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Incident Response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Last Updated: 2023-10-15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Severity Levels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SEV0: Complete outage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SEV1: Major feature unavailable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SEV2: Partial degradation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SEV3: Minor issue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Postmortems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Required for SEV0 and SEV1 incidents.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