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Contractor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2024-02-01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policy applies to all non-full-time workers.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Expenses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Contractors are NOT eligible for meal reimbursements.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Travel expenses must be pre-approved by a manager.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Access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Contractors may not receive production access.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