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Demo script — Creating and publishing a new data product (Grid Asset Data Product)</w:t>
      </w:r>
    </w:p>
    <w:p>
      <w:pPr>
        <w:pBdr>
          <w:left w:val="single" w:color="0A515D" w:sz="18" w:space="8"/>
        </w:pBdr>
        <w:spacing w:after="100"/>
        <w:ind w:left="360"/>
      </w:pPr>
      <w:r>
        <w:rPr>
          <w:rFonts w:ascii="Calibri" w:cs="Calibri" w:eastAsia="Calibri" w:hAnsi="Calibri"/>
          <w:b/>
          <w:bCs/>
          <w:i/>
          <w:iCs/>
          <w:color w:val="33474B"/>
        </w:rPr>
        <w:t xml:space="preserve">Use case</w:t>
      </w:r>
      <w:r>
        <w:rPr>
          <w:rFonts w:ascii="Calibri" w:cs="Calibri" w:eastAsia="Calibri" w:hAnsi="Calibri"/>
          <w:i/>
          <w:iCs/>
          <w:color w:val="33474B"/>
        </w:rPr>
        <w:t xml:space="preserve"> (</w:t>
      </w:r>
      <w:r>
        <w:rPr>
          <w:rFonts w:ascii="Consolas" w:cs="Consolas" w:eastAsia="Consolas" w:hAnsi="Consolas"/>
          <w:i/>
          <w:iCs/>
          <w:color w:val="7A2E0E"/>
          <w:sz w:val="18"/>
          <w:szCs w:val="18"/>
        </w:rPr>
        <w:t xml:space="preserve">input/Demo use-cases.txt</w:t>
      </w:r>
      <w:r>
        <w:rPr>
          <w:rFonts w:ascii="Calibri" w:cs="Calibri" w:eastAsia="Calibri" w:hAnsi="Calibri"/>
          <w:i/>
          <w:iCs/>
          <w:color w:val="33474B"/>
        </w:rPr>
        <w:t xml:space="preserve">): show how a data owner or data steward creates, governs, publishes and maintains a new data product based on existing operational data (SCADA / PMU measurements, substation and sensor data, asset information, context from an authoritative network model), for consumers such as control-centre applications, operational planning, analytics and Asset Management. For every capability, say whether it is </w:t>
      </w:r>
      <w:r>
        <w:rPr>
          <w:rFonts w:ascii="Calibri" w:cs="Calibri" w:eastAsia="Calibri" w:hAnsi="Calibri"/>
          <w:b/>
          <w:bCs/>
          <w:i/>
          <w:iCs/>
          <w:color w:val="33474B"/>
        </w:rPr>
        <w:t xml:space="preserve">standard</w:t>
      </w:r>
      <w:r>
        <w:rPr>
          <w:rFonts w:ascii="Calibri" w:cs="Calibri" w:eastAsia="Calibri" w:hAnsi="Calibri"/>
          <w:i/>
          <w:iCs/>
          <w:color w:val="33474B"/>
        </w:rPr>
        <w:t xml:space="preserve">, </w:t>
      </w:r>
      <w:r>
        <w:rPr>
          <w:rFonts w:ascii="Calibri" w:cs="Calibri" w:eastAsia="Calibri" w:hAnsi="Calibri"/>
          <w:b/>
          <w:bCs/>
          <w:i/>
          <w:iCs/>
          <w:color w:val="33474B"/>
        </w:rPr>
        <w:t xml:space="preserve">configuration / custom development</w:t>
      </w:r>
      <w:r>
        <w:rPr>
          <w:rFonts w:ascii="Calibri" w:cs="Calibri" w:eastAsia="Calibri" w:hAnsi="Calibri"/>
          <w:i/>
          <w:iCs/>
          <w:color w:val="33474B"/>
        </w:rPr>
        <w:t xml:space="preserve">, </w:t>
      </w:r>
      <w:r>
        <w:rPr>
          <w:rFonts w:ascii="Calibri" w:cs="Calibri" w:eastAsia="Calibri" w:hAnsi="Calibri"/>
          <w:b/>
          <w:bCs/>
          <w:i/>
          <w:iCs/>
          <w:color w:val="33474B"/>
        </w:rPr>
        <w:t xml:space="preserve">third-party</w:t>
      </w:r>
      <w:r>
        <w:rPr>
          <w:rFonts w:ascii="Calibri" w:cs="Calibri" w:eastAsia="Calibri" w:hAnsi="Calibri"/>
          <w:i/>
          <w:iCs/>
          <w:color w:val="33474B"/>
        </w:rPr>
        <w:t xml:space="preserve"> or </w:t>
      </w:r>
      <w:r>
        <w:rPr>
          <w:rFonts w:ascii="Calibri" w:cs="Calibri" w:eastAsia="Calibri" w:hAnsi="Calibri"/>
          <w:b/>
          <w:bCs/>
          <w:i/>
          <w:iCs/>
          <w:color w:val="33474B"/>
        </w:rPr>
        <w:t xml:space="preserve">roadmap</w:t>
      </w:r>
      <w:r>
        <w:rPr>
          <w:rFonts w:ascii="Calibri" w:cs="Calibri" w:eastAsia="Calibri" w:hAnsi="Calibri"/>
          <w:i/>
          <w:iCs/>
          <w:color w:val="33474B"/>
        </w:rPr>
        <w:t xml:space="preserve">.</w:t>
      </w:r>
    </w:p>
    <w:p>
      <w:pPr>
        <w:pBdr>
          <w:left w:val="single" w:color="0A515D" w:sz="18" w:space="8"/>
        </w:pBdr>
        <w:spacing w:after="100"/>
        <w:ind w:left="360"/>
      </w:pPr>
      <w:r>
        <w:rPr>
          <w:rFonts w:ascii="Calibri" w:cs="Calibri" w:eastAsia="Calibri" w:hAnsi="Calibri"/>
          <w:b/>
          <w:bCs/>
          <w:i/>
          <w:iCs/>
          <w:color w:val="33474B"/>
        </w:rPr>
        <w:t xml:space="preserve">Data product</w:t>
      </w:r>
      <w:r>
        <w:rPr>
          <w:rFonts w:ascii="Calibri" w:cs="Calibri" w:eastAsia="Calibri" w:hAnsi="Calibri"/>
          <w:i/>
          <w:iCs/>
          <w:color w:val="33474B"/>
        </w:rPr>
        <w:t xml:space="preserve">: </w:t>
      </w:r>
      <w:r>
        <w:rPr>
          <w:rFonts w:ascii="Consolas" w:cs="Consolas" w:eastAsia="Consolas" w:hAnsi="Consolas"/>
          <w:i/>
          <w:iCs/>
          <w:color w:val="7A2E0E"/>
          <w:sz w:val="18"/>
          <w:szCs w:val="18"/>
        </w:rPr>
        <w:t xml:space="preserve">src/ENERGINET</w:t>
      </w:r>
      <w:r>
        <w:rPr>
          <w:rFonts w:ascii="Calibri" w:cs="Calibri" w:eastAsia="Calibri" w:hAnsi="Calibri"/>
          <w:i/>
          <w:iCs/>
          <w:color w:val="33474B"/>
        </w:rPr>
        <w:t xml:space="preserve"> (SEML 2.1), deployed on </w:t>
      </w:r>
      <w:r>
        <w:rPr>
          <w:rFonts w:ascii="Consolas" w:cs="Consolas" w:eastAsia="Consolas" w:hAnsi="Consolas"/>
          <w:i/>
          <w:iCs/>
          <w:color w:val="7A2E0E"/>
          <w:sz w:val="18"/>
          <w:szCs w:val="18"/>
        </w:rPr>
        <w:t xml:space="preserve">https://valcon.eu.semarchy.net</w:t>
      </w:r>
      <w:r>
        <w:rPr>
          <w:rFonts w:ascii="Calibri" w:cs="Calibri" w:eastAsia="Calibri" w:hAnsi="Calibri"/>
          <w:i/>
          <w:iCs/>
          <w:color w:val="33474B"/>
        </w:rPr>
        <w:t xml:space="preserve">, data location </w:t>
      </w:r>
      <w:r>
        <w:rPr>
          <w:rFonts w:ascii="Consolas" w:cs="Consolas" w:eastAsia="Consolas" w:hAnsi="Consolas"/>
          <w:i/>
          <w:iCs/>
          <w:color w:val="7A2E0E"/>
          <w:sz w:val="18"/>
          <w:szCs w:val="18"/>
        </w:rPr>
        <w:t xml:space="preserve">ENERGINET</w:t>
      </w:r>
      <w:r>
        <w:rPr>
          <w:rFonts w:ascii="Calibri" w:cs="Calibri" w:eastAsia="Calibri" w:hAnsi="Calibri"/>
          <w:i/>
          <w:iCs/>
          <w:color w:val="33474B"/>
        </w:rPr>
        <w:t xml:space="preserve">. </w:t>
      </w:r>
      <w:r>
        <w:rPr>
          <w:rFonts w:ascii="Calibri" w:cs="Calibri" w:eastAsia="Calibri" w:hAnsi="Calibri"/>
          <w:b/>
          <w:bCs/>
          <w:i/>
          <w:iCs/>
          <w:color w:val="33474B"/>
        </w:rPr>
        <w:t xml:space="preserve">Dataset</w:t>
      </w:r>
      <w:r>
        <w:rPr>
          <w:rFonts w:ascii="Calibri" w:cs="Calibri" w:eastAsia="Calibri" w:hAnsi="Calibri"/>
          <w:i/>
          <w:iCs/>
          <w:color w:val="33474B"/>
        </w:rPr>
        <w:t xml:space="preserve">: fictional, deterministic (</w:t>
      </w:r>
      <w:r>
        <w:rPr>
          <w:rFonts w:ascii="Consolas" w:cs="Consolas" w:eastAsia="Consolas" w:hAnsi="Consolas"/>
          <w:i/>
          <w:iCs/>
          <w:color w:val="7A2E0E"/>
          <w:sz w:val="18"/>
          <w:szCs w:val="18"/>
        </w:rPr>
        <w:t xml:space="preserve">resources/data/</w:t>
      </w:r>
      <w:r>
        <w:rPr>
          <w:rFonts w:ascii="Calibri" w:cs="Calibri" w:eastAsia="Calibri" w:hAnsi="Calibri"/>
          <w:i/>
          <w:iCs/>
          <w:color w:val="33474B"/>
        </w:rPr>
        <w:t xml:space="preserve">). Every number quoted below comes from </w:t>
      </w:r>
      <w:r>
        <w:rPr>
          <w:rFonts w:ascii="Consolas" w:cs="Consolas" w:eastAsia="Consolas" w:hAnsi="Consolas"/>
          <w:i/>
          <w:iCs/>
          <w:color w:val="7A2E0E"/>
          <w:sz w:val="18"/>
          <w:szCs w:val="18"/>
        </w:rPr>
        <w:t xml:space="preserve">resources/data/README.md</w:t>
      </w:r>
      <w:r>
        <w:rPr>
          <w:rFonts w:ascii="Calibri" w:cs="Calibri" w:eastAsia="Calibri" w:hAnsi="Calibri"/>
          <w:i/>
          <w:iCs/>
          <w:color w:val="33474B"/>
        </w:rPr>
        <w:t xml:space="preserve">.</w:t>
      </w:r>
    </w:p>
    <w:p>
      <w:pPr>
        <w:spacing w:after="120"/>
      </w:pPr>
      <w:r>
        <w:rPr>
          <w:rFonts w:ascii="Calibri" w:cs="Calibri" w:eastAsia="Calibri" w:hAnsi="Calibri"/>
          <w:b/>
          <w:bCs/>
        </w:rPr>
        <w:t xml:space="preserve">Duration</w:t>
      </w:r>
      <w:r>
        <w:rPr>
          <w:rFonts w:ascii="Calibri" w:cs="Calibri" w:eastAsia="Calibri" w:hAnsi="Calibri"/>
        </w:rPr>
        <w:t xml:space="preserve">: 45 min of demo + 15 min Q&amp;A. Acts can be dropped from the end if time runs short, except the capability recap (Act 7), which the client explicitly asked for.</w:t>
      </w:r>
    </w:p>
    <w:p>
      <w:pPr>
        <w:spacing w:after="120"/>
      </w:pPr>
      <w:r>
        <w:rPr>
          <w:rFonts w:ascii="Calibri" w:cs="Calibri" w:eastAsia="Calibri" w:hAnsi="Calibri"/>
          <w:b/>
          <w:bCs/>
        </w:rPr>
        <w:t xml:space="preserve">Capability tags used throughout</w:t>
      </w:r>
      <w:r>
        <w:rPr>
          <w:rFonts w:ascii="Calibri" w:cs="Calibri" w:eastAsia="Calibri" w:hAnsi="Calibri"/>
        </w:rPr>
        <w:t xml:space="preserve"> — say the tag out loud when you show the feature: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6"/>
        <w:gridCol w:w="7922"/>
      </w:tblGrid>
      <w:tr>
        <w:trPr>
          <w:tblHeader/>
        </w:trPr>
        <w:tc>
          <w:tcPr>
            <w:tcW w:type="dxa" w:w="1716"/>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Tag</w:t>
            </w:r>
          </w:p>
        </w:tc>
        <w:tc>
          <w:tcPr>
            <w:tcW w:type="dxa" w:w="7922"/>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Meaning</w:t>
            </w:r>
          </w:p>
        </w:tc>
      </w:tr>
      <w:tr>
        <w:tc>
          <w:tcPr>
            <w:tcW w:type="dxa" w:w="1716"/>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w:t>
            </w:r>
            <w:r>
              <w:rPr>
                <w:rFonts w:ascii="Calibri" w:cs="Calibri" w:eastAsia="Calibri" w:hAnsi="Calibri"/>
                <w:b/>
                <w:bCs/>
                <w:sz w:val="19"/>
                <w:szCs w:val="19"/>
              </w:rPr>
              <w:t xml:space="preserve">STD</w:t>
            </w:r>
          </w:p>
        </w:tc>
        <w:tc>
          <w:tcPr>
            <w:tcW w:type="dxa" w:w="792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Standard product functionality, used as shipped</w:t>
            </w:r>
          </w:p>
        </w:tc>
      </w:tr>
      <w:tr>
        <w:tc>
          <w:tcPr>
            <w:tcW w:type="dxa" w:w="1716"/>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w:t>
            </w:r>
            <w:r>
              <w:rPr>
                <w:rFonts w:ascii="Calibri" w:cs="Calibri" w:eastAsia="Calibri" w:hAnsi="Calibri"/>
                <w:b/>
                <w:bCs/>
                <w:sz w:val="19"/>
                <w:szCs w:val="19"/>
              </w:rPr>
              <w:t xml:space="preserve">CFG</w:t>
            </w:r>
          </w:p>
        </w:tc>
        <w:tc>
          <w:tcPr>
            <w:tcW w:type="dxa" w:w="792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Standard product, configured for this data product (no code)</w:t>
            </w:r>
          </w:p>
        </w:tc>
      </w:tr>
      <w:tr>
        <w:tc>
          <w:tcPr>
            <w:tcW w:type="dxa" w:w="1716"/>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w:t>
            </w:r>
            <w:r>
              <w:rPr>
                <w:rFonts w:ascii="Calibri" w:cs="Calibri" w:eastAsia="Calibri" w:hAnsi="Calibri"/>
                <w:b/>
                <w:bCs/>
                <w:sz w:val="19"/>
                <w:szCs w:val="19"/>
              </w:rPr>
              <w:t xml:space="preserve">CUSTOM</w:t>
            </w:r>
          </w:p>
        </w:tc>
        <w:tc>
          <w:tcPr>
            <w:tcW w:type="dxa" w:w="792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Custom development (scripts, upstream transformation)</w:t>
            </w:r>
          </w:p>
        </w:tc>
      </w:tr>
      <w:tr>
        <w:tc>
          <w:tcPr>
            <w:tcW w:type="dxa" w:w="1716"/>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w:t>
            </w:r>
            <w:r>
              <w:rPr>
                <w:rFonts w:ascii="Calibri" w:cs="Calibri" w:eastAsia="Calibri" w:hAnsi="Calibri"/>
                <w:b/>
                <w:bCs/>
                <w:sz w:val="19"/>
                <w:szCs w:val="19"/>
              </w:rPr>
              <w:t xml:space="preserve">3RD</w:t>
            </w:r>
          </w:p>
        </w:tc>
        <w:tc>
          <w:tcPr>
            <w:tcW w:type="dxa" w:w="792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Depends on a third-party product</w:t>
            </w:r>
          </w:p>
        </w:tc>
      </w:tr>
      <w:tr>
        <w:tc>
          <w:tcPr>
            <w:tcW w:type="dxa" w:w="1716"/>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w:t>
            </w:r>
            <w:r>
              <w:rPr>
                <w:rFonts w:ascii="Calibri" w:cs="Calibri" w:eastAsia="Calibri" w:hAnsi="Calibri"/>
                <w:b/>
                <w:bCs/>
                <w:sz w:val="19"/>
                <w:szCs w:val="19"/>
              </w:rPr>
              <w:t xml:space="preserve">ROADMAP</w:t>
            </w:r>
          </w:p>
        </w:tc>
        <w:tc>
          <w:tcPr>
            <w:tcW w:type="dxa" w:w="792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Not available in the current version</w:t>
            </w:r>
          </w:p>
        </w:tc>
      </w:tr>
    </w:tbl>
    <w:p>
      <w:pPr>
        <w:spacing w:after="80"/>
      </w:pPr>
    </w:p>
    <w:p>
      <w:pPr>
        <w:pStyle w:val="Heading1"/>
      </w:pPr>
      <w:r>
        <w:rPr>
          <w:rFonts w:ascii="Calibri" w:cs="Calibri" w:eastAsia="Calibri" w:hAnsi="Calibri"/>
        </w:rPr>
        <w:t xml:space="preserve">0. Before the demo (T-1 day, then T-30 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018"/>
        <w:gridCol w:w="4018"/>
        <w:gridCol w:w="802"/>
      </w:tblGrid>
      <w:tr>
        <w:trPr>
          <w:tblHeader/>
        </w:trPr>
        <w:tc>
          <w:tcPr>
            <w:tcW w:type="dxa" w:w="800"/>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w:t>
            </w:r>
          </w:p>
        </w:tc>
        <w:tc>
          <w:tcPr>
            <w:tcW w:type="dxa" w:w="4018"/>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Check</w:t>
            </w:r>
          </w:p>
        </w:tc>
        <w:tc>
          <w:tcPr>
            <w:tcW w:type="dxa" w:w="4018"/>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How</w:t>
            </w:r>
          </w:p>
        </w:tc>
        <w:tc>
          <w:tcPr>
            <w:tcW w:type="dxa" w:w="802"/>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w:t>
            </w:r>
          </w:p>
        </w:tc>
      </w:tr>
      <w:tr>
        <w:tc>
          <w:tcPr>
            <w:tcW w:type="dxa" w:w="8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Data location is up</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sem dm data-locations get ENERGINET</w:t>
            </w:r>
            <w:r>
              <w:rPr>
                <w:rFonts w:ascii="Calibri" w:cs="Calibri" w:eastAsia="Calibri" w:hAnsi="Calibri"/>
                <w:sz w:val="19"/>
                <w:szCs w:val="19"/>
              </w:rPr>
              <w:t xml:space="preserve"> → </w:t>
            </w:r>
            <w:r>
              <w:rPr>
                <w:rFonts w:ascii="Consolas" w:cs="Consolas" w:eastAsia="Consolas" w:hAnsi="Consolas"/>
                <w:color w:val="7A2E0E"/>
                <w:sz w:val="18"/>
                <w:szCs w:val="18"/>
              </w:rPr>
              <w:t xml:space="preserve">DL_READY</w:t>
            </w:r>
          </w:p>
        </w:tc>
        <w:tc>
          <w:tcPr>
            <w:tcW w:type="dxa" w:w="802"/>
            <w:tcBorders>
              <w:top w:val="single" w:color="BFC9CC" w:sz="4"/>
              <w:left w:val="single" w:color="BFC9CC" w:sz="4"/>
              <w:bottom w:val="single" w:color="BFC9CC" w:sz="4"/>
              <w:right w:val="single" w:color="BFC9CC" w:sz="4"/>
            </w:tcBorders>
            <w:tcMar>
              <w:top w:type="dxa" w:w="60"/>
              <w:left w:type="dxa" w:w="100"/>
              <w:bottom w:type="dxa" w:w="60"/>
              <w:right w:type="dxa" w:w="100"/>
            </w:tcMar>
          </w:tcPr>
          <w:p/>
        </w:tc>
      </w:tr>
      <w:tr>
        <w:tc>
          <w:tcPr>
            <w:tcW w:type="dxa" w:w="8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Data is loaded and the counts match</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GET /dm/api/rest/count/ENERGINET/&lt;Entity&gt;/GD</w:t>
            </w:r>
            <w:r>
              <w:rPr>
                <w:rFonts w:ascii="Calibri" w:cs="Calibri" w:eastAsia="Calibri" w:hAnsi="Calibri"/>
                <w:sz w:val="19"/>
                <w:szCs w:val="19"/>
              </w:rPr>
              <w:t xml:space="preserve">: Substation </w:t>
            </w:r>
            <w:r>
              <w:rPr>
                <w:rFonts w:ascii="Calibri" w:cs="Calibri" w:eastAsia="Calibri" w:hAnsi="Calibri"/>
                <w:b/>
                <w:bCs/>
                <w:sz w:val="19"/>
                <w:szCs w:val="19"/>
              </w:rPr>
              <w:t xml:space="preserve">10</w:t>
            </w:r>
            <w:r>
              <w:rPr>
                <w:rFonts w:ascii="Calibri" w:cs="Calibri" w:eastAsia="Calibri" w:hAnsi="Calibri"/>
                <w:sz w:val="19"/>
                <w:szCs w:val="19"/>
              </w:rPr>
              <w:t xml:space="preserve">, Asset </w:t>
            </w:r>
            <w:r>
              <w:rPr>
                <w:rFonts w:ascii="Calibri" w:cs="Calibri" w:eastAsia="Calibri" w:hAnsi="Calibri"/>
                <w:b/>
                <w:bCs/>
                <w:sz w:val="19"/>
                <w:szCs w:val="19"/>
              </w:rPr>
              <w:t xml:space="preserve">87</w:t>
            </w:r>
            <w:r>
              <w:rPr>
                <w:rFonts w:ascii="Calibri" w:cs="Calibri" w:eastAsia="Calibri" w:hAnsi="Calibri"/>
                <w:sz w:val="19"/>
                <w:szCs w:val="19"/>
              </w:rPr>
              <w:t xml:space="preserve">, TransmissionLine </w:t>
            </w:r>
            <w:r>
              <w:rPr>
                <w:rFonts w:ascii="Calibri" w:cs="Calibri" w:eastAsia="Calibri" w:hAnsi="Calibri"/>
                <w:b/>
                <w:bCs/>
                <w:sz w:val="19"/>
                <w:szCs w:val="19"/>
              </w:rPr>
              <w:t xml:space="preserve">14</w:t>
            </w:r>
            <w:r>
              <w:rPr>
                <w:rFonts w:ascii="Calibri" w:cs="Calibri" w:eastAsia="Calibri" w:hAnsi="Calibri"/>
                <w:sz w:val="19"/>
                <w:szCs w:val="19"/>
              </w:rPr>
              <w:t xml:space="preserve">, MeasurementPoint </w:t>
            </w:r>
            <w:r>
              <w:rPr>
                <w:rFonts w:ascii="Calibri" w:cs="Calibri" w:eastAsia="Calibri" w:hAnsi="Calibri"/>
                <w:b/>
                <w:bCs/>
                <w:sz w:val="19"/>
                <w:szCs w:val="19"/>
              </w:rPr>
              <w:t xml:space="preserve">81</w:t>
            </w:r>
            <w:r>
              <w:rPr>
                <w:rFonts w:ascii="Calibri" w:cs="Calibri" w:eastAsia="Calibri" w:hAnsi="Calibri"/>
                <w:sz w:val="19"/>
                <w:szCs w:val="19"/>
              </w:rPr>
              <w:t xml:space="preserve">, Measurement </w:t>
            </w:r>
            <w:r>
              <w:rPr>
                <w:rFonts w:ascii="Calibri" w:cs="Calibri" w:eastAsia="Calibri" w:hAnsi="Calibri"/>
                <w:b/>
                <w:bCs/>
                <w:sz w:val="19"/>
                <w:szCs w:val="19"/>
              </w:rPr>
              <w:t xml:space="preserve">7 776</w:t>
            </w:r>
          </w:p>
        </w:tc>
        <w:tc>
          <w:tcPr>
            <w:tcW w:type="dxa" w:w="802"/>
            <w:tcBorders>
              <w:top w:val="single" w:color="BFC9CC" w:sz="4"/>
              <w:left w:val="single" w:color="BFC9CC" w:sz="4"/>
              <w:bottom w:val="single" w:color="BFC9CC" w:sz="4"/>
              <w:right w:val="single" w:color="BFC9CC" w:sz="4"/>
            </w:tcBorders>
            <w:tcMar>
              <w:top w:type="dxa" w:w="60"/>
              <w:left w:type="dxa" w:w="100"/>
              <w:bottom w:type="dxa" w:w="60"/>
              <w:right w:type="dxa" w:w="100"/>
            </w:tcMar>
          </w:tcPr>
          <w:p/>
        </w:tc>
      </w:tr>
      <w:tr>
        <w:tc>
          <w:tcPr>
            <w:tcW w:type="dxa" w:w="8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Demo users exist and are mapped</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One user on </w:t>
            </w:r>
            <w:r>
              <w:rPr>
                <w:rFonts w:ascii="Consolas" w:cs="Consolas" w:eastAsia="Consolas" w:hAnsi="Consolas"/>
                <w:color w:val="7A2E0E"/>
                <w:sz w:val="18"/>
                <w:szCs w:val="18"/>
              </w:rPr>
              <w:t xml:space="preserve">GridDataSteward</w:t>
            </w:r>
            <w:r>
              <w:rPr>
                <w:rFonts w:ascii="Calibri" w:cs="Calibri" w:eastAsia="Calibri" w:hAnsi="Calibri"/>
                <w:sz w:val="19"/>
                <w:szCs w:val="19"/>
              </w:rPr>
              <w:t xml:space="preserve">, one on </w:t>
            </w:r>
            <w:r>
              <w:rPr>
                <w:rFonts w:ascii="Consolas" w:cs="Consolas" w:eastAsia="Consolas" w:hAnsi="Consolas"/>
                <w:color w:val="7A2E0E"/>
                <w:sz w:val="18"/>
                <w:szCs w:val="18"/>
              </w:rPr>
              <w:t xml:space="preserve">GridDataOwner</w:t>
            </w:r>
            <w:r>
              <w:rPr>
                <w:rFonts w:ascii="Calibri" w:cs="Calibri" w:eastAsia="Calibri" w:hAnsi="Calibri"/>
                <w:sz w:val="19"/>
                <w:szCs w:val="19"/>
              </w:rPr>
              <w:t xml:space="preserve">, one on </w:t>
            </w:r>
            <w:r>
              <w:rPr>
                <w:rFonts w:ascii="Consolas" w:cs="Consolas" w:eastAsia="Consolas" w:hAnsi="Consolas"/>
                <w:color w:val="7A2E0E"/>
                <w:sz w:val="18"/>
                <w:szCs w:val="18"/>
              </w:rPr>
              <w:t xml:space="preserve">GridDataConsumer</w:t>
            </w:r>
            <w:r>
              <w:rPr>
                <w:rFonts w:ascii="Calibri" w:cs="Calibri" w:eastAsia="Calibri" w:hAnsi="Calibri"/>
                <w:sz w:val="19"/>
                <w:szCs w:val="19"/>
              </w:rPr>
              <w:t xml:space="preserve"> (role mapping is </w:t>
            </w:r>
            <w:r>
              <w:rPr>
                <w:rFonts w:ascii="Calibri" w:cs="Calibri" w:eastAsia="Calibri" w:hAnsi="Calibri"/>
                <w:b/>
                <w:bCs/>
                <w:sz w:val="19"/>
                <w:szCs w:val="19"/>
              </w:rPr>
              <w:t xml:space="preserve">still to do</w:t>
            </w:r>
            <w:r>
              <w:rPr>
                <w:rFonts w:ascii="Calibri" w:cs="Calibri" w:eastAsia="Calibri" w:hAnsi="Calibri"/>
                <w:sz w:val="19"/>
                <w:szCs w:val="19"/>
              </w:rPr>
              <w:t xml:space="preserve"> per </w:t>
            </w:r>
            <w:r>
              <w:rPr>
                <w:rFonts w:ascii="Consolas" w:cs="Consolas" w:eastAsia="Consolas" w:hAnsi="Consolas"/>
                <w:color w:val="7A2E0E"/>
                <w:sz w:val="18"/>
                <w:szCs w:val="18"/>
              </w:rPr>
              <w:t xml:space="preserve">resources/DEPLOYMENT.md</w:t>
            </w:r>
            <w:r>
              <w:rPr>
                <w:rFonts w:ascii="Calibri" w:cs="Calibri" w:eastAsia="Calibri" w:hAnsi="Calibri"/>
                <w:sz w:val="19"/>
                <w:szCs w:val="19"/>
              </w:rPr>
              <w:t xml:space="preserve"> §3). Two browser profiles: </w:t>
            </w:r>
            <w:r>
              <w:rPr>
                <w:rFonts w:ascii="Calibri" w:cs="Calibri" w:eastAsia="Calibri" w:hAnsi="Calibri"/>
                <w:i/>
                <w:iCs/>
                <w:sz w:val="19"/>
                <w:szCs w:val="19"/>
              </w:rPr>
              <w:t xml:space="preserve">Steward</w:t>
            </w:r>
            <w:r>
              <w:rPr>
                <w:rFonts w:ascii="Calibri" w:cs="Calibri" w:eastAsia="Calibri" w:hAnsi="Calibri"/>
                <w:sz w:val="19"/>
                <w:szCs w:val="19"/>
              </w:rPr>
              <w:t xml:space="preserve"> and </w:t>
            </w:r>
            <w:r>
              <w:rPr>
                <w:rFonts w:ascii="Calibri" w:cs="Calibri" w:eastAsia="Calibri" w:hAnsi="Calibri"/>
                <w:i/>
                <w:iCs/>
                <w:sz w:val="19"/>
                <w:szCs w:val="19"/>
              </w:rPr>
              <w:t xml:space="preserve">Owner</w:t>
            </w:r>
          </w:p>
        </w:tc>
        <w:tc>
          <w:tcPr>
            <w:tcW w:type="dxa" w:w="802"/>
            <w:tcBorders>
              <w:top w:val="single" w:color="BFC9CC" w:sz="4"/>
              <w:left w:val="single" w:color="BFC9CC" w:sz="4"/>
              <w:bottom w:val="single" w:color="BFC9CC" w:sz="4"/>
              <w:right w:val="single" w:color="BFC9CC" w:sz="4"/>
            </w:tcBorders>
            <w:tcMar>
              <w:top w:type="dxa" w:w="60"/>
              <w:left w:type="dxa" w:w="100"/>
              <w:bottom w:type="dxa" w:w="60"/>
              <w:right w:type="dxa" w:w="100"/>
            </w:tcMar>
          </w:tcPr>
          <w:p/>
        </w:tc>
      </w:tr>
      <w:tr>
        <w:tc>
          <w:tcPr>
            <w:tcW w:type="dxa" w:w="8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Dashboards render</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Open </w:t>
            </w:r>
            <w:r>
              <w:rPr>
                <w:rFonts w:ascii="Calibri" w:cs="Calibri" w:eastAsia="Calibri" w:hAnsi="Calibri"/>
                <w:i/>
                <w:iCs/>
                <w:sz w:val="19"/>
                <w:szCs w:val="19"/>
              </w:rPr>
              <w:t xml:space="preserve">Data product quality</w:t>
            </w:r>
            <w:r>
              <w:rPr>
                <w:rFonts w:ascii="Calibri" w:cs="Calibri" w:eastAsia="Calibri" w:hAnsi="Calibri"/>
                <w:sz w:val="19"/>
                <w:szCs w:val="19"/>
              </w:rPr>
              <w:t xml:space="preserve"> and </w:t>
            </w:r>
            <w:r>
              <w:rPr>
                <w:rFonts w:ascii="Calibri" w:cs="Calibri" w:eastAsia="Calibri" w:hAnsi="Calibri"/>
                <w:i/>
                <w:iCs/>
                <w:sz w:val="19"/>
                <w:szCs w:val="19"/>
              </w:rPr>
              <w:t xml:space="preserve">Grid context</w:t>
            </w:r>
            <w:r>
              <w:rPr>
                <w:rFonts w:ascii="Calibri" w:cs="Calibri" w:eastAsia="Calibri" w:hAnsi="Calibri"/>
                <w:sz w:val="19"/>
                <w:szCs w:val="19"/>
              </w:rPr>
              <w:t xml:space="preserve"> tiles; open a Substation → </w:t>
            </w:r>
            <w:r>
              <w:rPr>
                <w:rFonts w:ascii="Calibri" w:cs="Calibri" w:eastAsia="Calibri" w:hAnsi="Calibri"/>
                <w:i/>
                <w:iCs/>
                <w:sz w:val="19"/>
                <w:szCs w:val="19"/>
              </w:rPr>
              <w:t xml:space="preserve">Scorecard</w:t>
            </w:r>
            <w:r>
              <w:rPr>
                <w:rFonts w:ascii="Calibri" w:cs="Calibri" w:eastAsia="Calibri" w:hAnsi="Calibri"/>
                <w:sz w:val="19"/>
                <w:szCs w:val="19"/>
              </w:rPr>
              <w:t xml:space="preserve"> tab shows only that substation. Check the </w:t>
            </w:r>
            <w:r>
              <w:rPr>
                <w:rFonts w:ascii="Calibri" w:cs="Calibri" w:eastAsia="Calibri" w:hAnsi="Calibri"/>
                <w:i/>
                <w:iCs/>
                <w:sz w:val="19"/>
                <w:szCs w:val="19"/>
              </w:rPr>
              <w:t xml:space="preserve">Schema check</w:t>
            </w:r>
            <w:r>
              <w:rPr>
                <w:rFonts w:ascii="Calibri" w:cs="Calibri" w:eastAsia="Calibri" w:hAnsi="Calibri"/>
                <w:sz w:val="19"/>
                <w:szCs w:val="19"/>
              </w:rPr>
              <w:t xml:space="preserve"> tab: the two queries </w:t>
            </w:r>
            <w:r>
              <w:rPr>
                <w:rFonts w:ascii="Consolas" w:cs="Consolas" w:eastAsia="Consolas" w:hAnsi="Consolas"/>
                <w:color w:val="7A2E0E"/>
                <w:sz w:val="18"/>
                <w:szCs w:val="18"/>
              </w:rPr>
              <w:t xml:space="preserve">SourceContribution</w:t>
            </w:r>
            <w:r>
              <w:rPr>
                <w:rFonts w:ascii="Calibri" w:cs="Calibri" w:eastAsia="Calibri" w:hAnsi="Calibri"/>
                <w:sz w:val="19"/>
                <w:szCs w:val="19"/>
              </w:rPr>
              <w:t xml:space="preserve"> and </w:t>
            </w:r>
            <w:r>
              <w:rPr>
                <w:rFonts w:ascii="Consolas" w:cs="Consolas" w:eastAsia="Consolas" w:hAnsi="Consolas"/>
                <w:color w:val="7A2E0E"/>
                <w:sz w:val="18"/>
                <w:szCs w:val="18"/>
              </w:rPr>
              <w:t xml:space="preserve">MatchBacklog</w:t>
            </w:r>
            <w:r>
              <w:rPr>
                <w:rFonts w:ascii="Calibri" w:cs="Calibri" w:eastAsia="Calibri" w:hAnsi="Calibri"/>
                <w:sz w:val="19"/>
                <w:szCs w:val="19"/>
              </w:rPr>
              <w:t xml:space="preserve"> are still </w:t>
            </w:r>
            <w:r>
              <w:rPr>
                <w:rFonts w:ascii="Calibri" w:cs="Calibri" w:eastAsia="Calibri" w:hAnsi="Calibri"/>
                <w:b/>
                <w:bCs/>
                <w:sz w:val="19"/>
                <w:szCs w:val="19"/>
              </w:rPr>
              <w:t xml:space="preserve">unverified</w:t>
            </w:r>
          </w:p>
        </w:tc>
        <w:tc>
          <w:tcPr>
            <w:tcW w:type="dxa" w:w="802"/>
            <w:tcBorders>
              <w:top w:val="single" w:color="BFC9CC" w:sz="4"/>
              <w:left w:val="single" w:color="BFC9CC" w:sz="4"/>
              <w:bottom w:val="single" w:color="BFC9CC" w:sz="4"/>
              <w:right w:val="single" w:color="BFC9CC" w:sz="4"/>
            </w:tcBorders>
            <w:tcMar>
              <w:top w:type="dxa" w:w="60"/>
              <w:left w:type="dxa" w:w="100"/>
              <w:bottom w:type="dxa" w:w="60"/>
              <w:right w:type="dxa" w:w="100"/>
            </w:tcMar>
          </w:tcPr>
          <w:p/>
        </w:tc>
      </w:tr>
      <w:tr>
        <w:tc>
          <w:tcPr>
            <w:tcW w:type="dxa" w:w="8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The approval workflow has never been run on the asset you will use</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Pick a fresh Asset (e.g. </w:t>
            </w:r>
            <w:r>
              <w:rPr>
                <w:rFonts w:ascii="Calibri" w:cs="Calibri" w:eastAsia="Calibri" w:hAnsi="Calibri"/>
                <w:i/>
                <w:iCs/>
                <w:sz w:val="19"/>
                <w:szCs w:val="19"/>
              </w:rPr>
              <w:t xml:space="preserve">CB Q112 Havrevang 132kV</w:t>
            </w:r>
            <w:r>
              <w:rPr>
                <w:rFonts w:ascii="Calibri" w:cs="Calibri" w:eastAsia="Calibri" w:hAnsi="Calibri"/>
                <w:sz w:val="19"/>
                <w:szCs w:val="19"/>
              </w:rPr>
              <w:t xml:space="preserve">)</w:t>
            </w:r>
          </w:p>
        </w:tc>
        <w:tc>
          <w:tcPr>
            <w:tcW w:type="dxa" w:w="802"/>
            <w:tcBorders>
              <w:top w:val="single" w:color="BFC9CC" w:sz="4"/>
              <w:left w:val="single" w:color="BFC9CC" w:sz="4"/>
              <w:bottom w:val="single" w:color="BFC9CC" w:sz="4"/>
              <w:right w:val="single" w:color="BFC9CC" w:sz="4"/>
            </w:tcBorders>
            <w:tcMar>
              <w:top w:type="dxa" w:w="60"/>
              <w:left w:type="dxa" w:w="100"/>
              <w:bottom w:type="dxa" w:w="60"/>
              <w:right w:type="dxa" w:w="100"/>
            </w:tcMar>
          </w:tcPr>
          <w:p/>
        </w:tc>
      </w:tr>
      <w:tr>
        <w:tc>
          <w:tcPr>
            <w:tcW w:type="dxa" w:w="8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VS Code open on the workspace, </w:t>
            </w:r>
            <w:r>
              <w:rPr>
                <w:rFonts w:ascii="Consolas" w:cs="Consolas" w:eastAsia="Consolas" w:hAnsi="Consolas"/>
                <w:color w:val="7A2E0E"/>
                <w:sz w:val="18"/>
                <w:szCs w:val="18"/>
              </w:rPr>
              <w:t xml:space="preserve">src/ENERGINET</w:t>
            </w:r>
            <w:r>
              <w:rPr>
                <w:rFonts w:ascii="Calibri" w:cs="Calibri" w:eastAsia="Calibri" w:hAnsi="Calibri"/>
                <w:sz w:val="19"/>
                <w:szCs w:val="19"/>
              </w:rPr>
              <w:t xml:space="preserve"> builds green</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sem-design data-product build --data-product-folder "src/ENERGINET"</w:t>
            </w:r>
          </w:p>
        </w:tc>
        <w:tc>
          <w:tcPr>
            <w:tcW w:type="dxa" w:w="802"/>
            <w:tcBorders>
              <w:top w:val="single" w:color="BFC9CC" w:sz="4"/>
              <w:left w:val="single" w:color="BFC9CC" w:sz="4"/>
              <w:bottom w:val="single" w:color="BFC9CC" w:sz="4"/>
              <w:right w:val="single" w:color="BFC9CC" w:sz="4"/>
            </w:tcBorders>
            <w:tcMar>
              <w:top w:type="dxa" w:w="60"/>
              <w:left w:type="dxa" w:w="100"/>
              <w:bottom w:type="dxa" w:w="60"/>
              <w:right w:type="dxa" w:w="100"/>
            </w:tcMar>
          </w:tcPr>
          <w:p/>
        </w:tc>
      </w:tr>
      <w:tr>
        <w:tc>
          <w:tcPr>
            <w:tcW w:type="dxa" w:w="8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Terminal with an API token ready for the REST call (Act 5)</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sem auth token</w:t>
            </w:r>
            <w:r>
              <w:rPr>
                <w:rFonts w:ascii="Calibri" w:cs="Calibri" w:eastAsia="Calibri" w:hAnsi="Calibri"/>
                <w:sz w:val="19"/>
                <w:szCs w:val="19"/>
              </w:rPr>
              <w:t xml:space="preserve"> (browser session) — </w:t>
            </w:r>
            <w:r>
              <w:rPr>
                <w:rFonts w:ascii="Calibri" w:cs="Calibri" w:eastAsia="Calibri" w:hAnsi="Calibri"/>
                <w:b/>
                <w:bCs/>
                <w:sz w:val="19"/>
                <w:szCs w:val="19"/>
              </w:rPr>
              <w:t xml:space="preserve">never show a key on screen</w:t>
            </w:r>
          </w:p>
        </w:tc>
        <w:tc>
          <w:tcPr>
            <w:tcW w:type="dxa" w:w="802"/>
            <w:tcBorders>
              <w:top w:val="single" w:color="BFC9CC" w:sz="4"/>
              <w:left w:val="single" w:color="BFC9CC" w:sz="4"/>
              <w:bottom w:val="single" w:color="BFC9CC" w:sz="4"/>
              <w:right w:val="single" w:color="BFC9CC" w:sz="4"/>
            </w:tcBorders>
            <w:tcMar>
              <w:top w:type="dxa" w:w="60"/>
              <w:left w:type="dxa" w:w="100"/>
              <w:bottom w:type="dxa" w:w="60"/>
              <w:right w:type="dxa" w:w="100"/>
            </w:tcMar>
          </w:tcPr>
          <w:p/>
        </w:tc>
      </w:tr>
      <w:tr>
        <w:tc>
          <w:tcPr>
            <w:tcW w:type="dxa" w:w="80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8</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Fallback</w:t>
            </w:r>
          </w:p>
        </w:tc>
        <w:tc>
          <w:tcPr>
            <w:tcW w:type="dxa" w:w="401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Screenshots of each act in a folder, in case the tenant is slow. A deploy can answer </w:t>
            </w:r>
            <w:r>
              <w:rPr>
                <w:rFonts w:ascii="Consolas" w:cs="Consolas" w:eastAsia="Consolas" w:hAnsi="Consolas"/>
                <w:color w:val="7A2E0E"/>
                <w:sz w:val="18"/>
                <w:szCs w:val="18"/>
              </w:rPr>
              <w:t xml:space="preserve">504</w:t>
            </w:r>
            <w:r>
              <w:rPr>
                <w:rFonts w:ascii="Calibri" w:cs="Calibri" w:eastAsia="Calibri" w:hAnsi="Calibri"/>
                <w:sz w:val="19"/>
                <w:szCs w:val="19"/>
              </w:rPr>
              <w:t xml:space="preserve"> while it actually succeeds — never deploy live without a fallback</w:t>
            </w:r>
          </w:p>
        </w:tc>
        <w:tc>
          <w:tcPr>
            <w:tcW w:type="dxa" w:w="802"/>
            <w:tcBorders>
              <w:top w:val="single" w:color="BFC9CC" w:sz="4"/>
              <w:left w:val="single" w:color="BFC9CC" w:sz="4"/>
              <w:bottom w:val="single" w:color="BFC9CC" w:sz="4"/>
              <w:right w:val="single" w:color="BFC9CC" w:sz="4"/>
            </w:tcBorders>
            <w:tcMar>
              <w:top w:type="dxa" w:w="60"/>
              <w:left w:type="dxa" w:w="100"/>
              <w:bottom w:type="dxa" w:w="60"/>
              <w:right w:type="dxa" w:w="100"/>
            </w:tcMar>
          </w:tcPr>
          <w:p/>
        </w:tc>
      </w:tr>
    </w:tbl>
    <w:p>
      <w:pPr>
        <w:spacing w:after="80"/>
      </w:pPr>
    </w:p>
    <w:p>
      <w:pPr>
        <w:spacing w:after="120"/>
      </w:pPr>
      <w:r>
        <w:rPr>
          <w:rFonts w:ascii="Calibri" w:cs="Calibri" w:eastAsia="Calibri" w:hAnsi="Calibri"/>
        </w:rPr>
        <w:t xml:space="preserve">Tabs to have open, in order: (1) VS Code, (2) Data app — Steward, (3) Data app — Owner, (4) Terminal, (5) Dashboard.</w:t>
      </w:r>
    </w:p>
    <w:p>
      <w:pPr>
        <w:pStyle w:val="Heading1"/>
      </w:pPr>
      <w:r>
        <w:rPr>
          <w:rFonts w:ascii="Calibri" w:cs="Calibri" w:eastAsia="Calibri" w:hAnsi="Calibri"/>
        </w:rPr>
        <w:t xml:space="preserve">Act 1 — The business problem (3 min)</w:t>
      </w:r>
    </w:p>
    <w:p>
      <w:pPr>
        <w:spacing w:after="120"/>
      </w:pPr>
      <w:r>
        <w:rPr>
          <w:rFonts w:ascii="Calibri" w:cs="Calibri" w:eastAsia="Calibri" w:hAnsi="Calibri"/>
          <w:b/>
          <w:bCs/>
        </w:rPr>
        <w:t xml:space="preserve">Say</w:t>
      </w:r>
    </w:p>
    <w:p>
      <w:pPr>
        <w:pBdr>
          <w:left w:val="single" w:color="0A515D" w:sz="18" w:space="8"/>
        </w:pBdr>
        <w:spacing w:after="100"/>
        <w:ind w:left="360"/>
      </w:pPr>
      <w:r>
        <w:rPr>
          <w:rFonts w:ascii="Calibri" w:cs="Calibri" w:eastAsia="Calibri" w:hAnsi="Calibri"/>
          <w:i/>
          <w:iCs/>
          <w:color w:val="33474B"/>
        </w:rPr>
        <w:t xml:space="preserve">"A TSO has the data it needs already — a network model in the EMS modelling tool, an asset register in the EAM, a SCADA and PMU point list, and a historian with the measurements. What it does not have is </w:t>
      </w:r>
      <w:r>
        <w:rPr>
          <w:rFonts w:ascii="Calibri" w:cs="Calibri" w:eastAsia="Calibri" w:hAnsi="Calibri"/>
          <w:b/>
          <w:bCs/>
          <w:i/>
          <w:iCs/>
          <w:color w:val="33474B"/>
        </w:rPr>
        <w:t xml:space="preserve">one trusted, governed product</w:t>
      </w:r>
      <w:r>
        <w:rPr>
          <w:rFonts w:ascii="Calibri" w:cs="Calibri" w:eastAsia="Calibri" w:hAnsi="Calibri"/>
          <w:i/>
          <w:iCs/>
          <w:color w:val="33474B"/>
        </w:rPr>
        <w:t xml:space="preserve"> that says </w:t>
      </w:r>
      <w:r>
        <w:rPr>
          <w:rFonts w:ascii="Calibri" w:cs="Calibri" w:eastAsia="Calibri" w:hAnsi="Calibri"/>
          <w:i/>
          <w:iCs/>
          <w:color w:val="33474B"/>
        </w:rPr>
        <w:t xml:space="preserve">which</w:t>
      </w:r>
      <w:r>
        <w:rPr>
          <w:rFonts w:ascii="Calibri" w:cs="Calibri" w:eastAsia="Calibri" w:hAnsi="Calibri"/>
          <w:i/>
          <w:iCs/>
          <w:color w:val="33474B"/>
        </w:rPr>
        <w:t xml:space="preserve"> transformer this is, </w:t>
      </w:r>
      <w:r>
        <w:rPr>
          <w:rFonts w:ascii="Calibri" w:cs="Calibri" w:eastAsia="Calibri" w:hAnsi="Calibri"/>
          <w:i/>
          <w:iCs/>
          <w:color w:val="33474B"/>
        </w:rPr>
        <w:t xml:space="preserve">where</w:t>
      </w:r>
      <w:r>
        <w:rPr>
          <w:rFonts w:ascii="Calibri" w:cs="Calibri" w:eastAsia="Calibri" w:hAnsi="Calibri"/>
          <w:i/>
          <w:iCs/>
          <w:color w:val="33474B"/>
        </w:rPr>
        <w:t xml:space="preserve"> it sits in the grid, </w:t>
      </w:r>
      <w:r>
        <w:rPr>
          <w:rFonts w:ascii="Calibri" w:cs="Calibri" w:eastAsia="Calibri" w:hAnsi="Calibri"/>
          <w:i/>
          <w:iCs/>
          <w:color w:val="33474B"/>
        </w:rPr>
        <w:t xml:space="preserve">which</w:t>
      </w:r>
      <w:r>
        <w:rPr>
          <w:rFonts w:ascii="Calibri" w:cs="Calibri" w:eastAsia="Calibri" w:hAnsi="Calibri"/>
          <w:i/>
          <w:iCs/>
          <w:color w:val="33474B"/>
        </w:rPr>
        <w:t xml:space="preserve"> signals measure it and </w:t>
      </w:r>
      <w:r>
        <w:rPr>
          <w:rFonts w:ascii="Calibri" w:cs="Calibri" w:eastAsia="Calibri" w:hAnsi="Calibri"/>
          <w:i/>
          <w:iCs/>
          <w:color w:val="33474B"/>
        </w:rPr>
        <w:t xml:space="preserve">how good</w:t>
      </w:r>
      <w:r>
        <w:rPr>
          <w:rFonts w:ascii="Calibri" w:cs="Calibri" w:eastAsia="Calibri" w:hAnsi="Calibri"/>
          <w:i/>
          <w:iCs/>
          <w:color w:val="33474B"/>
        </w:rPr>
        <w:t xml:space="preserve"> its data is — something a control-centre app, a planner, an analyst or an AI agent can consume without re-doing the reconciliation each time. That is the data product we will build, govern, publish and maintain in the next 40 minutes."</w:t>
      </w:r>
    </w:p>
    <w:p>
      <w:pPr>
        <w:spacing w:after="120"/>
      </w:pPr>
      <w:r>
        <w:rPr>
          <w:rFonts w:ascii="Calibri" w:cs="Calibri" w:eastAsia="Calibri" w:hAnsi="Calibri"/>
          <w:b/>
          <w:bCs/>
        </w:rPr>
        <w:t xml:space="preserve">Show</w:t>
      </w:r>
      <w:r>
        <w:rPr>
          <w:rFonts w:ascii="Calibri" w:cs="Calibri" w:eastAsia="Calibri" w:hAnsi="Calibri"/>
        </w:rPr>
        <w:t xml:space="preserve"> the data product diagram: data app → </w:t>
      </w:r>
      <w:r>
        <w:rPr>
          <w:rFonts w:ascii="Calibri" w:cs="Calibri" w:eastAsia="Calibri" w:hAnsi="Calibri"/>
          <w:i/>
          <w:iCs/>
        </w:rPr>
        <w:t xml:space="preserve">Administration</w:t>
      </w:r>
      <w:r>
        <w:rPr>
          <w:rFonts w:ascii="Calibri" w:cs="Calibri" w:eastAsia="Calibri" w:hAnsi="Calibri"/>
        </w:rPr>
        <w:t xml:space="preserve"> → </w:t>
      </w:r>
      <w:r>
        <w:rPr>
          <w:rFonts w:ascii="Calibri" w:cs="Calibri" w:eastAsia="Calibri" w:hAnsi="Calibri"/>
          <w:i/>
          <w:iCs/>
        </w:rPr>
        <w:t xml:space="preserve">Data product documentation</w:t>
      </w:r>
      <w:r>
        <w:rPr>
          <w:rFonts w:ascii="Calibri" w:cs="Calibri" w:eastAsia="Calibri" w:hAnsi="Calibri"/>
        </w:rPr>
        <w:t xml:space="preserve">. Five entities: Substation, Asset, Transmission line, Measurement point, Measurement.</w:t>
      </w:r>
    </w:p>
    <w:p>
      <w:pPr>
        <w:spacing w:after="120"/>
      </w:pPr>
      <w:r>
        <w:rPr>
          <w:rFonts w:ascii="Calibri" w:cs="Calibri" w:eastAsia="Calibri" w:hAnsi="Calibri"/>
          <w:b/>
          <w:bCs/>
        </w:rPr>
        <w:t xml:space="preserve">Key message — the MDM / time-series boundary</w:t>
      </w:r>
      <w:r>
        <w:rPr>
          <w:rFonts w:ascii="Calibri" w:cs="Calibri" w:eastAsia="Calibri" w:hAnsi="Calibri"/>
        </w:rPr>
        <w:t xml:space="preserve"> 🟣 </w:t>
      </w:r>
      <w:r>
        <w:rPr>
          <w:rFonts w:ascii="Calibri" w:cs="Calibri" w:eastAsia="Calibri" w:hAnsi="Calibri"/>
          <w:b/>
          <w:bCs/>
        </w:rPr>
        <w:t xml:space="preserve">3RD</w:t>
      </w:r>
    </w:p>
    <w:p>
      <w:pPr>
        <w:pBdr>
          <w:left w:val="single" w:color="0A515D" w:sz="18" w:space="8"/>
        </w:pBdr>
        <w:spacing w:after="100"/>
        <w:ind w:left="360"/>
      </w:pPr>
      <w:r>
        <w:rPr>
          <w:rFonts w:ascii="Calibri" w:cs="Calibri" w:eastAsia="Calibri" w:hAnsi="Calibri"/>
          <w:i/>
          <w:iCs/>
          <w:color w:val="33474B"/>
        </w:rPr>
        <w:t xml:space="preserve">"We master the </w:t>
      </w:r>
      <w:r>
        <w:rPr>
          <w:rFonts w:ascii="Calibri" w:cs="Calibri" w:eastAsia="Calibri" w:hAnsi="Calibri"/>
          <w:b/>
          <w:bCs/>
          <w:i/>
          <w:iCs/>
          <w:color w:val="33474B"/>
        </w:rPr>
        <w:t xml:space="preserve">context</w:t>
      </w:r>
      <w:r>
        <w:rPr>
          <w:rFonts w:ascii="Calibri" w:cs="Calibri" w:eastAsia="Calibri" w:hAnsi="Calibri"/>
          <w:i/>
          <w:iCs/>
          <w:color w:val="33474B"/>
        </w:rPr>
        <w:t xml:space="preserve"> and keep </w:t>
      </w:r>
      <w:r>
        <w:rPr>
          <w:rFonts w:ascii="Calibri" w:cs="Calibri" w:eastAsia="Calibri" w:hAnsi="Calibri"/>
          <w:b/>
          <w:bCs/>
          <w:i/>
          <w:iCs/>
          <w:color w:val="33474B"/>
        </w:rPr>
        <w:t xml:space="preserve">15-minute aggregates</w:t>
      </w:r>
      <w:r>
        <w:rPr>
          <w:rFonts w:ascii="Calibri" w:cs="Calibri" w:eastAsia="Calibri" w:hAnsi="Calibri"/>
          <w:i/>
          <w:iCs/>
          <w:color w:val="33474B"/>
        </w:rPr>
        <w:t xml:space="preserve"> for analytics and the demo. Raw SCADA / PMU streams — seconds to sub-second — stay in the historian or the streaming platform, e.g. AVEVA PI or Kafka. Semarchy is the reference that tells those streams </w:t>
      </w:r>
      <w:r>
        <w:rPr>
          <w:rFonts w:ascii="Calibri" w:cs="Calibri" w:eastAsia="Calibri" w:hAnsi="Calibri"/>
          <w:i/>
          <w:iCs/>
          <w:color w:val="33474B"/>
        </w:rPr>
        <w:t xml:space="preserve">what</w:t>
      </w:r>
      <w:r>
        <w:rPr>
          <w:rFonts w:ascii="Calibri" w:cs="Calibri" w:eastAsia="Calibri" w:hAnsi="Calibri"/>
          <w:i/>
          <w:iCs/>
          <w:color w:val="33474B"/>
        </w:rPr>
        <w:t xml:space="preserve"> they are measuring."</w:t>
      </w:r>
    </w:p>
    <w:p>
      <w:pPr>
        <w:pStyle w:val="Heading1"/>
      </w:pPr>
      <w:r>
        <w:rPr>
          <w:rFonts w:ascii="Calibri" w:cs="Calibri" w:eastAsia="Calibri" w:hAnsi="Calibri"/>
        </w:rPr>
        <w:t xml:space="preserve">Act 2 — Create the data product (8 min) — </w:t>
      </w:r>
      <w:r>
        <w:rPr>
          <w:rFonts w:ascii="Calibri" w:cs="Calibri" w:eastAsia="Calibri" w:hAnsi="Calibri"/>
          <w:i/>
          <w:iCs/>
        </w:rPr>
        <w:t xml:space="preserve">Data owner, with the design team</w:t>
      </w:r>
    </w:p>
    <w:p>
      <w:pPr>
        <w:pStyle w:val="Heading2"/>
      </w:pPr>
      <w:r>
        <w:rPr>
          <w:rFonts w:ascii="Calibri" w:cs="Calibri" w:eastAsia="Calibri" w:hAnsi="Calibri"/>
        </w:rPr>
        <w:t xml:space="preserve">2.1 From the need to a specification 🔵 </w:t>
      </w:r>
      <w:r>
        <w:rPr>
          <w:rFonts w:ascii="Calibri" w:cs="Calibri" w:eastAsia="Calibri" w:hAnsi="Calibri"/>
          <w:b/>
          <w:bCs/>
        </w:rPr>
        <w:t xml:space="preserve">CFG</w:t>
      </w:r>
      <w:r>
        <w:rPr>
          <w:rFonts w:ascii="Calibri" w:cs="Calibri" w:eastAsia="Calibri" w:hAnsi="Calibri"/>
        </w:rPr>
        <w:t xml:space="preserve"> (AI-assisted design)</w:t>
      </w:r>
    </w:p>
    <w:p>
      <w:pPr>
        <w:spacing w:after="120"/>
      </w:pPr>
      <w:r>
        <w:rPr>
          <w:rFonts w:ascii="Calibri" w:cs="Calibri" w:eastAsia="Calibri" w:hAnsi="Calibri"/>
          <w:b/>
          <w:bCs/>
        </w:rPr>
        <w:t xml:space="preserve">Show</w:t>
      </w:r>
      <w:r>
        <w:rPr>
          <w:rFonts w:ascii="Calibri" w:cs="Calibri" w:eastAsia="Calibri" w:hAnsi="Calibri"/>
        </w:rPr>
        <w:t xml:space="preserve"> </w:t>
      </w:r>
      <w:r>
        <w:rPr>
          <w:rFonts w:ascii="Consolas" w:cs="Consolas" w:eastAsia="Consolas" w:hAnsi="Consolas"/>
          <w:color w:val="7A2E0E"/>
          <w:sz w:val="18"/>
          <w:szCs w:val="18"/>
        </w:rPr>
        <w:t xml:space="preserve">output/Specification-ENERGINET.md</w:t>
      </w:r>
      <w:r>
        <w:rPr>
          <w:rFonts w:ascii="Calibri" w:cs="Calibri" w:eastAsia="Calibri" w:hAnsi="Calibri"/>
        </w:rPr>
        <w:t xml:space="preserve"> briefly: source register (§1), roles (§2), quality rules (§4), decision log (§10.3).</w:t>
      </w:r>
    </w:p>
    <w:p>
      <w:pPr>
        <w:spacing w:after="120"/>
      </w:pPr>
      <w:r>
        <w:rPr>
          <w:rFonts w:ascii="Calibri" w:cs="Calibri" w:eastAsia="Calibri" w:hAnsi="Calibri"/>
          <w:b/>
          <w:bCs/>
        </w:rPr>
        <w:t xml:space="preserve">Say</w:t>
      </w:r>
    </w:p>
    <w:p>
      <w:pPr>
        <w:pBdr>
          <w:left w:val="single" w:color="0A515D" w:sz="18" w:space="8"/>
        </w:pBdr>
        <w:spacing w:after="100"/>
        <w:ind w:left="360"/>
      </w:pPr>
      <w:r>
        <w:rPr>
          <w:rFonts w:ascii="Calibri" w:cs="Calibri" w:eastAsia="Calibri" w:hAnsi="Calibri"/>
          <w:i/>
          <w:iCs/>
          <w:color w:val="33474B"/>
        </w:rPr>
        <w:t xml:space="preserve">"We started from the one-paragraph use case. An AI design assistant produced the specification in Semarchy vocabulary, and </w:t>
      </w:r>
      <w:r>
        <w:rPr>
          <w:rFonts w:ascii="Calibri" w:cs="Calibri" w:eastAsia="Calibri" w:hAnsi="Calibri"/>
          <w:b/>
          <w:bCs/>
          <w:i/>
          <w:iCs/>
          <w:color w:val="33474B"/>
        </w:rPr>
        <w:t xml:space="preserve">every</w:t>
      </w:r>
      <w:r>
        <w:rPr>
          <w:rFonts w:ascii="Calibri" w:cs="Calibri" w:eastAsia="Calibri" w:hAnsi="Calibri"/>
          <w:i/>
          <w:iCs/>
          <w:color w:val="33474B"/>
        </w:rPr>
        <w:t xml:space="preserve"> hypothesis it made — entity types, survivorship, matching thresholds — had to be validated by a person before anything was generated. That is the decision log."</w:t>
      </w:r>
    </w:p>
    <w:p>
      <w:pPr>
        <w:pStyle w:val="Heading2"/>
      </w:pPr>
      <w:r>
        <w:rPr>
          <w:rFonts w:ascii="Calibri" w:cs="Calibri" w:eastAsia="Calibri" w:hAnsi="Calibri"/>
        </w:rPr>
        <w:t xml:space="preserve">2.2 The data product as code 🟢 </w:t>
      </w:r>
      <w:r>
        <w:rPr>
          <w:rFonts w:ascii="Calibri" w:cs="Calibri" w:eastAsia="Calibri" w:hAnsi="Calibri"/>
          <w:b/>
          <w:bCs/>
        </w:rPr>
        <w:t xml:space="preserve">STD</w:t>
      </w:r>
    </w:p>
    <w:p>
      <w:pPr>
        <w:spacing w:after="120"/>
      </w:pPr>
      <w:r>
        <w:rPr>
          <w:rFonts w:ascii="Calibri" w:cs="Calibri" w:eastAsia="Calibri" w:hAnsi="Calibri"/>
          <w:b/>
          <w:bCs/>
        </w:rPr>
        <w:t xml:space="preserve">Show</w:t>
      </w:r>
      <w:r>
        <w:rPr>
          <w:rFonts w:ascii="Calibri" w:cs="Calibri" w:eastAsia="Calibri" w:hAnsi="Calibri"/>
        </w:rPr>
        <w:t xml:space="preserve"> in VS Code:</w:t>
      </w:r>
    </w:p>
    <w:p>
      <w:pPr>
        <w:pStyle w:val="ListParagraph"/>
        <w:numPr>
          <w:ilvl w:val="0"/>
          <w:numId w:val="2"/>
        </w:numPr>
        <w:spacing w:after="40"/>
      </w:pPr>
      <w:r>
        <w:rPr>
          <w:rFonts w:ascii="Consolas" w:cs="Consolas" w:eastAsia="Consolas" w:hAnsi="Consolas"/>
          <w:color w:val="7A2E0E"/>
          <w:sz w:val="18"/>
          <w:szCs w:val="18"/>
        </w:rPr>
        <w:t xml:space="preserve">src/ENERGINET/entities/Asset/Asset.Entity.seml</w:t>
      </w:r>
      <w:r>
        <w:rPr>
          <w:rFonts w:ascii="Calibri" w:cs="Calibri" w:eastAsia="Calibri" w:hAnsi="Calibri"/>
        </w:rPr>
        <w:t xml:space="preserve"> — the entity, its business descriptions.</w:t>
      </w:r>
    </w:p>
    <w:p>
      <w:pPr>
        <w:pStyle w:val="ListParagraph"/>
        <w:numPr>
          <w:ilvl w:val="0"/>
          <w:numId w:val="2"/>
        </w:numPr>
        <w:spacing w:after="40"/>
      </w:pPr>
      <w:r>
        <w:rPr>
          <w:rFonts w:ascii="Consolas" w:cs="Consolas" w:eastAsia="Consolas" w:hAnsi="Consolas"/>
          <w:color w:val="7A2E0E"/>
          <w:sz w:val="18"/>
          <w:szCs w:val="18"/>
        </w:rPr>
        <w:t xml:space="preserve">src/ENERGINET/entities/Asset/</w:t>
      </w:r>
      <w:r>
        <w:rPr>
          <w:rFonts w:ascii="Calibri" w:cs="Calibri" w:eastAsia="Calibri" w:hAnsi="Calibri"/>
        </w:rPr>
        <w:t xml:space="preserve"> folder — enrichers, validations, survivorship rules, form, business view.</w:t>
      </w:r>
    </w:p>
    <w:p>
      <w:pPr>
        <w:pStyle w:val="ListParagraph"/>
        <w:numPr>
          <w:ilvl w:val="0"/>
          <w:numId w:val="2"/>
        </w:numPr>
        <w:spacing w:after="40"/>
      </w:pPr>
      <w:r>
        <w:rPr>
          <w:rFonts w:ascii="Consolas" w:cs="Consolas" w:eastAsia="Consolas" w:hAnsi="Consolas"/>
          <w:color w:val="7A2E0E"/>
          <w:sz w:val="18"/>
          <w:szCs w:val="18"/>
        </w:rPr>
        <w:t xml:space="preserve">src/ENERGINET/list_of_values/VoltageLevel.LOVType.seml</w:t>
      </w:r>
      <w:r>
        <w:rPr>
          <w:rFonts w:ascii="Calibri" w:cs="Calibri" w:eastAsia="Calibri" w:hAnsi="Calibri"/>
        </w:rPr>
        <w:t xml:space="preserve"> — reference data (400 / 220 / 150 / 132 / 60 kV).</w:t>
      </w:r>
    </w:p>
    <w:p>
      <w:pPr>
        <w:spacing w:after="40"/>
      </w:pPr>
    </w:p>
    <w:p>
      <w:pPr>
        <w:spacing w:after="120"/>
      </w:pPr>
      <w:r>
        <w:rPr>
          <w:rFonts w:ascii="Calibri" w:cs="Calibri" w:eastAsia="Calibri" w:hAnsi="Calibri"/>
          <w:b/>
          <w:bCs/>
        </w:rPr>
        <w:t xml:space="preserve">Say</w:t>
      </w:r>
    </w:p>
    <w:p>
      <w:pPr>
        <w:pBdr>
          <w:left w:val="single" w:color="0A515D" w:sz="18" w:space="8"/>
        </w:pBdr>
        <w:spacing w:after="100"/>
        <w:ind w:left="360"/>
      </w:pPr>
      <w:r>
        <w:rPr>
          <w:rFonts w:ascii="Calibri" w:cs="Calibri" w:eastAsia="Calibri" w:hAnsi="Calibri"/>
          <w:i/>
          <w:iCs/>
          <w:color w:val="33474B"/>
        </w:rPr>
        <w:t xml:space="preserve">"A data product is a set of readable, versionable files: it goes into Git, gets reviewed in a pull request, and builds in CI like any other software."</w:t>
      </w:r>
    </w:p>
    <w:p>
      <w:pPr>
        <w:pStyle w:val="Heading2"/>
      </w:pPr>
      <w:r>
        <w:rPr>
          <w:rFonts w:ascii="Calibri" w:cs="Calibri" w:eastAsia="Calibri" w:hAnsi="Calibri"/>
        </w:rPr>
        <w:t xml:space="preserve">2.3 Three entity types for three kinds of data 🟢 </w:t>
      </w:r>
      <w:r>
        <w:rPr>
          <w:rFonts w:ascii="Calibri" w:cs="Calibri" w:eastAsia="Calibri" w:hAnsi="Calibri"/>
          <w:b/>
          <w:bCs/>
        </w:rPr>
        <w:t xml:space="preserve">STD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3"/>
        <w:gridCol w:w="1149"/>
        <w:gridCol w:w="5306"/>
      </w:tblGrid>
      <w:tr>
        <w:trPr>
          <w:tblHeader/>
        </w:trPr>
        <w:tc>
          <w:tcPr>
            <w:tcW w:type="dxa" w:w="3183"/>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Entity</w:t>
            </w:r>
          </w:p>
        </w:tc>
        <w:tc>
          <w:tcPr>
            <w:tcW w:type="dxa" w:w="1149"/>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5306"/>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Why — say this</w:t>
            </w:r>
          </w:p>
        </w:tc>
      </w:tr>
      <w:tr>
        <w:tc>
          <w:tcPr>
            <w:tcW w:type="dxa" w:w="3183"/>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Substation</w:t>
            </w:r>
          </w:p>
        </w:tc>
        <w:tc>
          <w:tcPr>
            <w:tcW w:type="dxa" w:w="114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ID-matched</w:t>
            </w:r>
          </w:p>
        </w:tc>
        <w:tc>
          <w:tcPr>
            <w:tcW w:type="dxa" w:w="5306"/>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Both sources share the substation code: consolidate on the key</w:t>
            </w:r>
          </w:p>
        </w:tc>
      </w:tr>
      <w:tr>
        <w:tc>
          <w:tcPr>
            <w:tcW w:type="dxa" w:w="3183"/>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Asset</w:t>
            </w:r>
          </w:p>
        </w:tc>
        <w:tc>
          <w:tcPr>
            <w:tcW w:type="dxa" w:w="114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Fuzzy-matched</w:t>
            </w:r>
          </w:p>
        </w:tc>
        <w:tc>
          <w:tcPr>
            <w:tcW w:type="dxa" w:w="5306"/>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Network model and EAM share </w:t>
            </w:r>
            <w:r>
              <w:rPr>
                <w:rFonts w:ascii="Calibri" w:cs="Calibri" w:eastAsia="Calibri" w:hAnsi="Calibri"/>
                <w:b/>
                <w:bCs/>
                <w:sz w:val="19"/>
                <w:szCs w:val="19"/>
              </w:rPr>
              <w:t xml:space="preserve">no key</w:t>
            </w:r>
            <w:r>
              <w:rPr>
                <w:rFonts w:ascii="Calibri" w:cs="Calibri" w:eastAsia="Calibri" w:hAnsi="Calibri"/>
                <w:sz w:val="19"/>
                <w:szCs w:val="19"/>
              </w:rPr>
              <w:t xml:space="preserve"> on equipment: we need matching</w:t>
            </w:r>
          </w:p>
        </w:tc>
      </w:tr>
      <w:tr>
        <w:tc>
          <w:tcPr>
            <w:tcW w:type="dxa" w:w="3183"/>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Line, Measurement point, Measurement</w:t>
            </w:r>
          </w:p>
        </w:tc>
        <w:tc>
          <w:tcPr>
            <w:tcW w:type="dxa" w:w="114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Basic</w:t>
            </w:r>
          </w:p>
        </w:tc>
        <w:tc>
          <w:tcPr>
            <w:tcW w:type="dxa" w:w="5306"/>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One authoritative source each: no consolidation needed</w:t>
            </w:r>
          </w:p>
        </w:tc>
      </w:tr>
    </w:tbl>
    <w:p>
      <w:pPr>
        <w:spacing w:after="80"/>
      </w:pPr>
    </w:p>
    <w:p>
      <w:pPr>
        <w:pStyle w:val="Heading2"/>
      </w:pPr>
      <w:r>
        <w:rPr>
          <w:rFonts w:ascii="Calibri" w:cs="Calibri" w:eastAsia="Calibri" w:hAnsi="Calibri"/>
        </w:rPr>
        <w:t xml:space="preserve">2.4 Build 🟢 </w:t>
      </w:r>
      <w:r>
        <w:rPr>
          <w:rFonts w:ascii="Calibri" w:cs="Calibri" w:eastAsia="Calibri" w:hAnsi="Calibri"/>
          <w:b/>
          <w:bCs/>
        </w:rPr>
        <w:t xml:space="preserve">STD</w:t>
      </w:r>
    </w:p>
    <w:p>
      <w:pPr>
        <w:spacing w:after="120"/>
      </w:pPr>
      <w:r>
        <w:rPr>
          <w:rFonts w:ascii="Calibri" w:cs="Calibri" w:eastAsia="Calibri" w:hAnsi="Calibri"/>
          <w:b/>
          <w:bCs/>
        </w:rPr>
        <w:t xml:space="preserve">Do</w:t>
      </w:r>
      <w:r>
        <w:rPr>
          <w:rFonts w:ascii="Calibri" w:cs="Calibri" w:eastAsia="Calibri" w:hAnsi="Calibri"/>
        </w:rPr>
        <w:t xml:space="preserve"> in the terminal:</w:t>
      </w:r>
    </w:p>
    <w:p>
      <w:pPr>
        <w:shd w:fill="F2F4F5" w:color="auto" w:val="clear"/>
        <w:spacing w:before="0" w:after="0"/>
        <w:ind w:left="200"/>
      </w:pPr>
      <w:r>
        <w:rPr>
          <w:rFonts w:ascii="Consolas" w:cs="Consolas" w:eastAsia="Consolas" w:hAnsi="Consolas"/>
          <w:sz w:val="18"/>
          <w:szCs w:val="18"/>
        </w:rPr>
        <w:t xml:space="preserve">sem-design data-product build --data-product-folder "src/ENERGINET"</w:t>
      </w:r>
    </w:p>
    <w:p>
      <w:pPr>
        <w:spacing w:after="60"/>
      </w:pPr>
    </w:p>
    <w:p>
      <w:pPr>
        <w:spacing w:after="120"/>
      </w:pPr>
      <w:r>
        <w:rPr>
          <w:rFonts w:ascii="Calibri" w:cs="Calibri" w:eastAsia="Calibri" w:hAnsi="Calibri"/>
          <w:b/>
          <w:bCs/>
        </w:rPr>
        <w:t xml:space="preserve">Expect</w:t>
      </w:r>
      <w:r>
        <w:rPr>
          <w:rFonts w:ascii="Calibri" w:cs="Calibri" w:eastAsia="Calibri" w:hAnsi="Calibri"/>
        </w:rPr>
        <w:t xml:space="preserve"> </w:t>
      </w:r>
      <w:r>
        <w:rPr>
          <w:rFonts w:ascii="Consolas" w:cs="Consolas" w:eastAsia="Consolas" w:hAnsi="Consolas"/>
          <w:color w:val="7A2E0E"/>
          <w:sz w:val="18"/>
          <w:szCs w:val="18"/>
        </w:rPr>
        <w:t xml:space="preserve">Build successful</w:t>
      </w:r>
      <w:r>
        <w:rPr>
          <w:rFonts w:ascii="Calibri" w:cs="Calibri" w:eastAsia="Calibri" w:hAnsi="Calibri"/>
        </w:rPr>
        <w:t xml:space="preserve">.</w:t>
      </w:r>
    </w:p>
    <w:p>
      <w:pPr>
        <w:pBdr>
          <w:left w:val="single" w:color="0A515D" w:sz="18" w:space="8"/>
        </w:pBdr>
        <w:spacing w:after="100"/>
        <w:ind w:left="360"/>
      </w:pPr>
      <w:r>
        <w:rPr>
          <w:rFonts w:ascii="Calibri" w:cs="Calibri" w:eastAsia="Calibri" w:hAnsi="Calibri"/>
          <w:i/>
          <w:iCs/>
          <w:color w:val="33474B"/>
        </w:rPr>
        <w:t xml:space="preserve">"The build checks the whole product — every reference, every rule expression — before anything reaches the platform."</w:t>
      </w:r>
    </w:p>
    <w:p>
      <w:pPr>
        <w:spacing w:after="120"/>
      </w:pPr>
      <w:r>
        <w:rPr>
          <w:rFonts w:ascii="Calibri" w:cs="Calibri" w:eastAsia="Calibri" w:hAnsi="Calibri"/>
          <w:b/>
          <w:bCs/>
        </w:rPr>
        <w:t xml:space="preserve">Deploy</w:t>
      </w:r>
      <w:r>
        <w:rPr>
          <w:rFonts w:ascii="Calibri" w:cs="Calibri" w:eastAsia="Calibri" w:hAnsi="Calibri"/>
        </w:rPr>
        <w:t xml:space="preserve">: do </w:t>
      </w:r>
      <w:r>
        <w:rPr>
          <w:rFonts w:ascii="Calibri" w:cs="Calibri" w:eastAsia="Calibri" w:hAnsi="Calibri"/>
          <w:b/>
          <w:bCs/>
        </w:rPr>
        <w:t xml:space="preserve">not</w:t>
      </w:r>
      <w:r>
        <w:rPr>
          <w:rFonts w:ascii="Calibri" w:cs="Calibri" w:eastAsia="Calibri" w:hAnsi="Calibri"/>
        </w:rPr>
        <w:t xml:space="preserve"> run it live here (it takes minutes). Say it was deployed the same way with </w:t>
      </w:r>
      <w:r>
        <w:rPr>
          <w:rFonts w:ascii="Consolas" w:cs="Consolas" w:eastAsia="Consolas" w:hAnsi="Consolas"/>
          <w:color w:val="7A2E0E"/>
          <w:sz w:val="18"/>
          <w:szCs w:val="18"/>
        </w:rPr>
        <w:t xml:space="preserve">sem-design data-product deploy</w:t>
      </w:r>
      <w:r>
        <w:rPr>
          <w:rFonts w:ascii="Calibri" w:cs="Calibri" w:eastAsia="Calibri" w:hAnsi="Calibri"/>
        </w:rPr>
        <w:t xml:space="preserve">, and come back to it in Act 6.</w:t>
      </w:r>
    </w:p>
    <w:p>
      <w:pPr>
        <w:pStyle w:val="Heading1"/>
      </w:pPr>
      <w:r>
        <w:rPr>
          <w:rFonts w:ascii="Calibri" w:cs="Calibri" w:eastAsia="Calibri" w:hAnsi="Calibri"/>
        </w:rPr>
        <w:t xml:space="preserve">Act 3 — Load the existing operational data (5 min) — </w:t>
      </w:r>
      <w:r>
        <w:rPr>
          <w:rFonts w:ascii="Calibri" w:cs="Calibri" w:eastAsia="Calibri" w:hAnsi="Calibri"/>
          <w:i/>
          <w:iCs/>
        </w:rPr>
        <w:t xml:space="preserve">Integration</w:t>
      </w:r>
    </w:p>
    <w:p>
      <w:pPr>
        <w:spacing w:after="120"/>
      </w:pPr>
      <w:r>
        <w:rPr>
          <w:rFonts w:ascii="Calibri" w:cs="Calibri" w:eastAsia="Calibri" w:hAnsi="Calibri"/>
          <w:b/>
          <w:bCs/>
        </w:rPr>
        <w:t xml:space="preserve">Show</w:t>
      </w:r>
      <w:r>
        <w:rPr>
          <w:rFonts w:ascii="Calibri" w:cs="Calibri" w:eastAsia="Calibri" w:hAnsi="Calibri"/>
        </w:rPr>
        <w:t xml:space="preserve"> </w:t>
      </w:r>
      <w:r>
        <w:rPr>
          <w:rFonts w:ascii="Consolas" w:cs="Consolas" w:eastAsia="Consolas" w:hAnsi="Consolas"/>
          <w:color w:val="7A2E0E"/>
          <w:sz w:val="18"/>
          <w:szCs w:val="18"/>
        </w:rPr>
        <w:t xml:space="preserve">resources/data/</w:t>
      </w:r>
      <w:r>
        <w:rPr>
          <w:rFonts w:ascii="Calibri" w:cs="Calibri" w:eastAsia="Calibri" w:hAnsi="Calibri"/>
        </w:rPr>
        <w:t xml:space="preserve"> — one CSV per source system and entity: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9"/>
        <w:gridCol w:w="4548"/>
        <w:gridCol w:w="1841"/>
      </w:tblGrid>
      <w:tr>
        <w:trPr>
          <w:tblHeader/>
        </w:trPr>
        <w:tc>
          <w:tcPr>
            <w:tcW w:type="dxa" w:w="3249"/>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File</w:t>
            </w:r>
          </w:p>
        </w:tc>
        <w:tc>
          <w:tcPr>
            <w:tcW w:type="dxa" w:w="4548"/>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Source system</w:t>
            </w:r>
          </w:p>
        </w:tc>
        <w:tc>
          <w:tcPr>
            <w:tcW w:type="dxa" w:w="1841"/>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Publisher</w:t>
            </w:r>
          </w:p>
        </w:tc>
      </w:tr>
      <w:tr>
        <w:tc>
          <w:tcPr>
            <w:tcW w:type="dxa" w:w="324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01/02_Substation_*</w:t>
            </w:r>
          </w:p>
        </w:tc>
        <w:tc>
          <w:tcPr>
            <w:tcW w:type="dxa" w:w="454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Network model, Asset register</w:t>
            </w:r>
          </w:p>
        </w:tc>
        <w:tc>
          <w:tcPr>
            <w:tcW w:type="dxa" w:w="1841"/>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NETMODEL</w:t>
            </w:r>
            <w:r>
              <w:rPr>
                <w:rFonts w:ascii="Calibri" w:cs="Calibri" w:eastAsia="Calibri" w:hAnsi="Calibri"/>
                <w:sz w:val="19"/>
                <w:szCs w:val="19"/>
              </w:rPr>
              <w:t xml:space="preserve">, </w:t>
            </w:r>
            <w:r>
              <w:rPr>
                <w:rFonts w:ascii="Consolas" w:cs="Consolas" w:eastAsia="Consolas" w:hAnsi="Consolas"/>
                <w:color w:val="7A2E0E"/>
                <w:sz w:val="18"/>
                <w:szCs w:val="18"/>
              </w:rPr>
              <w:t xml:space="preserve">EAM</w:t>
            </w:r>
          </w:p>
        </w:tc>
      </w:tr>
      <w:tr>
        <w:tc>
          <w:tcPr>
            <w:tcW w:type="dxa" w:w="324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03_TransmissionLine_NETMODEL</w:t>
            </w:r>
          </w:p>
        </w:tc>
        <w:tc>
          <w:tcPr>
            <w:tcW w:type="dxa" w:w="454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Network model</w:t>
            </w:r>
          </w:p>
        </w:tc>
        <w:tc>
          <w:tcPr>
            <w:tcW w:type="dxa" w:w="1841"/>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NETMODEL</w:t>
            </w:r>
          </w:p>
        </w:tc>
      </w:tr>
      <w:tr>
        <w:tc>
          <w:tcPr>
            <w:tcW w:type="dxa" w:w="324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04/05_Asset_*</w:t>
            </w:r>
          </w:p>
        </w:tc>
        <w:tc>
          <w:tcPr>
            <w:tcW w:type="dxa" w:w="454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Network model, Asset register</w:t>
            </w:r>
          </w:p>
        </w:tc>
        <w:tc>
          <w:tcPr>
            <w:tcW w:type="dxa" w:w="1841"/>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NETMODEL</w:t>
            </w:r>
            <w:r>
              <w:rPr>
                <w:rFonts w:ascii="Calibri" w:cs="Calibri" w:eastAsia="Calibri" w:hAnsi="Calibri"/>
                <w:sz w:val="19"/>
                <w:szCs w:val="19"/>
              </w:rPr>
              <w:t xml:space="preserve">, </w:t>
            </w:r>
            <w:r>
              <w:rPr>
                <w:rFonts w:ascii="Consolas" w:cs="Consolas" w:eastAsia="Consolas" w:hAnsi="Consolas"/>
                <w:color w:val="7A2E0E"/>
                <w:sz w:val="18"/>
                <w:szCs w:val="18"/>
              </w:rPr>
              <w:t xml:space="preserve">EAM</w:t>
            </w:r>
          </w:p>
        </w:tc>
      </w:tr>
      <w:tr>
        <w:tc>
          <w:tcPr>
            <w:tcW w:type="dxa" w:w="324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06_MeasurementPoint_SCADA</w:t>
            </w:r>
          </w:p>
        </w:tc>
        <w:tc>
          <w:tcPr>
            <w:tcW w:type="dxa" w:w="454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SCADA / PMU point list</w:t>
            </w:r>
          </w:p>
        </w:tc>
        <w:tc>
          <w:tcPr>
            <w:tcW w:type="dxa" w:w="1841"/>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SCADA</w:t>
            </w:r>
          </w:p>
        </w:tc>
      </w:tr>
      <w:tr>
        <w:tc>
          <w:tcPr>
            <w:tcW w:type="dxa" w:w="324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07_Measurement_HISTORIAN</w:t>
            </w:r>
          </w:p>
        </w:tc>
        <w:tc>
          <w:tcPr>
            <w:tcW w:type="dxa" w:w="4548"/>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Historian, 15-min aggregates of 2026-10-14</w:t>
            </w:r>
          </w:p>
        </w:tc>
        <w:tc>
          <w:tcPr>
            <w:tcW w:type="dxa" w:w="1841"/>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HISTORIAN</w:t>
            </w:r>
          </w:p>
        </w:tc>
      </w:tr>
    </w:tbl>
    <w:p>
      <w:pPr>
        <w:spacing w:after="80"/>
      </w:pPr>
    </w:p>
    <w:p>
      <w:pPr>
        <w:spacing w:after="120"/>
      </w:pPr>
      <w:r>
        <w:rPr>
          <w:rFonts w:ascii="Calibri" w:cs="Calibri" w:eastAsia="Calibri" w:hAnsi="Calibri"/>
          <w:b/>
          <w:bCs/>
        </w:rPr>
        <w:t xml:space="preserve">Say</w:t>
      </w:r>
    </w:p>
    <w:p>
      <w:pPr>
        <w:pBdr>
          <w:left w:val="single" w:color="0A515D" w:sz="18" w:space="8"/>
        </w:pBdr>
        <w:spacing w:after="100"/>
        <w:ind w:left="360"/>
      </w:pPr>
      <w:r>
        <w:rPr>
          <w:rFonts w:ascii="Calibri" w:cs="Calibri" w:eastAsia="Calibri" w:hAnsi="Calibri"/>
          <w:i/>
          <w:iCs/>
          <w:color w:val="33474B"/>
        </w:rPr>
        <w:t xml:space="preserve">"Each source system pushes its own data through the </w:t>
      </w:r>
      <w:r>
        <w:rPr>
          <w:rFonts w:ascii="Calibri" w:cs="Calibri" w:eastAsia="Calibri" w:hAnsi="Calibri"/>
          <w:b/>
          <w:bCs/>
          <w:i/>
          <w:iCs/>
          <w:color w:val="33474B"/>
        </w:rPr>
        <w:t xml:space="preserve">REST loads API</w:t>
      </w:r>
      <w:r>
        <w:rPr>
          <w:rFonts w:ascii="Calibri" w:cs="Calibri" w:eastAsia="Calibri" w:hAnsi="Calibri"/>
          <w:i/>
          <w:iCs/>
          <w:color w:val="33474B"/>
        </w:rPr>
        <w:t xml:space="preserve"> under a technical integration role. The platform keeps every source record, then consolidates them into golden records."</w:t>
      </w:r>
    </w:p>
    <w:p>
      <w:pPr>
        <w:spacing w:after="120"/>
      </w:pPr>
      <w:r>
        <w:rPr>
          <w:rFonts w:ascii="Calibri" w:cs="Calibri" w:eastAsia="Calibri" w:hAnsi="Calibri"/>
          <w:b/>
          <w:bCs/>
        </w:rPr>
        <w:t xml:space="preserve">Do</w:t>
      </w:r>
      <w:r>
        <w:rPr>
          <w:rFonts w:ascii="Calibri" w:cs="Calibri" w:eastAsia="Calibri" w:hAnsi="Calibri"/>
        </w:rPr>
        <w:t xml:space="preserve"> (optional, only if rehearsed — otherwise just show the command):</w:t>
      </w:r>
    </w:p>
    <w:p>
      <w:pPr>
        <w:shd w:fill="F2F4F5" w:color="auto" w:val="clear"/>
        <w:spacing w:before="0" w:after="0"/>
        <w:ind w:left="200"/>
      </w:pPr>
      <w:r>
        <w:rPr>
          <w:rFonts w:ascii="Consolas" w:cs="Consolas" w:eastAsia="Consolas" w:hAnsi="Consolas"/>
          <w:sz w:val="18"/>
          <w:szCs w:val="18"/>
        </w:rPr>
        <w:t xml:space="preserve">python resources/data/load_datasets.py --url https://valcon.eu.semarchy.net --data-location ENERGINET --api-key &lt;key&gt; --dry-run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Capability</w:t>
            </w:r>
          </w:p>
        </w:tc>
        <w:tc>
          <w:tcPr>
            <w:tcW w:type="dxa" w:w="4819"/>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Tag</w:t>
            </w:r>
          </w:p>
        </w:tc>
      </w:tr>
      <w:tr>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REST loads API, integration role, batch per dependency level</w:t>
            </w:r>
          </w:p>
        </w:tc>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w:t>
            </w:r>
            <w:r>
              <w:rPr>
                <w:rFonts w:ascii="Calibri" w:cs="Calibri" w:eastAsia="Calibri" w:hAnsi="Calibri"/>
                <w:b/>
                <w:bCs/>
                <w:sz w:val="19"/>
                <w:szCs w:val="19"/>
              </w:rPr>
              <w:t xml:space="preserve">STD</w:t>
            </w:r>
            <w:r>
              <w:rPr>
                <w:rFonts w:ascii="Calibri" w:cs="Calibri" w:eastAsia="Calibri" w:hAnsi="Calibri"/>
                <w:sz w:val="19"/>
                <w:szCs w:val="19"/>
              </w:rPr>
              <w:t xml:space="preserve"> / 🔵 </w:t>
            </w:r>
            <w:r>
              <w:rPr>
                <w:rFonts w:ascii="Calibri" w:cs="Calibri" w:eastAsia="Calibri" w:hAnsi="Calibri"/>
                <w:b/>
                <w:bCs/>
                <w:sz w:val="19"/>
                <w:szCs w:val="19"/>
              </w:rPr>
              <w:t xml:space="preserve">CFG</w:t>
            </w:r>
          </w:p>
        </w:tc>
      </w:tr>
      <w:tr>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The CSV extraction from the EMS / EAM / SCADA / historian</w:t>
            </w:r>
          </w:p>
        </w:tc>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w:t>
            </w:r>
            <w:r>
              <w:rPr>
                <w:rFonts w:ascii="Calibri" w:cs="Calibri" w:eastAsia="Calibri" w:hAnsi="Calibri"/>
                <w:b/>
                <w:bCs/>
                <w:sz w:val="19"/>
                <w:szCs w:val="19"/>
              </w:rPr>
              <w:t xml:space="preserve">CUSTOM</w:t>
            </w:r>
            <w:r>
              <w:rPr>
                <w:rFonts w:ascii="Calibri" w:cs="Calibri" w:eastAsia="Calibri" w:hAnsi="Calibri"/>
                <w:sz w:val="19"/>
                <w:szCs w:val="19"/>
              </w:rPr>
              <w:t xml:space="preserve"> or 🟣 </w:t>
            </w:r>
            <w:r>
              <w:rPr>
                <w:rFonts w:ascii="Calibri" w:cs="Calibri" w:eastAsia="Calibri" w:hAnsi="Calibri"/>
                <w:b/>
                <w:bCs/>
                <w:sz w:val="19"/>
                <w:szCs w:val="19"/>
              </w:rPr>
              <w:t xml:space="preserve">3RD</w:t>
            </w:r>
            <w:r>
              <w:rPr>
                <w:rFonts w:ascii="Calibri" w:cs="Calibri" w:eastAsia="Calibri" w:hAnsi="Calibri"/>
                <w:sz w:val="19"/>
                <w:szCs w:val="19"/>
              </w:rPr>
              <w:t xml:space="preserve"> ETL (or Semarchy Data Integration)</w:t>
            </w:r>
          </w:p>
        </w:tc>
      </w:tr>
      <w:tr>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Reading CIM / CGMES (XML/RDF) natively</w:t>
            </w:r>
          </w:p>
        </w:tc>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w:t>
            </w:r>
            <w:r>
              <w:rPr>
                <w:rFonts w:ascii="Calibri" w:cs="Calibri" w:eastAsia="Calibri" w:hAnsi="Calibri"/>
                <w:b/>
                <w:bCs/>
                <w:sz w:val="19"/>
                <w:szCs w:val="19"/>
              </w:rPr>
              <w:t xml:space="preserve">CUSTOM</w:t>
            </w:r>
            <w:r>
              <w:rPr>
                <w:rFonts w:ascii="Calibri" w:cs="Calibri" w:eastAsia="Calibri" w:hAnsi="Calibri"/>
                <w:sz w:val="19"/>
                <w:szCs w:val="19"/>
              </w:rPr>
              <w:t xml:space="preserve"> / 🟣 </w:t>
            </w:r>
            <w:r>
              <w:rPr>
                <w:rFonts w:ascii="Calibri" w:cs="Calibri" w:eastAsia="Calibri" w:hAnsi="Calibri"/>
                <w:b/>
                <w:bCs/>
                <w:sz w:val="19"/>
                <w:szCs w:val="19"/>
              </w:rPr>
              <w:t xml:space="preserve">3RD</w:t>
            </w:r>
            <w:r>
              <w:rPr>
                <w:rFonts w:ascii="Calibri" w:cs="Calibri" w:eastAsia="Calibri" w:hAnsi="Calibri"/>
                <w:sz w:val="19"/>
                <w:szCs w:val="19"/>
              </w:rPr>
              <w:t xml:space="preserve"> — an extract step upstream of the loads API</w:t>
            </w:r>
          </w:p>
        </w:tc>
      </w:tr>
    </w:tbl>
    <w:p>
      <w:pPr>
        <w:spacing w:after="80"/>
      </w:pPr>
    </w:p>
    <w:p>
      <w:pPr>
        <w:pStyle w:val="Heading1"/>
      </w:pPr>
      <w:r>
        <w:rPr>
          <w:rFonts w:ascii="Calibri" w:cs="Calibri" w:eastAsia="Calibri" w:hAnsi="Calibri"/>
        </w:rPr>
        <w:t xml:space="preserve">Act 4 — Govern the data (12 min) — </w:t>
      </w:r>
      <w:r>
        <w:rPr>
          <w:rFonts w:ascii="Calibri" w:cs="Calibri" w:eastAsia="Calibri" w:hAnsi="Calibri"/>
          <w:i/>
          <w:iCs/>
        </w:rPr>
        <w:t xml:space="preserve">Data steward</w:t>
      </w:r>
    </w:p>
    <w:p>
      <w:pPr>
        <w:spacing w:after="120"/>
      </w:pPr>
      <w:r>
        <w:rPr>
          <w:rFonts w:ascii="Calibri" w:cs="Calibri" w:eastAsia="Calibri" w:hAnsi="Calibri"/>
        </w:rPr>
        <w:t xml:space="preserve">Switch to the </w:t>
      </w:r>
      <w:r>
        <w:rPr>
          <w:rFonts w:ascii="Calibri" w:cs="Calibri" w:eastAsia="Calibri" w:hAnsi="Calibri"/>
          <w:b/>
          <w:bCs/>
        </w:rPr>
        <w:t xml:space="preserve">Steward</w:t>
      </w:r>
      <w:r>
        <w:rPr>
          <w:rFonts w:ascii="Calibri" w:cs="Calibri" w:eastAsia="Calibri" w:hAnsi="Calibri"/>
        </w:rPr>
        <w:t xml:space="preserve"> browser profile.</w:t>
      </w:r>
    </w:p>
    <w:p>
      <w:pPr>
        <w:pStyle w:val="Heading2"/>
      </w:pPr>
      <w:r>
        <w:rPr>
          <w:rFonts w:ascii="Calibri" w:cs="Calibri" w:eastAsia="Calibri" w:hAnsi="Calibri"/>
        </w:rPr>
        <w:t xml:space="preserve">4.1 Consolidation of an ID-matched entity 🔵 </w:t>
      </w:r>
      <w:r>
        <w:rPr>
          <w:rFonts w:ascii="Calibri" w:cs="Calibri" w:eastAsia="Calibri" w:hAnsi="Calibri"/>
          <w:b/>
          <w:bCs/>
        </w:rPr>
        <w:t xml:space="preserve">CFG</w:t>
      </w:r>
    </w:p>
    <w:p>
      <w:pPr>
        <w:spacing w:after="120"/>
      </w:pPr>
      <w:r>
        <w:rPr>
          <w:rFonts w:ascii="Calibri" w:cs="Calibri" w:eastAsia="Calibri" w:hAnsi="Calibri"/>
          <w:b/>
          <w:bCs/>
        </w:rPr>
        <w:t xml:space="preserve">Do</w:t>
      </w:r>
      <w:r>
        <w:rPr>
          <w:rFonts w:ascii="Calibri" w:cs="Calibri" w:eastAsia="Calibri" w:hAnsi="Calibri"/>
        </w:rPr>
        <w:t xml:space="preserve"> </w:t>
      </w:r>
      <w:r>
        <w:rPr>
          <w:rFonts w:ascii="Calibri" w:cs="Calibri" w:eastAsia="Calibri" w:hAnsi="Calibri"/>
          <w:i/>
          <w:iCs/>
        </w:rPr>
        <w:t xml:space="preserve">Grid</w:t>
      </w:r>
      <w:r>
        <w:rPr>
          <w:rFonts w:ascii="Calibri" w:cs="Calibri" w:eastAsia="Calibri" w:hAnsi="Calibri"/>
        </w:rPr>
        <w:t xml:space="preserve"> → </w:t>
      </w:r>
      <w:r>
        <w:rPr>
          <w:rFonts w:ascii="Calibri" w:cs="Calibri" w:eastAsia="Calibri" w:hAnsi="Calibri"/>
          <w:i/>
          <w:iCs/>
        </w:rPr>
        <w:t xml:space="preserve">Substations</w:t>
      </w:r>
      <w:r>
        <w:rPr>
          <w:rFonts w:ascii="Calibri" w:cs="Calibri" w:eastAsia="Calibri" w:hAnsi="Calibri"/>
        </w:rPr>
        <w:t xml:space="preserve"> → open </w:t>
      </w:r>
      <w:r>
        <w:rPr>
          <w:rFonts w:ascii="Calibri" w:cs="Calibri" w:eastAsia="Calibri" w:hAnsi="Calibri"/>
          <w:b/>
          <w:bCs/>
        </w:rPr>
        <w:t xml:space="preserve">Østerby</w:t>
      </w:r>
      <w:r>
        <w:rPr>
          <w:rFonts w:ascii="Calibri" w:cs="Calibri" w:eastAsia="Calibri" w:hAnsi="Calibri"/>
        </w:rPr>
        <w:t xml:space="preserve"> (</w:t>
      </w:r>
      <w:r>
        <w:rPr>
          <w:rFonts w:ascii="Consolas" w:cs="Consolas" w:eastAsia="Consolas" w:hAnsi="Consolas"/>
          <w:color w:val="7A2E0E"/>
          <w:sz w:val="18"/>
          <w:szCs w:val="18"/>
        </w:rPr>
        <w:t xml:space="preserve">SUB-OST</w:t>
      </w:r>
      <w:r>
        <w:rPr>
          <w:rFonts w:ascii="Calibri" w:cs="Calibri" w:eastAsia="Calibri" w:hAnsi="Calibri"/>
        </w:rPr>
        <w:t xml:space="preserve">). </w:t>
      </w:r>
      <w:r>
        <w:rPr>
          <w:rFonts w:ascii="Calibri" w:cs="Calibri" w:eastAsia="Calibri" w:hAnsi="Calibri"/>
          <w:b/>
          <w:bCs/>
        </w:rPr>
        <w:t xml:space="preserve">Point out</w:t>
      </w:r>
    </w:p>
    <w:p>
      <w:pPr>
        <w:pStyle w:val="ListParagraph"/>
        <w:numPr>
          <w:ilvl w:val="0"/>
          <w:numId w:val="3"/>
        </w:numPr>
        <w:spacing w:after="40"/>
      </w:pPr>
      <w:r>
        <w:rPr>
          <w:rFonts w:ascii="Calibri" w:cs="Calibri" w:eastAsia="Calibri" w:hAnsi="Calibri"/>
        </w:rPr>
        <w:t xml:space="preserve">Name </w:t>
      </w:r>
      <w:r>
        <w:rPr>
          <w:rFonts w:ascii="Calibri" w:cs="Calibri" w:eastAsia="Calibri" w:hAnsi="Calibri"/>
          <w:b/>
          <w:bCs/>
        </w:rPr>
        <w:t xml:space="preserve">Østerby</w:t>
      </w:r>
      <w:r>
        <w:rPr>
          <w:rFonts w:ascii="Calibri" w:cs="Calibri" w:eastAsia="Calibri" w:hAnsi="Calibri"/>
        </w:rPr>
        <w:t xml:space="preserve"> comes from the network model (the EAM spelled it </w:t>
      </w:r>
      <w:r>
        <w:rPr>
          <w:rFonts w:ascii="Calibri" w:cs="Calibri" w:eastAsia="Calibri" w:hAnsi="Calibri"/>
          <w:i/>
          <w:iCs/>
        </w:rPr>
        <w:t xml:space="preserve">Osterby</w:t>
      </w:r>
      <w:r>
        <w:rPr>
          <w:rFonts w:ascii="Calibri" w:cs="Calibri" w:eastAsia="Calibri" w:hAnsi="Calibri"/>
        </w:rPr>
        <w:t xml:space="preserve">); location comes from the network model too (the EAM has none).</w:t>
      </w:r>
    </w:p>
    <w:p>
      <w:pPr>
        <w:pStyle w:val="ListParagraph"/>
        <w:numPr>
          <w:ilvl w:val="0"/>
          <w:numId w:val="3"/>
        </w:numPr>
        <w:spacing w:after="40"/>
      </w:pPr>
      <w:r>
        <w:rPr>
          <w:rFonts w:ascii="Calibri" w:cs="Calibri" w:eastAsia="Calibri" w:hAnsi="Calibri"/>
        </w:rPr>
        <w:t xml:space="preserve">Commissioning date </w:t>
      </w:r>
      <w:r>
        <w:rPr>
          <w:rFonts w:ascii="Calibri" w:cs="Calibri" w:eastAsia="Calibri" w:hAnsi="Calibri"/>
          <w:b/>
          <w:bCs/>
        </w:rPr>
        <w:t xml:space="preserve">1985-10-20</w:t>
      </w:r>
      <w:r>
        <w:rPr>
          <w:rFonts w:ascii="Calibri" w:cs="Calibri" w:eastAsia="Calibri" w:hAnsi="Calibri"/>
        </w:rPr>
        <w:t xml:space="preserve"> and the description come from the asset register.</w:t>
      </w:r>
    </w:p>
    <w:p>
      <w:pPr>
        <w:pStyle w:val="ListParagraph"/>
        <w:numPr>
          <w:ilvl w:val="0"/>
          <w:numId w:val="3"/>
        </w:numPr>
        <w:spacing w:after="40"/>
      </w:pPr>
      <w:r>
        <w:rPr>
          <w:rFonts w:ascii="Calibri" w:cs="Calibri" w:eastAsia="Calibri" w:hAnsi="Calibri"/>
        </w:rPr>
        <w:t xml:space="preserve">Lineage / history tabs: the two contributing source records.</w:t>
      </w:r>
    </w:p>
    <w:p>
      <w:pPr>
        <w:spacing w:after="40"/>
      </w:pPr>
    </w:p>
    <w:p>
      <w:pPr>
        <w:pBdr>
          <w:left w:val="single" w:color="0A515D" w:sz="18" w:space="8"/>
        </w:pBdr>
        <w:spacing w:after="100"/>
        <w:ind w:left="360"/>
      </w:pPr>
      <w:r>
        <w:rPr>
          <w:rFonts w:ascii="Calibri" w:cs="Calibri" w:eastAsia="Calibri" w:hAnsi="Calibri"/>
          <w:i/>
          <w:iCs/>
          <w:color w:val="33474B"/>
        </w:rPr>
        <w:t xml:space="preserve">"20 source records became </w:t>
      </w:r>
      <w:r>
        <w:rPr>
          <w:rFonts w:ascii="Calibri" w:cs="Calibri" w:eastAsia="Calibri" w:hAnsi="Calibri"/>
          <w:b/>
          <w:bCs/>
          <w:i/>
          <w:iCs/>
          <w:color w:val="33474B"/>
        </w:rPr>
        <w:t xml:space="preserve">10 golden substations</w:t>
      </w:r>
      <w:r>
        <w:rPr>
          <w:rFonts w:ascii="Calibri" w:cs="Calibri" w:eastAsia="Calibri" w:hAnsi="Calibri"/>
          <w:i/>
          <w:iCs/>
          <w:color w:val="33474B"/>
        </w:rPr>
        <w:t xml:space="preserve">. Each attribute comes from the source that is authoritative for it — topology from the network model, lifecycle from the asset register. That is a survivorship rule, configured, not coded."</w:t>
      </w:r>
    </w:p>
    <w:p>
      <w:pPr>
        <w:spacing w:after="120"/>
      </w:pPr>
      <w:r>
        <w:rPr>
          <w:rFonts w:ascii="Calibri" w:cs="Calibri" w:eastAsia="Calibri" w:hAnsi="Calibri"/>
          <w:b/>
          <w:bCs/>
        </w:rPr>
        <w:t xml:space="preserve">Navigate</w:t>
      </w:r>
      <w:r>
        <w:rPr>
          <w:rFonts w:ascii="Calibri" w:cs="Calibri" w:eastAsia="Calibri" w:hAnsi="Calibri"/>
        </w:rPr>
        <w:t xml:space="preserve"> the tabs: </w:t>
      </w:r>
      <w:r>
        <w:rPr>
          <w:rFonts w:ascii="Calibri" w:cs="Calibri" w:eastAsia="Calibri" w:hAnsi="Calibri"/>
          <w:i/>
          <w:iCs/>
        </w:rPr>
        <w:t xml:space="preserve">Assets</w:t>
      </w:r>
      <w:r>
        <w:rPr>
          <w:rFonts w:ascii="Calibri" w:cs="Calibri" w:eastAsia="Calibri" w:hAnsi="Calibri"/>
        </w:rPr>
        <w:t xml:space="preserve">, </w:t>
      </w:r>
      <w:r>
        <w:rPr>
          <w:rFonts w:ascii="Calibri" w:cs="Calibri" w:eastAsia="Calibri" w:hAnsi="Calibri"/>
          <w:i/>
          <w:iCs/>
        </w:rPr>
        <w:t xml:space="preserve">Measurement points</w:t>
      </w:r>
      <w:r>
        <w:rPr>
          <w:rFonts w:ascii="Calibri" w:cs="Calibri" w:eastAsia="Calibri" w:hAnsi="Calibri"/>
        </w:rPr>
        <w:t xml:space="preserve">, </w:t>
      </w:r>
      <w:r>
        <w:rPr>
          <w:rFonts w:ascii="Calibri" w:cs="Calibri" w:eastAsia="Calibri" w:hAnsi="Calibri"/>
          <w:i/>
          <w:iCs/>
        </w:rPr>
        <w:t xml:space="preserve">Outgoing lines</w:t>
      </w:r>
      <w:r>
        <w:rPr>
          <w:rFonts w:ascii="Calibri" w:cs="Calibri" w:eastAsia="Calibri" w:hAnsi="Calibri"/>
        </w:rPr>
        <w:t xml:space="preserve">, </w:t>
      </w:r>
      <w:r>
        <w:rPr>
          <w:rFonts w:ascii="Calibri" w:cs="Calibri" w:eastAsia="Calibri" w:hAnsi="Calibri"/>
          <w:i/>
          <w:iCs/>
        </w:rPr>
        <w:t xml:space="preserve">Incoming lines</w:t>
      </w:r>
      <w:r>
        <w:rPr>
          <w:rFonts w:ascii="Calibri" w:cs="Calibri" w:eastAsia="Calibri" w:hAnsi="Calibri"/>
        </w:rPr>
        <w:t xml:space="preserve">, and the </w:t>
      </w:r>
      <w:r>
        <w:rPr>
          <w:rFonts w:ascii="Calibri" w:cs="Calibri" w:eastAsia="Calibri" w:hAnsi="Calibri"/>
          <w:i/>
          <w:iCs/>
        </w:rPr>
        <w:t xml:space="preserve">Scorecard</w:t>
      </w:r>
      <w:r>
        <w:rPr>
          <w:rFonts w:ascii="Calibri" w:cs="Calibri" w:eastAsia="Calibri" w:hAnsi="Calibri"/>
        </w:rPr>
        <w:t xml:space="preserve"> dashboard tab.</w:t>
      </w:r>
    </w:p>
    <w:p>
      <w:pPr>
        <w:pBdr>
          <w:left w:val="single" w:color="0A515D" w:sz="18" w:space="8"/>
        </w:pBdr>
        <w:spacing w:after="100"/>
        <w:ind w:left="360"/>
      </w:pPr>
      <w:r>
        <w:rPr>
          <w:rFonts w:ascii="Calibri" w:cs="Calibri" w:eastAsia="Calibri" w:hAnsi="Calibri"/>
          <w:i/>
          <w:iCs/>
          <w:color w:val="33474B"/>
        </w:rPr>
        <w:t xml:space="preserve">"This is the context a control-centre engineer needs: everything that is at this substation, connected to it, and measured in it."</w:t>
      </w:r>
    </w:p>
    <w:p>
      <w:pPr>
        <w:pStyle w:val="Heading2"/>
      </w:pPr>
      <w:r>
        <w:rPr>
          <w:rFonts w:ascii="Calibri" w:cs="Calibri" w:eastAsia="Calibri" w:hAnsi="Calibri"/>
        </w:rPr>
        <w:t xml:space="preserve">4.2 Automatic match &amp; merge 🔵 </w:t>
      </w:r>
      <w:r>
        <w:rPr>
          <w:rFonts w:ascii="Calibri" w:cs="Calibri" w:eastAsia="Calibri" w:hAnsi="Calibri"/>
          <w:b/>
          <w:bCs/>
        </w:rPr>
        <w:t xml:space="preserve">CFG</w:t>
      </w:r>
    </w:p>
    <w:p>
      <w:pPr>
        <w:spacing w:after="120"/>
      </w:pPr>
      <w:r>
        <w:rPr>
          <w:rFonts w:ascii="Calibri" w:cs="Calibri" w:eastAsia="Calibri" w:hAnsi="Calibri"/>
          <w:b/>
          <w:bCs/>
        </w:rPr>
        <w:t xml:space="preserve">Do</w:t>
      </w:r>
      <w:r>
        <w:rPr>
          <w:rFonts w:ascii="Calibri" w:cs="Calibri" w:eastAsia="Calibri" w:hAnsi="Calibri"/>
        </w:rPr>
        <w:t xml:space="preserve"> </w:t>
      </w:r>
      <w:r>
        <w:rPr>
          <w:rFonts w:ascii="Calibri" w:cs="Calibri" w:eastAsia="Calibri" w:hAnsi="Calibri"/>
          <w:i/>
          <w:iCs/>
        </w:rPr>
        <w:t xml:space="preserve">Grid</w:t>
      </w:r>
      <w:r>
        <w:rPr>
          <w:rFonts w:ascii="Calibri" w:cs="Calibri" w:eastAsia="Calibri" w:hAnsi="Calibri"/>
        </w:rPr>
        <w:t xml:space="preserve"> → </w:t>
      </w:r>
      <w:r>
        <w:rPr>
          <w:rFonts w:ascii="Calibri" w:cs="Calibri" w:eastAsia="Calibri" w:hAnsi="Calibri"/>
          <w:i/>
          <w:iCs/>
        </w:rPr>
        <w:t xml:space="preserve">Assets</w:t>
      </w:r>
      <w:r>
        <w:rPr>
          <w:rFonts w:ascii="Calibri" w:cs="Calibri" w:eastAsia="Calibri" w:hAnsi="Calibri"/>
        </w:rPr>
        <w:t xml:space="preserve"> → search </w:t>
      </w:r>
      <w:r>
        <w:rPr>
          <w:rFonts w:ascii="Calibri" w:cs="Calibri" w:eastAsia="Calibri" w:hAnsi="Calibri"/>
          <w:b/>
          <w:bCs/>
        </w:rPr>
        <w:t xml:space="preserve">Nordvig</w:t>
      </w:r>
      <w:r>
        <w:rPr>
          <w:rFonts w:ascii="Calibri" w:cs="Calibri" w:eastAsia="Calibri" w:hAnsi="Calibri"/>
        </w:rPr>
        <w:t xml:space="preserve"> → open </w:t>
      </w:r>
      <w:r>
        <w:rPr>
          <w:rFonts w:ascii="Calibri" w:cs="Calibri" w:eastAsia="Calibri" w:hAnsi="Calibri"/>
          <w:b/>
          <w:bCs/>
        </w:rPr>
        <w:t xml:space="preserve">T1 400/150 kV transformer Nordvig</w:t>
      </w:r>
      <w:r>
        <w:rPr>
          <w:rFonts w:ascii="Calibri" w:cs="Calibri" w:eastAsia="Calibri" w:hAnsi="Calibri"/>
        </w:rPr>
        <w:t xml:space="preserve">. </w:t>
      </w:r>
      <w:r>
        <w:rPr>
          <w:rFonts w:ascii="Calibri" w:cs="Calibri" w:eastAsia="Calibri" w:hAnsi="Calibri"/>
          <w:b/>
          <w:bCs/>
        </w:rPr>
        <w:t xml:space="preserve">Point out</w:t>
      </w:r>
    </w:p>
    <w:p>
      <w:pPr>
        <w:pStyle w:val="ListParagraph"/>
        <w:numPr>
          <w:ilvl w:val="0"/>
          <w:numId w:val="4"/>
        </w:numPr>
        <w:spacing w:after="40"/>
      </w:pPr>
      <w:r>
        <w:rPr>
          <w:rFonts w:ascii="Calibri" w:cs="Calibri" w:eastAsia="Calibri" w:hAnsi="Calibri"/>
        </w:rPr>
        <w:t xml:space="preserve">Two sources: network model (</w:t>
      </w:r>
      <w:r>
        <w:rPr>
          <w:rFonts w:ascii="Consolas" w:cs="Consolas" w:eastAsia="Consolas" w:hAnsi="Consolas"/>
          <w:color w:val="7A2E0E"/>
          <w:sz w:val="18"/>
          <w:szCs w:val="18"/>
        </w:rPr>
        <w:t xml:space="preserve">TR970981</w:t>
      </w:r>
      <w:r>
        <w:rPr>
          <w:rFonts w:ascii="Calibri" w:cs="Calibri" w:eastAsia="Calibri" w:hAnsi="Calibri"/>
        </w:rPr>
        <w:t xml:space="preserve">, </w:t>
      </w:r>
      <w:r>
        <w:rPr>
          <w:rFonts w:ascii="Calibri" w:cs="Calibri" w:eastAsia="Calibri" w:hAnsi="Calibri"/>
          <w:i/>
          <w:iCs/>
        </w:rPr>
        <w:t xml:space="preserve">Ampera SpA</w:t>
      </w:r>
      <w:r>
        <w:rPr>
          <w:rFonts w:ascii="Calibri" w:cs="Calibri" w:eastAsia="Calibri" w:hAnsi="Calibri"/>
        </w:rPr>
        <w:t xml:space="preserve">) and EAM (</w:t>
      </w:r>
      <w:r>
        <w:rPr>
          <w:rFonts w:ascii="Consolas" w:cs="Consolas" w:eastAsia="Consolas" w:hAnsi="Consolas"/>
          <w:color w:val="7A2E0E"/>
          <w:sz w:val="18"/>
          <w:szCs w:val="18"/>
        </w:rPr>
        <w:t xml:space="preserve">tr970981</w:t>
      </w:r>
      <w:r>
        <w:rPr>
          <w:rFonts w:ascii="Calibri" w:cs="Calibri" w:eastAsia="Calibri" w:hAnsi="Calibri"/>
        </w:rPr>
        <w:t xml:space="preserve">, </w:t>
      </w:r>
      <w:r>
        <w:rPr>
          <w:rFonts w:ascii="Calibri" w:cs="Calibri" w:eastAsia="Calibri" w:hAnsi="Calibri"/>
          <w:i/>
          <w:iCs/>
        </w:rPr>
        <w:t xml:space="preserve">AMPERA SPA</w:t>
      </w:r>
      <w:r>
        <w:rPr>
          <w:rFonts w:ascii="Calibri" w:cs="Calibri" w:eastAsia="Calibri" w:hAnsi="Calibri"/>
        </w:rPr>
        <w:t xml:space="preserve">). Same serial and manufacturer, different case → </w:t>
      </w:r>
      <w:r>
        <w:rPr>
          <w:rFonts w:ascii="Calibri" w:cs="Calibri" w:eastAsia="Calibri" w:hAnsi="Calibri"/>
          <w:b/>
          <w:bCs/>
        </w:rPr>
        <w:t xml:space="preserve">merged automatically</w:t>
      </w:r>
      <w:r>
        <w:rPr>
          <w:rFonts w:ascii="Calibri" w:cs="Calibri" w:eastAsia="Calibri" w:hAnsi="Calibri"/>
        </w:rPr>
        <w:t xml:space="preserve"> (rule </w:t>
      </w:r>
      <w:r>
        <w:rPr>
          <w:rFonts w:ascii="Calibri" w:cs="Calibri" w:eastAsia="Calibri" w:hAnsi="Calibri"/>
          <w:i/>
          <w:iCs/>
        </w:rPr>
        <w:t xml:space="preserve">serial + manufacturer</w:t>
      </w:r>
      <w:r>
        <w:rPr>
          <w:rFonts w:ascii="Calibri" w:cs="Calibri" w:eastAsia="Calibri" w:hAnsi="Calibri"/>
        </w:rPr>
        <w:t xml:space="preserve">, score 100).</w:t>
      </w:r>
    </w:p>
    <w:p>
      <w:pPr>
        <w:pStyle w:val="ListParagraph"/>
        <w:numPr>
          <w:ilvl w:val="0"/>
          <w:numId w:val="4"/>
        </w:numPr>
        <w:spacing w:after="40"/>
      </w:pPr>
      <w:r>
        <w:rPr>
          <w:rFonts w:ascii="Calibri" w:cs="Calibri" w:eastAsia="Calibri" w:hAnsi="Calibri"/>
        </w:rPr>
        <w:t xml:space="preserve">Name and network-model id from </w:t>
      </w:r>
      <w:r>
        <w:rPr>
          <w:rFonts w:ascii="Consolas" w:cs="Consolas" w:eastAsia="Consolas" w:hAnsi="Consolas"/>
          <w:color w:val="7A2E0E"/>
          <w:sz w:val="18"/>
          <w:szCs w:val="18"/>
        </w:rPr>
        <w:t xml:space="preserve">NETMODEL</w:t>
      </w:r>
      <w:r>
        <w:rPr>
          <w:rFonts w:ascii="Calibri" w:cs="Calibri" w:eastAsia="Calibri" w:hAnsi="Calibri"/>
        </w:rPr>
        <w:t xml:space="preserve">; EAM number, model </w:t>
      </w:r>
      <w:r>
        <w:rPr>
          <w:rFonts w:ascii="Consolas" w:cs="Consolas" w:eastAsia="Consolas" w:hAnsi="Consolas"/>
          <w:color w:val="7A2E0E"/>
          <w:sz w:val="18"/>
          <w:szCs w:val="18"/>
        </w:rPr>
        <w:t xml:space="preserve">AMP-300</w:t>
      </w:r>
      <w:r>
        <w:rPr>
          <w:rFonts w:ascii="Calibri" w:cs="Calibri" w:eastAsia="Calibri" w:hAnsi="Calibri"/>
        </w:rPr>
        <w:t xml:space="preserve">, commissioning </w:t>
      </w:r>
      <w:r>
        <w:rPr>
          <w:rFonts w:ascii="Calibri" w:cs="Calibri" w:eastAsia="Calibri" w:hAnsi="Calibri"/>
          <w:b/>
          <w:bCs/>
        </w:rPr>
        <w:t xml:space="preserve">1999-02-12</w:t>
      </w:r>
      <w:r>
        <w:rPr>
          <w:rFonts w:ascii="Calibri" w:cs="Calibri" w:eastAsia="Calibri" w:hAnsi="Calibri"/>
        </w:rPr>
        <w:t xml:space="preserve">, criticality </w:t>
      </w:r>
      <w:r>
        <w:rPr>
          <w:rFonts w:ascii="Calibri" w:cs="Calibri" w:eastAsia="Calibri" w:hAnsi="Calibri"/>
          <w:b/>
          <w:bCs/>
        </w:rPr>
        <w:t xml:space="preserve">HIGH</w:t>
      </w:r>
      <w:r>
        <w:rPr>
          <w:rFonts w:ascii="Calibri" w:cs="Calibri" w:eastAsia="Calibri" w:hAnsi="Calibri"/>
        </w:rPr>
        <w:t xml:space="preserve">, last inspection from </w:t>
      </w:r>
      <w:r>
        <w:rPr>
          <w:rFonts w:ascii="Consolas" w:cs="Consolas" w:eastAsia="Consolas" w:hAnsi="Consolas"/>
          <w:color w:val="7A2E0E"/>
          <w:sz w:val="18"/>
          <w:szCs w:val="18"/>
        </w:rPr>
        <w:t xml:space="preserve">EAM</w:t>
      </w:r>
      <w:r>
        <w:rPr>
          <w:rFonts w:ascii="Calibri" w:cs="Calibri" w:eastAsia="Calibri" w:hAnsi="Calibri"/>
        </w:rPr>
        <w:t xml:space="preserve">.</w:t>
      </w:r>
    </w:p>
    <w:p>
      <w:pPr>
        <w:pStyle w:val="ListParagraph"/>
        <w:numPr>
          <w:ilvl w:val="0"/>
          <w:numId w:val="4"/>
        </w:numPr>
        <w:spacing w:after="40"/>
      </w:pPr>
      <w:r>
        <w:rPr>
          <w:rFonts w:ascii="Calibri" w:cs="Calibri" w:eastAsia="Calibri" w:hAnsi="Calibri"/>
          <w:i/>
          <w:iCs/>
        </w:rPr>
        <w:t xml:space="preserve">Age (years)</w:t>
      </w:r>
      <w:r>
        <w:rPr>
          <w:rFonts w:ascii="Calibri" w:cs="Calibri" w:eastAsia="Calibri" w:hAnsi="Calibri"/>
        </w:rPr>
        <w:t xml:space="preserve"> — computed after consolidation by an enricher.</w:t>
      </w:r>
    </w:p>
    <w:p>
      <w:pPr>
        <w:spacing w:after="40"/>
      </w:pPr>
    </w:p>
    <w:p>
      <w:pPr>
        <w:pBdr>
          <w:left w:val="single" w:color="0A515D" w:sz="18" w:space="8"/>
        </w:pBdr>
        <w:spacing w:after="100"/>
        <w:ind w:left="360"/>
      </w:pPr>
      <w:r>
        <w:rPr>
          <w:rFonts w:ascii="Calibri" w:cs="Calibri" w:eastAsia="Calibri" w:hAnsi="Calibri"/>
          <w:i/>
          <w:iCs/>
          <w:color w:val="33474B"/>
        </w:rPr>
        <w:t xml:space="preserve">"98 asset source records, 1 rejected, </w:t>
      </w:r>
      <w:r>
        <w:rPr>
          <w:rFonts w:ascii="Calibri" w:cs="Calibri" w:eastAsia="Calibri" w:hAnsi="Calibri"/>
          <w:b/>
          <w:bCs/>
          <w:i/>
          <w:iCs/>
          <w:color w:val="33474B"/>
        </w:rPr>
        <w:t xml:space="preserve">87 golden assets</w:t>
      </w:r>
      <w:r>
        <w:rPr>
          <w:rFonts w:ascii="Calibri" w:cs="Calibri" w:eastAsia="Calibri" w:hAnsi="Calibri"/>
          <w:i/>
          <w:iCs/>
          <w:color w:val="33474B"/>
        </w:rPr>
        <w:t xml:space="preserve">: the 10 transformers known to both systems are now one record each."</w:t>
      </w:r>
    </w:p>
    <w:p>
      <w:pPr>
        <w:pStyle w:val="Heading2"/>
      </w:pPr>
      <w:r>
        <w:rPr>
          <w:rFonts w:ascii="Calibri" w:cs="Calibri" w:eastAsia="Calibri" w:hAnsi="Calibri"/>
        </w:rPr>
        <w:t xml:space="preserve">4.3 Suggested matches — the human in the loop 🔵 </w:t>
      </w:r>
      <w:r>
        <w:rPr>
          <w:rFonts w:ascii="Calibri" w:cs="Calibri" w:eastAsia="Calibri" w:hAnsi="Calibri"/>
          <w:b/>
          <w:bCs/>
        </w:rPr>
        <w:t xml:space="preserve">CFG</w:t>
      </w:r>
    </w:p>
    <w:p>
      <w:pPr>
        <w:spacing w:after="120"/>
      </w:pPr>
      <w:r>
        <w:rPr>
          <w:rFonts w:ascii="Calibri" w:cs="Calibri" w:eastAsia="Calibri" w:hAnsi="Calibri"/>
          <w:b/>
          <w:bCs/>
        </w:rPr>
        <w:t xml:space="preserve">Do</w:t>
      </w:r>
      <w:r>
        <w:rPr>
          <w:rFonts w:ascii="Calibri" w:cs="Calibri" w:eastAsia="Calibri" w:hAnsi="Calibri"/>
        </w:rPr>
        <w:t xml:space="preserve"> </w:t>
      </w:r>
      <w:r>
        <w:rPr>
          <w:rFonts w:ascii="Calibri" w:cs="Calibri" w:eastAsia="Calibri" w:hAnsi="Calibri"/>
          <w:i/>
          <w:iCs/>
        </w:rPr>
        <w:t xml:space="preserve">Data stewardship</w:t>
      </w:r>
      <w:r>
        <w:rPr>
          <w:rFonts w:ascii="Calibri" w:cs="Calibri" w:eastAsia="Calibri" w:hAnsi="Calibri"/>
        </w:rPr>
        <w:t xml:space="preserve"> → </w:t>
      </w:r>
      <w:r>
        <w:rPr>
          <w:rFonts w:ascii="Calibri" w:cs="Calibri" w:eastAsia="Calibri" w:hAnsi="Calibri"/>
          <w:i/>
          <w:iCs/>
        </w:rPr>
        <w:t xml:space="preserve">Matching review</w:t>
      </w:r>
      <w:r>
        <w:rPr>
          <w:rFonts w:ascii="Calibri" w:cs="Calibri" w:eastAsia="Calibri" w:hAnsi="Calibri"/>
        </w:rPr>
        <w:t xml:space="preserve"> → </w:t>
      </w:r>
      <w:r>
        <w:rPr>
          <w:rFonts w:ascii="Calibri" w:cs="Calibri" w:eastAsia="Calibri" w:hAnsi="Calibri"/>
          <w:i/>
          <w:iCs/>
        </w:rPr>
        <w:t xml:space="preserve">Assets — suggestions</w:t>
      </w:r>
      <w:r>
        <w:rPr>
          <w:rFonts w:ascii="Calibri" w:cs="Calibri" w:eastAsia="Calibri" w:hAnsi="Calibri"/>
        </w:rPr>
        <w:t xml:space="preserve">. </w:t>
      </w:r>
      <w:r>
        <w:rPr>
          <w:rFonts w:ascii="Calibri" w:cs="Calibri" w:eastAsia="Calibri" w:hAnsi="Calibri"/>
          <w:b/>
          <w:bCs/>
        </w:rPr>
        <w:t xml:space="preserve">Show</w:t>
      </w:r>
      <w:r>
        <w:rPr>
          <w:rFonts w:ascii="Calibri" w:cs="Calibri" w:eastAsia="Calibri" w:hAnsi="Calibri"/>
        </w:rPr>
        <w:t xml:space="preserve"> the pair </w:t>
      </w:r>
      <w:r>
        <w:rPr>
          <w:rFonts w:ascii="Calibri" w:cs="Calibri" w:eastAsia="Calibri" w:hAnsi="Calibri"/>
          <w:b/>
          <w:bCs/>
        </w:rPr>
        <w:t xml:space="preserve">CB Q11 Østerby 400kV</w:t>
      </w:r>
      <w:r>
        <w:rPr>
          <w:rFonts w:ascii="Calibri" w:cs="Calibri" w:eastAsia="Calibri" w:hAnsi="Calibri"/>
        </w:rPr>
        <w:t xml:space="preserve"> (network model) vs </w:t>
      </w:r>
      <w:r>
        <w:rPr>
          <w:rFonts w:ascii="Calibri" w:cs="Calibri" w:eastAsia="Calibri" w:hAnsi="Calibri"/>
          <w:b/>
          <w:bCs/>
        </w:rPr>
        <w:t xml:space="preserve">CB-Q11 OSTERBY 400 KV</w:t>
      </w:r>
      <w:r>
        <w:rPr>
          <w:rFonts w:ascii="Calibri" w:cs="Calibri" w:eastAsia="Calibri" w:hAnsi="Calibri"/>
        </w:rPr>
        <w:t xml:space="preserve"> (EAM).</w:t>
      </w:r>
    </w:p>
    <w:p>
      <w:pPr>
        <w:pBdr>
          <w:left w:val="single" w:color="0A515D" w:sz="18" w:space="8"/>
        </w:pBdr>
        <w:spacing w:after="100"/>
        <w:ind w:left="360"/>
      </w:pPr>
      <w:r>
        <w:rPr>
          <w:rFonts w:ascii="Calibri" w:cs="Calibri" w:eastAsia="Calibri" w:hAnsi="Calibri"/>
          <w:i/>
          <w:iCs/>
          <w:color w:val="33474B"/>
        </w:rPr>
        <w:t xml:space="preserve">"Same substation, same type, names 85 % similar after normalization — score 80, under the merge threshold of 90. The platform does </w:t>
      </w:r>
      <w:r>
        <w:rPr>
          <w:rFonts w:ascii="Calibri" w:cs="Calibri" w:eastAsia="Calibri" w:hAnsi="Calibri"/>
          <w:b/>
          <w:bCs/>
          <w:i/>
          <w:iCs/>
          <w:color w:val="33474B"/>
        </w:rPr>
        <w:t xml:space="preserve">not</w:t>
      </w:r>
      <w:r>
        <w:rPr>
          <w:rFonts w:ascii="Calibri" w:cs="Calibri" w:eastAsia="Calibri" w:hAnsi="Calibri"/>
          <w:i/>
          <w:iCs/>
          <w:color w:val="33474B"/>
        </w:rPr>
        <w:t xml:space="preserve"> guess: it proposes, the steward decides. 28 pairs like this one."</w:t>
      </w:r>
    </w:p>
    <w:p>
      <w:pPr>
        <w:spacing w:after="120"/>
      </w:pPr>
      <w:r>
        <w:rPr>
          <w:rFonts w:ascii="Calibri" w:cs="Calibri" w:eastAsia="Calibri" w:hAnsi="Calibri"/>
          <w:b/>
          <w:bCs/>
        </w:rPr>
        <w:t xml:space="preserve">Do</w:t>
      </w:r>
      <w:r>
        <w:rPr>
          <w:rFonts w:ascii="Calibri" w:cs="Calibri" w:eastAsia="Calibri" w:hAnsi="Calibri"/>
        </w:rPr>
        <w:t xml:space="preserve"> confirm the merge for this one pair, and show the merged golden record.</w:t>
      </w:r>
    </w:p>
    <w:p>
      <w:pPr>
        <w:pStyle w:val="Heading2"/>
      </w:pPr>
      <w:r>
        <w:rPr>
          <w:rFonts w:ascii="Calibri" w:cs="Calibri" w:eastAsia="Calibri" w:hAnsi="Calibri"/>
        </w:rPr>
        <w:t xml:space="preserve">4.4 Data quality — blocking rules and worklists 🔵 </w:t>
      </w:r>
      <w:r>
        <w:rPr>
          <w:rFonts w:ascii="Calibri" w:cs="Calibri" w:eastAsia="Calibri" w:hAnsi="Calibri"/>
          <w:b/>
          <w:bCs/>
        </w:rPr>
        <w:t xml:space="preserve">CFG</w:t>
      </w:r>
    </w:p>
    <w:p>
      <w:pPr>
        <w:spacing w:after="120"/>
      </w:pPr>
      <w:r>
        <w:rPr>
          <w:rFonts w:ascii="Calibri" w:cs="Calibri" w:eastAsia="Calibri" w:hAnsi="Calibri"/>
          <w:b/>
          <w:bCs/>
        </w:rPr>
        <w:t xml:space="preserve">Do</w:t>
      </w:r>
      <w:r>
        <w:rPr>
          <w:rFonts w:ascii="Calibri" w:cs="Calibri" w:eastAsia="Calibri" w:hAnsi="Calibri"/>
        </w:rPr>
        <w:t xml:space="preserve"> </w:t>
      </w:r>
      <w:r>
        <w:rPr>
          <w:rFonts w:ascii="Calibri" w:cs="Calibri" w:eastAsia="Calibri" w:hAnsi="Calibri"/>
          <w:i/>
          <w:iCs/>
        </w:rPr>
        <w:t xml:space="preserve">Data stewardship</w:t>
      </w:r>
      <w:r>
        <w:rPr>
          <w:rFonts w:ascii="Calibri" w:cs="Calibri" w:eastAsia="Calibri" w:hAnsi="Calibri"/>
        </w:rPr>
        <w:t xml:space="preserve"> → </w:t>
      </w:r>
      <w:r>
        <w:rPr>
          <w:rFonts w:ascii="Calibri" w:cs="Calibri" w:eastAsia="Calibri" w:hAnsi="Calibri"/>
          <w:i/>
          <w:iCs/>
        </w:rPr>
        <w:t xml:space="preserve">Records in error</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3"/>
        <w:gridCol w:w="2650"/>
        <w:gridCol w:w="3735"/>
      </w:tblGrid>
      <w:tr>
        <w:trPr>
          <w:tblHeader/>
        </w:trPr>
        <w:tc>
          <w:tcPr>
            <w:tcW w:type="dxa" w:w="3253"/>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Worklist</w:t>
            </w:r>
          </w:p>
        </w:tc>
        <w:tc>
          <w:tcPr>
            <w:tcW w:type="dxa" w:w="2650"/>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Record</w:t>
            </w:r>
          </w:p>
        </w:tc>
        <w:tc>
          <w:tcPr>
            <w:tcW w:type="dxa" w:w="3735"/>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Rule</w:t>
            </w:r>
          </w:p>
        </w:tc>
      </w:tr>
      <w:tr>
        <w:tc>
          <w:tcPr>
            <w:tcW w:type="dxa" w:w="3253"/>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Transmission lines in error</w:t>
            </w:r>
          </w:p>
        </w:tc>
        <w:tc>
          <w:tcPr>
            <w:tcW w:type="dxa" w:w="26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LN-150-LYN-LYN</w:t>
            </w:r>
          </w:p>
        </w:tc>
        <w:tc>
          <w:tcPr>
            <w:tcW w:type="dxa" w:w="3735"/>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From substation = To substation</w:t>
            </w:r>
          </w:p>
        </w:tc>
      </w:tr>
      <w:tr>
        <w:tc>
          <w:tcPr>
            <w:tcW w:type="dxa" w:w="3253"/>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Assets in error</w:t>
            </w:r>
          </w:p>
        </w:tc>
        <w:tc>
          <w:tcPr>
            <w:tcW w:type="dxa" w:w="26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EAM-NOID-1</w:t>
            </w:r>
          </w:p>
        </w:tc>
        <w:tc>
          <w:tcPr>
            <w:tcW w:type="dxa" w:w="3735"/>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No mRID and no EAM asset number</w:t>
            </w:r>
          </w:p>
        </w:tc>
      </w:tr>
      <w:tr>
        <w:tc>
          <w:tcPr>
            <w:tcW w:type="dxa" w:w="3253"/>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Measurement points in error</w:t>
            </w:r>
          </w:p>
        </w:tc>
        <w:tc>
          <w:tcPr>
            <w:tcW w:type="dxa" w:w="26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KRA.T1.AMB.TEMP</w:t>
            </w:r>
          </w:p>
        </w:tc>
        <w:tc>
          <w:tcPr>
            <w:tcW w:type="dxa" w:w="3735"/>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Alarm low limit &gt; high limit</w:t>
            </w:r>
          </w:p>
        </w:tc>
      </w:tr>
      <w:tr>
        <w:tc>
          <w:tcPr>
            <w:tcW w:type="dxa" w:w="3253"/>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Measurements in error</w:t>
            </w:r>
          </w:p>
        </w:tc>
        <w:tc>
          <w:tcPr>
            <w:tcW w:type="dxa" w:w="2650"/>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the last historian row</w:t>
            </w:r>
          </w:p>
        </w:tc>
        <w:tc>
          <w:tcPr>
            <w:tcW w:type="dxa" w:w="3735"/>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Min &gt; Average</w:t>
            </w:r>
          </w:p>
        </w:tc>
      </w:tr>
    </w:tbl>
    <w:p>
      <w:pPr>
        <w:spacing w:after="80"/>
      </w:pPr>
    </w:p>
    <w:p>
      <w:pPr>
        <w:pBdr>
          <w:left w:val="single" w:color="0A515D" w:sz="18" w:space="8"/>
        </w:pBdr>
        <w:spacing w:after="100"/>
        <w:ind w:left="360"/>
      </w:pPr>
      <w:r>
        <w:rPr>
          <w:rFonts w:ascii="Calibri" w:cs="Calibri" w:eastAsia="Calibri" w:hAnsi="Calibri"/>
          <w:i/>
          <w:iCs/>
          <w:color w:val="33474B"/>
        </w:rPr>
        <w:t xml:space="preserve">"Blocking rules keep bad records </w:t>
      </w:r>
      <w:r>
        <w:rPr>
          <w:rFonts w:ascii="Calibri" w:cs="Calibri" w:eastAsia="Calibri" w:hAnsi="Calibri"/>
          <w:b/>
          <w:bCs/>
          <w:i/>
          <w:iCs/>
          <w:color w:val="33474B"/>
        </w:rPr>
        <w:t xml:space="preserve">out</w:t>
      </w:r>
      <w:r>
        <w:rPr>
          <w:rFonts w:ascii="Calibri" w:cs="Calibri" w:eastAsia="Calibri" w:hAnsi="Calibri"/>
          <w:i/>
          <w:iCs/>
          <w:color w:val="33474B"/>
        </w:rPr>
        <w:t xml:space="preserve"> of the published product. They stay visible here, with the reason, until a steward fixes the source."</w:t>
      </w:r>
    </w:p>
    <w:p>
      <w:pPr>
        <w:spacing w:after="120"/>
      </w:pPr>
      <w:r>
        <w:rPr>
          <w:rFonts w:ascii="Calibri" w:cs="Calibri" w:eastAsia="Calibri" w:hAnsi="Calibri"/>
          <w:b/>
          <w:bCs/>
        </w:rPr>
        <w:t xml:space="preserve">Do</w:t>
      </w:r>
      <w:r>
        <w:rPr>
          <w:rFonts w:ascii="Calibri" w:cs="Calibri" w:eastAsia="Calibri" w:hAnsi="Calibri"/>
        </w:rPr>
        <w:t xml:space="preserve"> </w:t>
      </w:r>
      <w:r>
        <w:rPr>
          <w:rFonts w:ascii="Calibri" w:cs="Calibri" w:eastAsia="Calibri" w:hAnsi="Calibri"/>
          <w:i/>
          <w:iCs/>
        </w:rPr>
        <w:t xml:space="preserve">Data stewardship</w:t>
      </w:r>
      <w:r>
        <w:rPr>
          <w:rFonts w:ascii="Calibri" w:cs="Calibri" w:eastAsia="Calibri" w:hAnsi="Calibri"/>
        </w:rPr>
        <w:t xml:space="preserve"> → </w:t>
      </w:r>
      <w:r>
        <w:rPr>
          <w:rFonts w:ascii="Calibri" w:cs="Calibri" w:eastAsia="Calibri" w:hAnsi="Calibri"/>
          <w:i/>
          <w:iCs/>
        </w:rPr>
        <w:t xml:space="preserve">Worklists</w:t>
      </w:r>
      <w:r>
        <w:rPr>
          <w:rFonts w:ascii="Calibri" w:cs="Calibri" w:eastAsia="Calibri" w:hAnsi="Calibri"/>
        </w:rPr>
        <w:t xml:space="preserve"> (warnings — published, but flagged):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37"/>
        <w:gridCol w:w="5901"/>
      </w:tblGrid>
      <w:tr>
        <w:trPr>
          <w:tblHeader/>
        </w:trPr>
        <w:tc>
          <w:tcPr>
            <w:tcW w:type="dxa" w:w="3737"/>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Worklist</w:t>
            </w:r>
          </w:p>
        </w:tc>
        <w:tc>
          <w:tcPr>
            <w:tcW w:type="dxa" w:w="5901"/>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Record</w:t>
            </w:r>
          </w:p>
        </w:tc>
      </w:tr>
      <w:tr>
        <w:tc>
          <w:tcPr>
            <w:tcW w:type="dxa" w:w="3737"/>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Location outside Denmark</w:t>
            </w:r>
          </w:p>
        </w:tc>
        <w:tc>
          <w:tcPr>
            <w:tcW w:type="dxa" w:w="5901"/>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SUB-HAV</w:t>
            </w:r>
            <w:r>
              <w:rPr>
                <w:rFonts w:ascii="Calibri" w:cs="Calibri" w:eastAsia="Calibri" w:hAnsi="Calibri"/>
                <w:sz w:val="19"/>
                <w:szCs w:val="19"/>
              </w:rPr>
              <w:t xml:space="preserve"> (latitude / longitude swapped in the network model)</w:t>
            </w:r>
          </w:p>
        </w:tc>
      </w:tr>
      <w:tr>
        <w:tc>
          <w:tcPr>
            <w:tcW w:type="dxa" w:w="3737"/>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In service, commissioned in the future</w:t>
            </w:r>
          </w:p>
        </w:tc>
        <w:tc>
          <w:tcPr>
            <w:tcW w:type="dxa" w:w="5901"/>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Shunt reactor R1 at Fjordby (2027)</w:t>
            </w:r>
          </w:p>
        </w:tc>
      </w:tr>
      <w:tr>
        <w:tc>
          <w:tcPr>
            <w:tcW w:type="dxa" w:w="3737"/>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Asset in another substation</w:t>
            </w:r>
          </w:p>
        </w:tc>
        <w:tc>
          <w:tcPr>
            <w:tcW w:type="dxa" w:w="5901"/>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BAK.T1.TAP.TEMP</w:t>
            </w:r>
          </w:p>
        </w:tc>
      </w:tr>
    </w:tbl>
    <w:p>
      <w:pPr>
        <w:spacing w:after="80"/>
      </w:pPr>
    </w:p>
    <w:p>
      <w:pPr>
        <w:spacing w:after="120"/>
      </w:pPr>
      <w:r>
        <w:rPr>
          <w:rFonts w:ascii="Calibri" w:cs="Calibri" w:eastAsia="Calibri" w:hAnsi="Calibri"/>
          <w:b/>
          <w:bCs/>
        </w:rPr>
        <w:t xml:space="preserve">Do</w:t>
      </w:r>
      <w:r>
        <w:rPr>
          <w:rFonts w:ascii="Calibri" w:cs="Calibri" w:eastAsia="Calibri" w:hAnsi="Calibri"/>
        </w:rPr>
        <w:t xml:space="preserve"> fix </w:t>
      </w:r>
      <w:r>
        <w:rPr>
          <w:rFonts w:ascii="Consolas" w:cs="Consolas" w:eastAsia="Consolas" w:hAnsi="Consolas"/>
          <w:color w:val="7A2E0E"/>
          <w:sz w:val="18"/>
          <w:szCs w:val="18"/>
        </w:rPr>
        <w:t xml:space="preserve">SUB-HAV</w:t>
      </w:r>
      <w:r>
        <w:rPr>
          <w:rFonts w:ascii="Calibri" w:cs="Calibri" w:eastAsia="Calibri" w:hAnsi="Calibri"/>
        </w:rPr>
        <w:t xml:space="preserve"> in the form (swap the coordinates back), save, and show it leave the worklist.</w:t>
      </w:r>
    </w:p>
    <w:p>
      <w:pPr>
        <w:pStyle w:val="Heading2"/>
      </w:pPr>
      <w:r>
        <w:rPr>
          <w:rFonts w:ascii="Calibri" w:cs="Calibri" w:eastAsia="Calibri" w:hAnsi="Calibri"/>
        </w:rPr>
        <w:t xml:space="preserve">4.5 Governance workflow — steward prepares, owner approves 🔵 </w:t>
      </w:r>
      <w:r>
        <w:rPr>
          <w:rFonts w:ascii="Calibri" w:cs="Calibri" w:eastAsia="Calibri" w:hAnsi="Calibri"/>
          <w:b/>
          <w:bCs/>
        </w:rPr>
        <w:t xml:space="preserve">CFG</w:t>
      </w:r>
    </w:p>
    <w:p>
      <w:pPr>
        <w:spacing w:after="120"/>
      </w:pPr>
      <w:r>
        <w:rPr>
          <w:rFonts w:ascii="Calibri" w:cs="Calibri" w:eastAsia="Calibri" w:hAnsi="Calibri"/>
          <w:b/>
          <w:bCs/>
        </w:rPr>
        <w:t xml:space="preserve">Do</w:t>
      </w:r>
      <w:r>
        <w:rPr>
          <w:rFonts w:ascii="Calibri" w:cs="Calibri" w:eastAsia="Calibri" w:hAnsi="Calibri"/>
        </w:rPr>
        <w:t xml:space="preserve"> (Steward) </w:t>
      </w:r>
      <w:r>
        <w:rPr>
          <w:rFonts w:ascii="Calibri" w:cs="Calibri" w:eastAsia="Calibri" w:hAnsi="Calibri"/>
          <w:i/>
          <w:iCs/>
        </w:rPr>
        <w:t xml:space="preserve">Assets</w:t>
      </w:r>
      <w:r>
        <w:rPr>
          <w:rFonts w:ascii="Calibri" w:cs="Calibri" w:eastAsia="Calibri" w:hAnsi="Calibri"/>
        </w:rPr>
        <w:t xml:space="preserve"> → select </w:t>
      </w:r>
      <w:r>
        <w:rPr>
          <w:rFonts w:ascii="Calibri" w:cs="Calibri" w:eastAsia="Calibri" w:hAnsi="Calibri"/>
          <w:b/>
          <w:bCs/>
        </w:rPr>
        <w:t xml:space="preserve">CB Q112 Havrevang 132kV</w:t>
      </w:r>
      <w:r>
        <w:rPr>
          <w:rFonts w:ascii="Calibri" w:cs="Calibri" w:eastAsia="Calibri" w:hAnsi="Calibri"/>
        </w:rPr>
        <w:t xml:space="preserve"> → </w:t>
      </w:r>
      <w:r>
        <w:rPr>
          <w:rFonts w:ascii="Calibri" w:cs="Calibri" w:eastAsia="Calibri" w:hAnsi="Calibri"/>
          <w:b/>
          <w:bCs/>
        </w:rPr>
        <w:t xml:space="preserve">Submit asset for approval</w:t>
      </w:r>
      <w:r>
        <w:rPr>
          <w:rFonts w:ascii="Calibri" w:cs="Calibri" w:eastAsia="Calibri" w:hAnsi="Calibri"/>
        </w:rPr>
        <w:t xml:space="preserve">.</w:t>
      </w:r>
    </w:p>
    <w:p>
      <w:pPr>
        <w:pStyle w:val="ListParagraph"/>
        <w:numPr>
          <w:ilvl w:val="0"/>
          <w:numId w:val="5"/>
        </w:numPr>
        <w:spacing w:after="40"/>
      </w:pPr>
      <w:r>
        <w:rPr>
          <w:rFonts w:ascii="Calibri" w:cs="Calibri" w:eastAsia="Calibri" w:hAnsi="Calibri"/>
        </w:rPr>
        <w:t xml:space="preserve">Task </w:t>
      </w:r>
      <w:r>
        <w:rPr>
          <w:rFonts w:ascii="Calibri" w:cs="Calibri" w:eastAsia="Calibri" w:hAnsi="Calibri"/>
          <w:i/>
          <w:iCs/>
        </w:rPr>
        <w:t xml:space="preserve">Prepare the asset change</w:t>
      </w:r>
      <w:r>
        <w:rPr>
          <w:rFonts w:ascii="Calibri" w:cs="Calibri" w:eastAsia="Calibri" w:hAnsi="Calibri"/>
        </w:rPr>
        <w:t xml:space="preserve">: set </w:t>
      </w:r>
      <w:r>
        <w:rPr>
          <w:rFonts w:ascii="Calibri" w:cs="Calibri" w:eastAsia="Calibri" w:hAnsi="Calibri"/>
          <w:i/>
          <w:iCs/>
        </w:rPr>
        <w:t xml:space="preserve">Criticality</w:t>
      </w:r>
      <w:r>
        <w:rPr>
          <w:rFonts w:ascii="Calibri" w:cs="Calibri" w:eastAsia="Calibri" w:hAnsi="Calibri"/>
        </w:rPr>
        <w:t xml:space="preserve"> = HIGH, </w:t>
      </w:r>
      <w:r>
        <w:rPr>
          <w:rFonts w:ascii="Calibri" w:cs="Calibri" w:eastAsia="Calibri" w:hAnsi="Calibri"/>
          <w:i/>
          <w:iCs/>
        </w:rPr>
        <w:t xml:space="preserve">Last inspection date</w:t>
      </w:r>
      <w:r>
        <w:rPr>
          <w:rFonts w:ascii="Calibri" w:cs="Calibri" w:eastAsia="Calibri" w:hAnsi="Calibri"/>
        </w:rPr>
        <w:t xml:space="preserve"> = today → </w:t>
      </w:r>
      <w:r>
        <w:rPr>
          <w:rFonts w:ascii="Calibri" w:cs="Calibri" w:eastAsia="Calibri" w:hAnsi="Calibri"/>
          <w:b/>
          <w:bCs/>
        </w:rPr>
        <w:t xml:space="preserve">Submit to data owner</w:t>
      </w:r>
      <w:r>
        <w:rPr>
          <w:rFonts w:ascii="Calibri" w:cs="Calibri" w:eastAsia="Calibri" w:hAnsi="Calibri"/>
        </w:rPr>
        <w:t xml:space="preserve">.</w:t>
      </w:r>
    </w:p>
    <w:p>
      <w:pPr>
        <w:spacing w:after="40"/>
      </w:pPr>
    </w:p>
    <w:p>
      <w:pPr>
        <w:spacing w:after="120"/>
      </w:pPr>
      <w:r>
        <w:rPr>
          <w:rFonts w:ascii="Calibri" w:cs="Calibri" w:eastAsia="Calibri" w:hAnsi="Calibri"/>
          <w:b/>
          <w:bCs/>
        </w:rPr>
        <w:t xml:space="preserve">Switch to the Owner profile</w:t>
      </w:r>
      <w:r>
        <w:rPr>
          <w:rFonts w:ascii="Calibri" w:cs="Calibri" w:eastAsia="Calibri" w:hAnsi="Calibri"/>
        </w:rPr>
        <w:t xml:space="preserve"> → </w:t>
      </w:r>
      <w:r>
        <w:rPr>
          <w:rFonts w:ascii="Calibri" w:cs="Calibri" w:eastAsia="Calibri" w:hAnsi="Calibri"/>
          <w:i/>
          <w:iCs/>
        </w:rPr>
        <w:t xml:space="preserve">Quick access</w:t>
      </w:r>
      <w:r>
        <w:rPr>
          <w:rFonts w:ascii="Calibri" w:cs="Calibri" w:eastAsia="Calibri" w:hAnsi="Calibri"/>
        </w:rPr>
        <w:t xml:space="preserve"> → </w:t>
      </w:r>
      <w:r>
        <w:rPr>
          <w:rFonts w:ascii="Calibri" w:cs="Calibri" w:eastAsia="Calibri" w:hAnsi="Calibri"/>
          <w:i/>
          <w:iCs/>
        </w:rPr>
        <w:t xml:space="preserve">My tasks</w:t>
      </w:r>
      <w:r>
        <w:rPr>
          <w:rFonts w:ascii="Calibri" w:cs="Calibri" w:eastAsia="Calibri" w:hAnsi="Calibri"/>
        </w:rPr>
        <w:t xml:space="preserve"> → </w:t>
      </w:r>
      <w:r>
        <w:rPr>
          <w:rFonts w:ascii="Calibri" w:cs="Calibri" w:eastAsia="Calibri" w:hAnsi="Calibri"/>
          <w:i/>
          <w:iCs/>
        </w:rPr>
        <w:t xml:space="preserve">Approve the asset change</w:t>
      </w:r>
      <w:r>
        <w:rPr>
          <w:rFonts w:ascii="Calibri" w:cs="Calibri" w:eastAsia="Calibri" w:hAnsi="Calibri"/>
        </w:rPr>
        <w:t xml:space="preserve">.</w:t>
      </w:r>
    </w:p>
    <w:p>
      <w:pPr>
        <w:pStyle w:val="ListParagraph"/>
        <w:numPr>
          <w:ilvl w:val="0"/>
          <w:numId w:val="6"/>
        </w:numPr>
        <w:spacing w:after="40"/>
      </w:pPr>
      <w:r>
        <w:rPr>
          <w:rFonts w:ascii="Calibri" w:cs="Calibri" w:eastAsia="Calibri" w:hAnsi="Calibri"/>
        </w:rPr>
        <w:t xml:space="preserve">First pass: </w:t>
      </w:r>
      <w:r>
        <w:rPr>
          <w:rFonts w:ascii="Calibri" w:cs="Calibri" w:eastAsia="Calibri" w:hAnsi="Calibri"/>
          <w:b/>
          <w:bCs/>
        </w:rPr>
        <w:t xml:space="preserve">Reject — back to the data steward</w:t>
      </w:r>
      <w:r>
        <w:rPr>
          <w:rFonts w:ascii="Calibri" w:cs="Calibri" w:eastAsia="Calibri" w:hAnsi="Calibri"/>
        </w:rPr>
        <w:t xml:space="preserve"> (add a comment) → show the task back in the steward's inbox.</w:t>
      </w:r>
    </w:p>
    <w:p>
      <w:pPr>
        <w:pStyle w:val="ListParagraph"/>
        <w:numPr>
          <w:ilvl w:val="0"/>
          <w:numId w:val="6"/>
        </w:numPr>
        <w:spacing w:after="40"/>
      </w:pPr>
      <w:r>
        <w:rPr>
          <w:rFonts w:ascii="Calibri" w:cs="Calibri" w:eastAsia="Calibri" w:hAnsi="Calibri"/>
        </w:rPr>
        <w:t xml:space="preserve">Second pass: </w:t>
      </w:r>
      <w:r>
        <w:rPr>
          <w:rFonts w:ascii="Calibri" w:cs="Calibri" w:eastAsia="Calibri" w:hAnsi="Calibri"/>
          <w:b/>
          <w:bCs/>
        </w:rPr>
        <w:t xml:space="preserve">Approve and publish</w:t>
      </w:r>
      <w:r>
        <w:rPr>
          <w:rFonts w:ascii="Calibri" w:cs="Calibri" w:eastAsia="Calibri" w:hAnsi="Calibri"/>
        </w:rPr>
        <w:t xml:space="preserve"> → the asset is certified and published.</w:t>
      </w:r>
    </w:p>
    <w:p>
      <w:pPr>
        <w:spacing w:after="40"/>
      </w:pPr>
    </w:p>
    <w:p>
      <w:pPr>
        <w:pBdr>
          <w:left w:val="single" w:color="0A515D" w:sz="18" w:space="8"/>
        </w:pBdr>
        <w:spacing w:after="100"/>
        <w:ind w:left="360"/>
      </w:pPr>
      <w:r>
        <w:rPr>
          <w:rFonts w:ascii="Calibri" w:cs="Calibri" w:eastAsia="Calibri" w:hAnsi="Calibri"/>
          <w:i/>
          <w:iCs/>
          <w:color w:val="33474B"/>
        </w:rPr>
        <w:t xml:space="preserve">"Nothing reaches consumers without the owner's approval. Notifications by email need a notification server — that is platform configuration, not in this demo."</w:t>
      </w:r>
    </w:p>
    <w:p>
      <w:pPr>
        <w:pStyle w:val="Heading2"/>
      </w:pPr>
      <w:r>
        <w:rPr>
          <w:rFonts w:ascii="Calibri" w:cs="Calibri" w:eastAsia="Calibri" w:hAnsi="Calibri"/>
        </w:rPr>
        <w:t xml:space="preserve">4.6 Who can do what 🔵 </w:t>
      </w:r>
      <w:r>
        <w:rPr>
          <w:rFonts w:ascii="Calibri" w:cs="Calibri" w:eastAsia="Calibri" w:hAnsi="Calibri"/>
          <w:b/>
          <w:bCs/>
        </w:rPr>
        <w:t xml:space="preserve">CFG</w:t>
      </w:r>
    </w:p>
    <w:p>
      <w:pPr>
        <w:spacing w:after="120"/>
      </w:pPr>
      <w:r>
        <w:rPr>
          <w:rFonts w:ascii="Calibri" w:cs="Calibri" w:eastAsia="Calibri" w:hAnsi="Calibri"/>
          <w:b/>
          <w:bCs/>
        </w:rPr>
        <w:t xml:space="preserve">Show</w:t>
      </w:r>
      <w:r>
        <w:rPr>
          <w:rFonts w:ascii="Calibri" w:cs="Calibri" w:eastAsia="Calibri" w:hAnsi="Calibri"/>
        </w:rPr>
        <w:t xml:space="preserve"> </w:t>
      </w:r>
      <w:r>
        <w:rPr>
          <w:rFonts w:ascii="Consolas" w:cs="Consolas" w:eastAsia="Consolas" w:hAnsi="Consolas"/>
          <w:color w:val="7A2E0E"/>
          <w:sz w:val="18"/>
          <w:szCs w:val="18"/>
        </w:rPr>
        <w:t xml:space="preserve">src/ENERGINET/data_product_priv_grants/</w:t>
      </w:r>
      <w:r>
        <w:rPr>
          <w:rFonts w:ascii="Calibri" w:cs="Calibri" w:eastAsia="Calibri" w:hAnsi="Calibri"/>
        </w:rPr>
        <w:t xml:space="preserve"> — owner, steward, integration, consumer. The consumer is read-only; the steward cannot write measurements.</w:t>
      </w:r>
    </w:p>
    <w:p>
      <w:pPr>
        <w:pStyle w:val="Heading1"/>
      </w:pPr>
      <w:r>
        <w:rPr>
          <w:rFonts w:ascii="Calibri" w:cs="Calibri" w:eastAsia="Calibri" w:hAnsi="Calibri"/>
        </w:rPr>
        <w:t xml:space="preserve">Act 5 — Publish and consume (8 min) — </w:t>
      </w:r>
      <w:r>
        <w:rPr>
          <w:rFonts w:ascii="Calibri" w:cs="Calibri" w:eastAsia="Calibri" w:hAnsi="Calibri"/>
          <w:i/>
          <w:iCs/>
        </w:rPr>
        <w:t xml:space="preserve">Data consumers</w:t>
      </w:r>
    </w:p>
    <w:p>
      <w:pPr>
        <w:pStyle w:val="Heading2"/>
      </w:pPr>
      <w:r>
        <w:rPr>
          <w:rFonts w:ascii="Calibri" w:cs="Calibri" w:eastAsia="Calibri" w:hAnsi="Calibri"/>
        </w:rPr>
        <w:t xml:space="preserve">5.1 Business users — the data app 🟢 </w:t>
      </w:r>
      <w:r>
        <w:rPr>
          <w:rFonts w:ascii="Calibri" w:cs="Calibri" w:eastAsia="Calibri" w:hAnsi="Calibri"/>
          <w:b/>
          <w:bCs/>
        </w:rPr>
        <w:t xml:space="preserve">STD</w:t>
      </w:r>
    </w:p>
    <w:p>
      <w:pPr>
        <w:spacing w:after="120"/>
      </w:pPr>
      <w:r>
        <w:rPr>
          <w:rFonts w:ascii="Calibri" w:cs="Calibri" w:eastAsia="Calibri" w:hAnsi="Calibri"/>
          <w:b/>
          <w:bCs/>
        </w:rPr>
        <w:t xml:space="preserve">Switch to the Consumer profile</w:t>
      </w:r>
      <w:r>
        <w:rPr>
          <w:rFonts w:ascii="Calibri" w:cs="Calibri" w:eastAsia="Calibri" w:hAnsi="Calibri"/>
        </w:rPr>
        <w:t xml:space="preserve">: same views, no edit buttons. Global search </w:t>
      </w:r>
      <w:r>
        <w:rPr>
          <w:rFonts w:ascii="Calibri" w:cs="Calibri" w:eastAsia="Calibri" w:hAnsi="Calibri"/>
          <w:b/>
          <w:bCs/>
        </w:rPr>
        <w:t xml:space="preserve">"Kragholm"</w:t>
      </w:r>
      <w:r>
        <w:rPr>
          <w:rFonts w:ascii="Calibri" w:cs="Calibri" w:eastAsia="Calibri" w:hAnsi="Calibri"/>
        </w:rPr>
        <w:t xml:space="preserve"> → substation, its assets, its points. Export a collection to Excel.</w:t>
      </w:r>
    </w:p>
    <w:p>
      <w:pPr>
        <w:pStyle w:val="Heading2"/>
      </w:pPr>
      <w:r>
        <w:rPr>
          <w:rFonts w:ascii="Calibri" w:cs="Calibri" w:eastAsia="Calibri" w:hAnsi="Calibri"/>
        </w:rPr>
        <w:t xml:space="preserve">5.2 Analytics — dashboards 🔵 </w:t>
      </w:r>
      <w:r>
        <w:rPr>
          <w:rFonts w:ascii="Calibri" w:cs="Calibri" w:eastAsia="Calibri" w:hAnsi="Calibri"/>
          <w:b/>
          <w:bCs/>
        </w:rPr>
        <w:t xml:space="preserve">CFG</w:t>
      </w:r>
    </w:p>
    <w:p>
      <w:pPr>
        <w:spacing w:after="120"/>
      </w:pPr>
      <w:r>
        <w:rPr>
          <w:rFonts w:ascii="Calibri" w:cs="Calibri" w:eastAsia="Calibri" w:hAnsi="Calibri"/>
          <w:b/>
          <w:bCs/>
        </w:rPr>
        <w:t xml:space="preserve">Do</w:t>
      </w:r>
      <w:r>
        <w:rPr>
          <w:rFonts w:ascii="Calibri" w:cs="Calibri" w:eastAsia="Calibri" w:hAnsi="Calibri"/>
        </w:rPr>
        <w:t xml:space="preserve"> </w:t>
      </w:r>
      <w:r>
        <w:rPr>
          <w:rFonts w:ascii="Calibri" w:cs="Calibri" w:eastAsia="Calibri" w:hAnsi="Calibri"/>
          <w:i/>
          <w:iCs/>
        </w:rPr>
        <w:t xml:space="preserve">Quick access</w:t>
      </w:r>
      <w:r>
        <w:rPr>
          <w:rFonts w:ascii="Calibri" w:cs="Calibri" w:eastAsia="Calibri" w:hAnsi="Calibri"/>
        </w:rPr>
        <w:t xml:space="preserve"> → </w:t>
      </w:r>
      <w:r>
        <w:rPr>
          <w:rFonts w:ascii="Calibri" w:cs="Calibri" w:eastAsia="Calibri" w:hAnsi="Calibri"/>
          <w:b/>
          <w:bCs/>
        </w:rPr>
        <w:t xml:space="preserve">Data product quality</w:t>
      </w:r>
      <w:r>
        <w:rPr>
          <w:rFonts w:ascii="Calibri" w:cs="Calibri" w:eastAsia="Calibri" w:hAnsi="Calibri"/>
        </w:rPr>
        <w:t xml:space="preserve">: tabs </w:t>
      </w:r>
      <w:r>
        <w:rPr>
          <w:rFonts w:ascii="Calibri" w:cs="Calibri" w:eastAsia="Calibri" w:hAnsi="Calibri"/>
          <w:i/>
          <w:iCs/>
        </w:rPr>
        <w:t xml:space="preserve">Overview</w:t>
      </w:r>
      <w:r>
        <w:rPr>
          <w:rFonts w:ascii="Calibri" w:cs="Calibri" w:eastAsia="Calibri" w:hAnsi="Calibri"/>
        </w:rPr>
        <w:t xml:space="preserve">, </w:t>
      </w:r>
      <w:r>
        <w:rPr>
          <w:rFonts w:ascii="Calibri" w:cs="Calibri" w:eastAsia="Calibri" w:hAnsi="Calibri"/>
          <w:i/>
          <w:iCs/>
        </w:rPr>
        <w:t xml:space="preserve">Match and merge</w:t>
      </w:r>
      <w:r>
        <w:rPr>
          <w:rFonts w:ascii="Calibri" w:cs="Calibri" w:eastAsia="Calibri" w:hAnsi="Calibri"/>
        </w:rPr>
        <w:t xml:space="preserve">, </w:t>
      </w:r>
      <w:r>
        <w:rPr>
          <w:rFonts w:ascii="Calibri" w:cs="Calibri" w:eastAsia="Calibri" w:hAnsi="Calibri"/>
          <w:i/>
          <w:iCs/>
        </w:rPr>
        <w:t xml:space="preserve">Sources</w:t>
      </w:r>
      <w:r>
        <w:rPr>
          <w:rFonts w:ascii="Calibri" w:cs="Calibri" w:eastAsia="Calibri" w:hAnsi="Calibri"/>
        </w:rPr>
        <w:t xml:space="preserve">, </w:t>
      </w:r>
      <w:r>
        <w:rPr>
          <w:rFonts w:ascii="Calibri" w:cs="Calibri" w:eastAsia="Calibri" w:hAnsi="Calibri"/>
          <w:i/>
          <w:iCs/>
        </w:rPr>
        <w:t xml:space="preserve">Rejections and warnings</w:t>
      </w:r>
      <w:r>
        <w:rPr>
          <w:rFonts w:ascii="Calibri" w:cs="Calibri" w:eastAsia="Calibri" w:hAnsi="Calibri"/>
        </w:rPr>
        <w:t xml:space="preserve">. Then </w:t>
      </w:r>
      <w:r>
        <w:rPr>
          <w:rFonts w:ascii="Calibri" w:cs="Calibri" w:eastAsia="Calibri" w:hAnsi="Calibri"/>
          <w:b/>
          <w:bCs/>
        </w:rPr>
        <w:t xml:space="preserve">Grid context</w:t>
      </w:r>
      <w:r>
        <w:rPr>
          <w:rFonts w:ascii="Calibri" w:cs="Calibri" w:eastAsia="Calibri" w:hAnsi="Calibri"/>
        </w:rPr>
        <w:t xml:space="preserve">: assets by type, criticality, grid area, voltage level, age band; measurements tab — </w:t>
      </w:r>
      <w:r>
        <w:rPr>
          <w:rFonts w:ascii="Calibri" w:cs="Calibri" w:eastAsia="Calibri" w:hAnsi="Calibri"/>
          <w:i/>
          <w:iCs/>
        </w:rPr>
        <w:t xml:space="preserve">Non-good aggregates by hour (2026-10-14)</w:t>
      </w:r>
      <w:r>
        <w:rPr>
          <w:rFonts w:ascii="Calibri" w:cs="Calibri" w:eastAsia="Calibri" w:hAnsi="Calibri"/>
        </w:rPr>
        <w:t xml:space="preserve">.</w:t>
      </w:r>
    </w:p>
    <w:p>
      <w:pPr>
        <w:pBdr>
          <w:left w:val="single" w:color="0A515D" w:sz="18" w:space="8"/>
        </w:pBdr>
        <w:spacing w:after="100"/>
        <w:ind w:left="360"/>
      </w:pPr>
      <w:r>
        <w:rPr>
          <w:rFonts w:ascii="Calibri" w:cs="Calibri" w:eastAsia="Calibri" w:hAnsi="Calibri"/>
          <w:i/>
          <w:iCs/>
          <w:color w:val="33474B"/>
        </w:rPr>
        <w:t xml:space="preserve">"The data owner's quality cockpit and the asset manager's portfolio view come from the same governed golden records."</w:t>
      </w:r>
    </w:p>
    <w:p>
      <w:pPr>
        <w:pStyle w:val="Heading2"/>
      </w:pPr>
      <w:r>
        <w:rPr>
          <w:rFonts w:ascii="Calibri" w:cs="Calibri" w:eastAsia="Calibri" w:hAnsi="Calibri"/>
        </w:rPr>
        <w:t xml:space="preserve">5.3 Applications — REST API 🟢 </w:t>
      </w:r>
      <w:r>
        <w:rPr>
          <w:rFonts w:ascii="Calibri" w:cs="Calibri" w:eastAsia="Calibri" w:hAnsi="Calibri"/>
          <w:b/>
          <w:bCs/>
        </w:rPr>
        <w:t xml:space="preserve">STD</w:t>
      </w:r>
    </w:p>
    <w:p>
      <w:pPr>
        <w:spacing w:after="120"/>
      </w:pPr>
      <w:r>
        <w:rPr>
          <w:rFonts w:ascii="Calibri" w:cs="Calibri" w:eastAsia="Calibri" w:hAnsi="Calibri"/>
          <w:b/>
          <w:bCs/>
        </w:rPr>
        <w:t xml:space="preserve">Do</w:t>
      </w:r>
      <w:r>
        <w:rPr>
          <w:rFonts w:ascii="Calibri" w:cs="Calibri" w:eastAsia="Calibri" w:hAnsi="Calibri"/>
        </w:rPr>
        <w:t xml:space="preserve"> in the terminal:</w:t>
      </w:r>
    </w:p>
    <w:p>
      <w:pPr>
        <w:shd w:fill="F2F4F5" w:color="auto" w:val="clear"/>
        <w:spacing w:before="0" w:after="0"/>
        <w:ind w:left="200"/>
      </w:pPr>
      <w:r>
        <w:rPr>
          <w:rFonts w:ascii="Consolas" w:cs="Consolas" w:eastAsia="Consolas" w:hAnsi="Consolas"/>
          <w:sz w:val="18"/>
          <w:szCs w:val="18"/>
        </w:rPr>
        <w:t xml:space="preserve">TOKEN=$(sem auth token)</w:t>
      </w:r>
    </w:p>
    <w:p>
      <w:pPr>
        <w:shd w:fill="F2F4F5" w:color="auto" w:val="clear"/>
        <w:spacing w:before="0" w:after="0"/>
        <w:ind w:left="200"/>
      </w:pPr>
      <w:r>
        <w:rPr>
          <w:rFonts w:ascii="Consolas" w:cs="Consolas" w:eastAsia="Consolas" w:hAnsi="Consolas"/>
          <w:sz w:val="18"/>
          <w:szCs w:val="18"/>
        </w:rPr>
        <w:t xml:space="preserve">curl -s -H "Authorization: Bearer $TOKEN" \</w:t>
      </w:r>
    </w:p>
    <w:p>
      <w:pPr>
        <w:shd w:fill="F2F4F5" w:color="auto" w:val="clear"/>
        <w:spacing w:before="0" w:after="0"/>
        <w:ind w:left="200"/>
      </w:pPr>
      <w:r>
        <w:rPr>
          <w:rFonts w:ascii="Consolas" w:cs="Consolas" w:eastAsia="Consolas" w:hAnsi="Consolas"/>
          <w:sz w:val="18"/>
          <w:szCs w:val="18"/>
        </w:rPr>
        <w:t xml:space="preserve">  https://valcon.eu.semarchy.net/dm/api/rest/count/ENERGINET/Asset/GD</w:t>
      </w:r>
    </w:p>
    <w:p>
      <w:pPr>
        <w:spacing w:after="60"/>
      </w:pPr>
    </w:p>
    <w:p>
      <w:pPr>
        <w:pBdr>
          <w:left w:val="single" w:color="0A515D" w:sz="18" w:space="8"/>
        </w:pBdr>
        <w:spacing w:after="100"/>
        <w:ind w:left="360"/>
      </w:pPr>
      <w:r>
        <w:rPr>
          <w:rFonts w:ascii="Calibri" w:cs="Calibri" w:eastAsia="Calibri" w:hAnsi="Calibri"/>
          <w:i/>
          <w:iCs/>
          <w:color w:val="33474B"/>
        </w:rPr>
        <w:t xml:space="preserve">"Operational planning or a control-centre application reads the golden records — or the asset context of a SCADA tag — through the REST API, with the consumer role."</w:t>
      </w:r>
    </w:p>
    <w:p>
      <w:pPr>
        <w:pStyle w:val="Heading2"/>
      </w:pPr>
      <w:r>
        <w:rPr>
          <w:rFonts w:ascii="Calibri" w:cs="Calibri" w:eastAsia="Calibri" w:hAnsi="Calibri"/>
        </w:rPr>
        <w:t xml:space="preserve">5.4 AI agents — MCP 🔵 </w:t>
      </w:r>
      <w:r>
        <w:rPr>
          <w:rFonts w:ascii="Calibri" w:cs="Calibri" w:eastAsia="Calibri" w:hAnsi="Calibri"/>
          <w:b/>
          <w:bCs/>
        </w:rPr>
        <w:t xml:space="preserve">CFG</w:t>
      </w:r>
    </w:p>
    <w:p>
      <w:pPr>
        <w:spacing w:after="120"/>
      </w:pPr>
      <w:r>
        <w:rPr>
          <w:rFonts w:ascii="Calibri" w:cs="Calibri" w:eastAsia="Calibri" w:hAnsi="Calibri"/>
          <w:b/>
          <w:bCs/>
        </w:rPr>
        <w:t xml:space="preserve">Show</w:t>
      </w:r>
      <w:r>
        <w:rPr>
          <w:rFonts w:ascii="Calibri" w:cs="Calibri" w:eastAsia="Calibri" w:hAnsi="Calibri"/>
        </w:rPr>
        <w:t xml:space="preserve"> an AI assistant connected to the data product's MCP server and ask: </w:t>
      </w:r>
      <w:r>
        <w:rPr>
          <w:rFonts w:ascii="Calibri" w:cs="Calibri" w:eastAsia="Calibri" w:hAnsi="Calibri"/>
          <w:i/>
          <w:iCs/>
        </w:rPr>
        <w:t xml:space="preserve">"Which high-criticality assets at Nordvig have a measurement point with suspect or missing aggregates on 2026-10-14?"</w:t>
      </w:r>
    </w:p>
    <w:p>
      <w:pPr>
        <w:pBdr>
          <w:left w:val="single" w:color="0A515D" w:sz="18" w:space="8"/>
        </w:pBdr>
        <w:spacing w:after="100"/>
        <w:ind w:left="360"/>
      </w:pPr>
      <w:r>
        <w:rPr>
          <w:rFonts w:ascii="Calibri" w:cs="Calibri" w:eastAsia="Calibri" w:hAnsi="Calibri"/>
          <w:i/>
          <w:iCs/>
          <w:color w:val="33474B"/>
        </w:rPr>
        <w:t xml:space="preserve">"Every entity, attribute and rule carries a business description — that is the semantic layer the agent reasons on. It answers from golden records, with units taken from the measurement point."</w:t>
      </w:r>
    </w:p>
    <w:p>
      <w:pPr>
        <w:pBdr>
          <w:left w:val="single" w:color="0A515D" w:sz="18" w:space="8"/>
        </w:pBdr>
        <w:spacing w:after="100"/>
        <w:ind w:left="360"/>
      </w:pPr>
      <w:r>
        <w:rPr>
          <w:rFonts w:ascii="Calibri" w:cs="Calibri" w:eastAsia="Calibri" w:hAnsi="Calibri"/>
          <w:i/>
          <w:iCs/>
          <w:color w:val="33474B"/>
        </w:rPr>
        <w:t xml:space="preserve">⚠ Rehearse this one: the MCP connection for this data location must be set up and tested before the demo. If not available, show the description layer in </w:t>
      </w:r>
      <w:r>
        <w:rPr>
          <w:rFonts w:ascii="Consolas" w:cs="Consolas" w:eastAsia="Consolas" w:hAnsi="Consolas"/>
          <w:i/>
          <w:iCs/>
          <w:color w:val="7A2E0E"/>
          <w:sz w:val="18"/>
          <w:szCs w:val="18"/>
        </w:rPr>
        <w:t xml:space="preserve">Asset.Entity.seml</w:t>
      </w:r>
      <w:r>
        <w:rPr>
          <w:rFonts w:ascii="Calibri" w:cs="Calibri" w:eastAsia="Calibri" w:hAnsi="Calibri"/>
          <w:i/>
          <w:iCs/>
          <w:color w:val="33474B"/>
        </w:rPr>
        <w:t xml:space="preserve"> and describe the pattern instead.</w:t>
      </w:r>
    </w:p>
    <w:p>
      <w:pPr>
        <w:pStyle w:val="Heading1"/>
      </w:pPr>
      <w:r>
        <w:rPr>
          <w:rFonts w:ascii="Calibri" w:cs="Calibri" w:eastAsia="Calibri" w:hAnsi="Calibri"/>
        </w:rPr>
        <w:t xml:space="preserve">Act 6 — Maintain and evolve the data product (5 min)</w:t>
      </w:r>
    </w:p>
    <w:p>
      <w:pPr>
        <w:pStyle w:val="Heading2"/>
      </w:pPr>
      <w:r>
        <w:rPr>
          <w:rFonts w:ascii="Calibri" w:cs="Calibri" w:eastAsia="Calibri" w:hAnsi="Calibri"/>
        </w:rPr>
        <w:t xml:space="preserve">6.1 History 🟢 </w:t>
      </w:r>
      <w:r>
        <w:rPr>
          <w:rFonts w:ascii="Calibri" w:cs="Calibri" w:eastAsia="Calibri" w:hAnsi="Calibri"/>
          <w:b/>
          <w:bCs/>
        </w:rPr>
        <w:t xml:space="preserve">STD</w:t>
      </w:r>
    </w:p>
    <w:p>
      <w:pPr>
        <w:spacing w:after="120"/>
      </w:pPr>
      <w:r>
        <w:rPr>
          <w:rFonts w:ascii="Calibri" w:cs="Calibri" w:eastAsia="Calibri" w:hAnsi="Calibri"/>
          <w:b/>
          <w:bCs/>
        </w:rPr>
        <w:t xml:space="preserve">Do</w:t>
      </w:r>
      <w:r>
        <w:rPr>
          <w:rFonts w:ascii="Calibri" w:cs="Calibri" w:eastAsia="Calibri" w:hAnsi="Calibri"/>
        </w:rPr>
        <w:t xml:space="preserve"> reopen </w:t>
      </w:r>
      <w:r>
        <w:rPr>
          <w:rFonts w:ascii="Consolas" w:cs="Consolas" w:eastAsia="Consolas" w:hAnsi="Consolas"/>
          <w:color w:val="7A2E0E"/>
          <w:sz w:val="18"/>
          <w:szCs w:val="18"/>
        </w:rPr>
        <w:t xml:space="preserve">SUB-HAV</w:t>
      </w:r>
      <w:r>
        <w:rPr>
          <w:rFonts w:ascii="Calibri" w:cs="Calibri" w:eastAsia="Calibri" w:hAnsi="Calibri"/>
        </w:rPr>
        <w:t xml:space="preserve"> → history: the coordinate fix from Act 4.4, who made it and when.</w:t>
      </w:r>
    </w:p>
    <w:p>
      <w:pPr>
        <w:pStyle w:val="Heading2"/>
      </w:pPr>
      <w:r>
        <w:rPr>
          <w:rFonts w:ascii="Calibri" w:cs="Calibri" w:eastAsia="Calibri" w:hAnsi="Calibri"/>
        </w:rPr>
        <w:t xml:space="preserve">6.2 Change the product 🟢 </w:t>
      </w:r>
      <w:r>
        <w:rPr>
          <w:rFonts w:ascii="Calibri" w:cs="Calibri" w:eastAsia="Calibri" w:hAnsi="Calibri"/>
          <w:b/>
          <w:bCs/>
        </w:rPr>
        <w:t xml:space="preserve">STD</w:t>
      </w:r>
      <w:r>
        <w:rPr>
          <w:rFonts w:ascii="Calibri" w:cs="Calibri" w:eastAsia="Calibri" w:hAnsi="Calibri"/>
        </w:rPr>
        <w:t xml:space="preserve"> / 🔵 </w:t>
      </w:r>
      <w:r>
        <w:rPr>
          <w:rFonts w:ascii="Calibri" w:cs="Calibri" w:eastAsia="Calibri" w:hAnsi="Calibri"/>
          <w:b/>
          <w:bCs/>
        </w:rPr>
        <w:t xml:space="preserve">CFG</w:t>
      </w:r>
    </w:p>
    <w:p>
      <w:pPr>
        <w:spacing w:after="120"/>
      </w:pPr>
      <w:r>
        <w:rPr>
          <w:rFonts w:ascii="Calibri" w:cs="Calibri" w:eastAsia="Calibri" w:hAnsi="Calibri"/>
          <w:b/>
          <w:bCs/>
        </w:rPr>
        <w:t xml:space="preserve">Do</w:t>
      </w:r>
      <w:r>
        <w:rPr>
          <w:rFonts w:ascii="Calibri" w:cs="Calibri" w:eastAsia="Calibri" w:hAnsi="Calibri"/>
        </w:rPr>
        <w:t xml:space="preserve"> in VS Code: add a voltage level to </w:t>
      </w:r>
      <w:r>
        <w:rPr>
          <w:rFonts w:ascii="Consolas" w:cs="Consolas" w:eastAsia="Consolas" w:hAnsi="Consolas"/>
          <w:color w:val="7A2E0E"/>
          <w:sz w:val="18"/>
          <w:szCs w:val="18"/>
        </w:rPr>
        <w:t xml:space="preserve">list_of_values/VoltageLevel.LOVType.seml</w:t>
      </w:r>
      <w:r>
        <w:rPr>
          <w:rFonts w:ascii="Calibri" w:cs="Calibri" w:eastAsia="Calibri" w:hAnsi="Calibri"/>
        </w:rPr>
        <w:t xml:space="preserve"> (e.g. </w:t>
      </w:r>
      <w:r>
        <w:rPr>
          <w:rFonts w:ascii="Consolas" w:cs="Consolas" w:eastAsia="Consolas" w:hAnsi="Consolas"/>
          <w:color w:val="7A2E0E"/>
          <w:sz w:val="18"/>
          <w:szCs w:val="18"/>
        </w:rPr>
        <w:t xml:space="preserve">33</w:t>
      </w:r>
      <w:r>
        <w:rPr>
          <w:rFonts w:ascii="Calibri" w:cs="Calibri" w:eastAsia="Calibri" w:hAnsi="Calibri"/>
        </w:rPr>
        <w:t xml:space="preserve"> — "33 kV"), then build.</w:t>
      </w:r>
    </w:p>
    <w:p>
      <w:pPr>
        <w:pBdr>
          <w:left w:val="single" w:color="0A515D" w:sz="18" w:space="8"/>
        </w:pBdr>
        <w:spacing w:after="100"/>
        <w:ind w:left="360"/>
      </w:pPr>
      <w:r>
        <w:rPr>
          <w:rFonts w:ascii="Calibri" w:cs="Calibri" w:eastAsia="Calibri" w:hAnsi="Calibri"/>
          <w:i/>
          <w:iCs/>
          <w:color w:val="33474B"/>
        </w:rPr>
        <w:t xml:space="preserve">"A new version of the product is a change to the files, a review, a build, a deploy. The deploy </w:t>
      </w:r>
      <w:r>
        <w:rPr>
          <w:rFonts w:ascii="Calibri" w:cs="Calibri" w:eastAsia="Calibri" w:hAnsi="Calibri"/>
          <w:b/>
          <w:bCs/>
          <w:i/>
          <w:iCs/>
          <w:color w:val="33474B"/>
        </w:rPr>
        <w:t xml:space="preserve">upgrades</w:t>
      </w:r>
      <w:r>
        <w:rPr>
          <w:rFonts w:ascii="Calibri" w:cs="Calibri" w:eastAsia="Calibri" w:hAnsi="Calibri"/>
          <w:i/>
          <w:iCs/>
          <w:color w:val="33474B"/>
        </w:rPr>
        <w:t xml:space="preserve"> the data location in place: golden records, history and stewardship decisions are kept."</w:t>
      </w:r>
    </w:p>
    <w:p>
      <w:pPr>
        <w:spacing w:after="120"/>
      </w:pPr>
      <w:r>
        <w:rPr>
          <w:rFonts w:ascii="Calibri" w:cs="Calibri" w:eastAsia="Calibri" w:hAnsi="Calibri"/>
          <w:b/>
          <w:bCs/>
        </w:rPr>
        <w:t xml:space="preserve">Deploy</w:t>
      </w:r>
      <w:r>
        <w:rPr>
          <w:rFonts w:ascii="Calibri" w:cs="Calibri" w:eastAsia="Calibri" w:hAnsi="Calibri"/>
        </w:rPr>
        <w:t xml:space="preserve"> — only if rehearsed and the tenant is fast; otherwise show the runbook command and the last deployment date in </w:t>
      </w:r>
      <w:r>
        <w:rPr>
          <w:rFonts w:ascii="Consolas" w:cs="Consolas" w:eastAsia="Consolas" w:hAnsi="Consolas"/>
          <w:color w:val="7A2E0E"/>
          <w:sz w:val="18"/>
          <w:szCs w:val="18"/>
        </w:rPr>
        <w:t xml:space="preserve">sem dm data-locations get ENERGINET</w:t>
      </w:r>
      <w:r>
        <w:rPr>
          <w:rFonts w:ascii="Calibri" w:cs="Calibri" w:eastAsia="Calibri" w:hAnsi="Calibri"/>
        </w:rPr>
        <w:t xml:space="preserve">:</w:t>
      </w:r>
    </w:p>
    <w:p>
      <w:pPr>
        <w:shd w:fill="F2F4F5" w:color="auto" w:val="clear"/>
        <w:spacing w:before="0" w:after="0"/>
        <w:ind w:left="200"/>
      </w:pPr>
      <w:r>
        <w:rPr>
          <w:rFonts w:ascii="Consolas" w:cs="Consolas" w:eastAsia="Consolas" w:hAnsi="Consolas"/>
          <w:sz w:val="18"/>
          <w:szCs w:val="18"/>
        </w:rPr>
        <w:t xml:space="preserve">sem-design data-product deploy --data-product-folder "src/ENERGINET" \</w:t>
      </w:r>
    </w:p>
    <w:p>
      <w:pPr>
        <w:shd w:fill="F2F4F5" w:color="auto" w:val="clear"/>
        <w:spacing w:before="0" w:after="0"/>
        <w:ind w:left="200"/>
      </w:pPr>
      <w:r>
        <w:rPr>
          <w:rFonts w:ascii="Consolas" w:cs="Consolas" w:eastAsia="Consolas" w:hAnsi="Consolas"/>
          <w:sz w:val="18"/>
          <w:szCs w:val="18"/>
        </w:rPr>
        <w:t xml:space="preserve">  --instance-url https://valcon.eu.semarchy.net --data-source datasource0 --data-location ENERGINET</w:t>
      </w:r>
    </w:p>
    <w:p>
      <w:pPr>
        <w:spacing w:after="60"/>
      </w:pPr>
    </w:p>
    <w:p>
      <w:pPr>
        <w:pBdr>
          <w:left w:val="single" w:color="0A515D" w:sz="18" w:space="8"/>
        </w:pBdr>
        <w:spacing w:after="100"/>
        <w:ind w:left="360"/>
      </w:pPr>
      <w:r>
        <w:rPr>
          <w:rFonts w:ascii="Calibri" w:cs="Calibri" w:eastAsia="Calibri" w:hAnsi="Calibri"/>
          <w:i/>
          <w:iCs/>
          <w:color w:val="33474B"/>
        </w:rPr>
        <w:t xml:space="preserve">If it answers </w:t>
      </w:r>
      <w:r>
        <w:rPr>
          <w:rFonts w:ascii="Consolas" w:cs="Consolas" w:eastAsia="Consolas" w:hAnsi="Consolas"/>
          <w:i/>
          <w:iCs/>
          <w:color w:val="7A2E0E"/>
          <w:sz w:val="18"/>
          <w:szCs w:val="18"/>
        </w:rPr>
        <w:t xml:space="preserve">504 Gateway Timeout</w:t>
      </w:r>
      <w:r>
        <w:rPr>
          <w:rFonts w:ascii="Calibri" w:cs="Calibri" w:eastAsia="Calibri" w:hAnsi="Calibri"/>
          <w:i/>
          <w:iCs/>
          <w:color w:val="33474B"/>
        </w:rPr>
        <w:t xml:space="preserve">: do not retry — poll </w:t>
      </w:r>
      <w:r>
        <w:rPr>
          <w:rFonts w:ascii="Consolas" w:cs="Consolas" w:eastAsia="Consolas" w:hAnsi="Consolas"/>
          <w:i/>
          <w:iCs/>
          <w:color w:val="7A2E0E"/>
          <w:sz w:val="18"/>
          <w:szCs w:val="18"/>
        </w:rPr>
        <w:t xml:space="preserve">sem dm data-locations get ENERGINET</w:t>
      </w:r>
      <w:r>
        <w:rPr>
          <w:rFonts w:ascii="Calibri" w:cs="Calibri" w:eastAsia="Calibri" w:hAnsi="Calibri"/>
          <w:i/>
          <w:iCs/>
          <w:color w:val="33474B"/>
        </w:rPr>
        <w:t xml:space="preserve"> until </w:t>
      </w:r>
      <w:r>
        <w:rPr>
          <w:rFonts w:ascii="Consolas" w:cs="Consolas" w:eastAsia="Consolas" w:hAnsi="Consolas"/>
          <w:i/>
          <w:iCs/>
          <w:color w:val="7A2E0E"/>
          <w:sz w:val="18"/>
          <w:szCs w:val="18"/>
        </w:rPr>
        <w:t xml:space="preserve">DL_READY</w:t>
      </w:r>
      <w:r>
        <w:rPr>
          <w:rFonts w:ascii="Calibri" w:cs="Calibri" w:eastAsia="Calibri" w:hAnsi="Calibri"/>
          <w:i/>
          <w:iCs/>
          <w:color w:val="33474B"/>
        </w:rPr>
        <w:t xml:space="preserve">. The deploy is asynchronous and usually succeeded.</w:t>
      </w:r>
    </w:p>
    <w:p>
      <w:pPr>
        <w:spacing w:after="120"/>
      </w:pPr>
      <w:r>
        <w:rPr>
          <w:rFonts w:ascii="Calibri" w:cs="Calibri" w:eastAsia="Calibri" w:hAnsi="Calibri"/>
          <w:b/>
          <w:bCs/>
        </w:rPr>
        <w:t xml:space="preserve">After the demo</w:t>
      </w:r>
      <w:r>
        <w:rPr>
          <w:rFonts w:ascii="Calibri" w:cs="Calibri" w:eastAsia="Calibri" w:hAnsi="Calibri"/>
        </w:rPr>
        <w:t xml:space="preserve">: revert the LOV change (or fold it into </w:t>
      </w:r>
      <w:r>
        <w:rPr>
          <w:rFonts w:ascii="Consolas" w:cs="Consolas" w:eastAsia="Consolas" w:hAnsi="Consolas"/>
          <w:color w:val="7A2E0E"/>
          <w:sz w:val="18"/>
          <w:szCs w:val="18"/>
        </w:rPr>
        <w:t xml:space="preserve">output/generate-ENERGINET.py</w:t>
      </w:r>
      <w:r>
        <w:rPr>
          <w:rFonts w:ascii="Calibri" w:cs="Calibri" w:eastAsia="Calibri" w:hAnsi="Calibri"/>
        </w:rPr>
        <w:t xml:space="preserve">) so </w:t>
      </w:r>
      <w:r>
        <w:rPr>
          <w:rFonts w:ascii="Consolas" w:cs="Consolas" w:eastAsia="Consolas" w:hAnsi="Consolas"/>
          <w:color w:val="7A2E0E"/>
          <w:sz w:val="18"/>
          <w:szCs w:val="18"/>
        </w:rPr>
        <w:t xml:space="preserve">src/</w:t>
      </w:r>
      <w:r>
        <w:rPr>
          <w:rFonts w:ascii="Calibri" w:cs="Calibri" w:eastAsia="Calibri" w:hAnsi="Calibri"/>
        </w:rPr>
        <w:t xml:space="preserve"> stays reproducible.</w:t>
      </w:r>
    </w:p>
    <w:p>
      <w:pPr>
        <w:pStyle w:val="Heading1"/>
      </w:pPr>
      <w:r>
        <w:rPr>
          <w:rFonts w:ascii="Calibri" w:cs="Calibri" w:eastAsia="Calibri" w:hAnsi="Calibri"/>
        </w:rPr>
        <w:t xml:space="preserve">Act 7 — Capability recap (4 min) — </w:t>
      </w:r>
      <w:r>
        <w:rPr>
          <w:rFonts w:ascii="Calibri" w:cs="Calibri" w:eastAsia="Calibri" w:hAnsi="Calibri"/>
          <w:i/>
          <w:iCs/>
        </w:rPr>
        <w:t xml:space="preserve">the answer the client asked for</w:t>
      </w:r>
    </w:p>
    <w:p>
      <w:pPr>
        <w:spacing w:after="120"/>
      </w:pPr>
      <w:r>
        <w:rPr>
          <w:rFonts w:ascii="Calibri" w:cs="Calibri" w:eastAsia="Calibri" w:hAnsi="Calibri"/>
        </w:rPr>
        <w:t xml:space="preserve">Put this table on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42"/>
        <w:gridCol w:w="2754"/>
        <w:gridCol w:w="3442"/>
      </w:tblGrid>
      <w:tr>
        <w:trPr>
          <w:tblHeader/>
        </w:trPr>
        <w:tc>
          <w:tcPr>
            <w:tcW w:type="dxa" w:w="3442"/>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Capability in the use case</w:t>
            </w:r>
          </w:p>
        </w:tc>
        <w:tc>
          <w:tcPr>
            <w:tcW w:type="dxa" w:w="2754"/>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Classification</w:t>
            </w:r>
          </w:p>
        </w:tc>
        <w:tc>
          <w:tcPr>
            <w:tcW w:type="dxa" w:w="3442"/>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Delivered by</w:t>
            </w:r>
          </w:p>
        </w:tc>
      </w:tr>
      <w:tr>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Model a new data product (entities, references, LOVs, rules, views, application)</w:t>
            </w:r>
          </w:p>
        </w:tc>
        <w:tc>
          <w:tcPr>
            <w:tcW w:type="dxa" w:w="2754"/>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STD — 🔵 CFG</w:t>
            </w:r>
          </w:p>
        </w:tc>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Semarchy Design (VS Code extension / CLI), </w:t>
            </w:r>
            <w:r>
              <w:rPr>
                <w:rFonts w:ascii="Consolas" w:cs="Consolas" w:eastAsia="Consolas" w:hAnsi="Consolas"/>
                <w:color w:val="7A2E0E"/>
                <w:sz w:val="18"/>
                <w:szCs w:val="18"/>
              </w:rPr>
              <w:t xml:space="preserve">.seml</w:t>
            </w:r>
            <w:r>
              <w:rPr>
                <w:rFonts w:ascii="Calibri" w:cs="Calibri" w:eastAsia="Calibri" w:hAnsi="Calibri"/>
                <w:sz w:val="19"/>
                <w:szCs w:val="19"/>
              </w:rPr>
              <w:t xml:space="preserve"> files</w:t>
            </w:r>
          </w:p>
        </w:tc>
      </w:tr>
      <w:tr>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AI-assisted specification and generation of the data product</w:t>
            </w:r>
          </w:p>
        </w:tc>
        <w:tc>
          <w:tcPr>
            <w:tcW w:type="dxa" w:w="2754"/>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CFG (design accelerator)</w:t>
            </w:r>
          </w:p>
        </w:tc>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AI design kit over the standard </w:t>
            </w:r>
            <w:r>
              <w:rPr>
                <w:rFonts w:ascii="Consolas" w:cs="Consolas" w:eastAsia="Consolas" w:hAnsi="Consolas"/>
                <w:color w:val="7A2E0E"/>
                <w:sz w:val="18"/>
                <w:szCs w:val="18"/>
              </w:rPr>
              <w:t xml:space="preserve">.seml</w:t>
            </w:r>
            <w:r>
              <w:rPr>
                <w:rFonts w:ascii="Calibri" w:cs="Calibri" w:eastAsia="Calibri" w:hAnsi="Calibri"/>
                <w:sz w:val="19"/>
                <w:szCs w:val="19"/>
              </w:rPr>
              <w:t xml:space="preserve"> format and CLI build</w:t>
            </w:r>
          </w:p>
        </w:tc>
      </w:tr>
      <w:tr>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Load existing operational, asset and network-model extracts</w:t>
            </w:r>
          </w:p>
        </w:tc>
        <w:tc>
          <w:tcPr>
            <w:tcW w:type="dxa" w:w="2754"/>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STD — 🔵 CFG</w:t>
            </w:r>
          </w:p>
        </w:tc>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REST loads API, integration role</w:t>
            </w:r>
          </w:p>
        </w:tc>
      </w:tr>
      <w:tr>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Govern: validations, enrichers, match &amp; merge, survivorship</w:t>
            </w:r>
          </w:p>
        </w:tc>
        <w:tc>
          <w:tcPr>
            <w:tcW w:type="dxa" w:w="2754"/>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CFG</w:t>
            </w:r>
          </w:p>
        </w:tc>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Data quality rules</w:t>
            </w:r>
          </w:p>
        </w:tc>
      </w:tr>
      <w:tr>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Steward review of suggested duplicates, error and warning worklists</w:t>
            </w:r>
          </w:p>
        </w:tc>
        <w:tc>
          <w:tcPr>
            <w:tcW w:type="dxa" w:w="2754"/>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STD — 🔵 CFG</w:t>
            </w:r>
          </w:p>
        </w:tc>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Data app, duplicate manager, business-view filters</w:t>
            </w:r>
          </w:p>
        </w:tc>
      </w:tr>
      <w:tr>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Approval workflow, roles and privileges</w:t>
            </w:r>
          </w:p>
        </w:tc>
        <w:tc>
          <w:tcPr>
            <w:tcW w:type="dxa" w:w="2754"/>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CFG</w:t>
            </w:r>
          </w:p>
        </w:tc>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Workflows, privilege grants; users/groups mapped on the platform</w:t>
            </w:r>
          </w:p>
        </w:tc>
      </w:tr>
      <w:tr>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Publish to consumers: data app, REST, dashboards, AI agents via MCP</w:t>
            </w:r>
          </w:p>
        </w:tc>
        <w:tc>
          <w:tcPr>
            <w:tcW w:type="dxa" w:w="2754"/>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STD — 🔵 CFG</w:t>
            </w:r>
          </w:p>
        </w:tc>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Deployment, REST query API, Dashboard Builder, MCP server</w:t>
            </w:r>
          </w:p>
        </w:tc>
      </w:tr>
      <w:tr>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Maintain and version the data product, history of golden and master records</w:t>
            </w:r>
          </w:p>
        </w:tc>
        <w:tc>
          <w:tcPr>
            <w:tcW w:type="dxa" w:w="2754"/>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STD</w:t>
            </w:r>
          </w:p>
        </w:tc>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Redeploy (upgrade of the data location), history browsing, Git</w:t>
            </w:r>
          </w:p>
        </w:tc>
      </w:tr>
      <w:tr>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Email notifications on workflow tasks</w:t>
            </w:r>
          </w:p>
        </w:tc>
        <w:tc>
          <w:tcPr>
            <w:tcW w:type="dxa" w:w="2754"/>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CFG (platform)</w:t>
            </w:r>
          </w:p>
        </w:tc>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Notification server — not configured for the demo</w:t>
            </w:r>
          </w:p>
        </w:tc>
      </w:tr>
      <w:tr>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Extraction from EMS / EAM / SCADA / historian systems</w:t>
            </w:r>
          </w:p>
        </w:tc>
        <w:tc>
          <w:tcPr>
            <w:tcW w:type="dxa" w:w="2754"/>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CFG or 🟣 3RD</w:t>
            </w:r>
          </w:p>
        </w:tc>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Semarchy Data Integration or an external ETL calling the loads API</w:t>
            </w:r>
          </w:p>
        </w:tc>
      </w:tr>
      <w:tr>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Native CIM / CGMES (XML/RDF) import</w:t>
            </w:r>
          </w:p>
        </w:tc>
        <w:tc>
          <w:tcPr>
            <w:tcW w:type="dxa" w:w="2754"/>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CUSTOM / 🟣 3RD</w:t>
            </w:r>
          </w:p>
        </w:tc>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Extract-to-CSV/JSON step upstream of the loads API</w:t>
            </w:r>
          </w:p>
        </w:tc>
      </w:tr>
      <w:tr>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Real-time ingestion of raw SCADA / PMU streams</w:t>
            </w:r>
          </w:p>
        </w:tc>
        <w:tc>
          <w:tcPr>
            <w:tcW w:type="dxa" w:w="2754"/>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3RD</w:t>
            </w:r>
          </w:p>
        </w:tc>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Historian / streaming platform (e.g. AVEVA PI, Kafka); Semarchy holds context + aggregates</w:t>
            </w:r>
          </w:p>
        </w:tc>
      </w:tr>
      <w:tr>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Semantic (vector) matching of assets</w:t>
            </w:r>
          </w:p>
        </w:tc>
        <w:tc>
          <w:tcPr>
            <w:tcW w:type="dxa" w:w="2754"/>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STD on SaaS (2.1, AI preview) — not used here</w:t>
            </w:r>
          </w:p>
        </w:tc>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onsolas" w:cs="Consolas" w:eastAsia="Consolas" w:hAnsi="Consolas"/>
                <w:color w:val="7A2E0E"/>
                <w:sz w:val="18"/>
                <w:szCs w:val="18"/>
              </w:rPr>
              <w:t xml:space="preserve">Vector</w:t>
            </w:r>
            <w:r>
              <w:rPr>
                <w:rFonts w:ascii="Calibri" w:cs="Calibri" w:eastAsia="Calibri" w:hAnsi="Calibri"/>
                <w:sz w:val="19"/>
                <w:szCs w:val="19"/>
              </w:rPr>
              <w:t xml:space="preserve"> attributes + semantic match rules (SaaS only)</w:t>
            </w:r>
          </w:p>
        </w:tc>
      </w:tr>
      <w:tr>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Multi-language user interface (e.g. English + Danish per user)</w:t>
            </w:r>
          </w:p>
        </w:tc>
        <w:tc>
          <w:tcPr>
            <w:tcW w:type="dxa" w:w="2754"/>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 ROADMAP</w:t>
            </w:r>
          </w:p>
        </w:tc>
        <w:tc>
          <w:tcPr>
            <w:tcW w:type="dxa" w:w="3442"/>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Not available in the current version</w:t>
            </w:r>
          </w:p>
        </w:tc>
      </w:tr>
    </w:tbl>
    <w:p>
      <w:pPr>
        <w:spacing w:after="80"/>
      </w:pPr>
    </w:p>
    <w:p>
      <w:pPr>
        <w:spacing w:after="120"/>
      </w:pPr>
      <w:r>
        <w:rPr>
          <w:rFonts w:ascii="Calibri" w:cs="Calibri" w:eastAsia="Calibri" w:hAnsi="Calibri"/>
          <w:b/>
          <w:bCs/>
        </w:rPr>
        <w:t xml:space="preserve">Close</w:t>
      </w:r>
    </w:p>
    <w:p>
      <w:pPr>
        <w:pBdr>
          <w:left w:val="single" w:color="0A515D" w:sz="18" w:space="8"/>
        </w:pBdr>
        <w:spacing w:after="100"/>
        <w:ind w:left="360"/>
      </w:pPr>
      <w:r>
        <w:rPr>
          <w:rFonts w:ascii="Calibri" w:cs="Calibri" w:eastAsia="Calibri" w:hAnsi="Calibri"/>
          <w:i/>
          <w:iCs/>
          <w:color w:val="33474B"/>
        </w:rPr>
        <w:t xml:space="preserve">"In under an hour we went from a one-paragraph need to a governed, published data product: two sources reconciled into one asset register, bad data stopped at the door, changes approved by the owner, and the result served to people, dashboards, applications and AI agents. Everything you saw except the source extraction and the raw streams is the standard product, configured."</w:t>
      </w:r>
    </w:p>
    <w:p>
      <w:pPr>
        <w:pStyle w:val="Heading1"/>
      </w:pPr>
      <w:r>
        <w:rPr>
          <w:rFonts w:ascii="Calibri" w:cs="Calibri" w:eastAsia="Calibri" w:hAnsi="Calibri"/>
        </w:rPr>
        <w:t xml:space="preserve">Likely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Question</w:t>
            </w:r>
          </w:p>
        </w:tc>
        <w:tc>
          <w:tcPr>
            <w:tcW w:type="dxa" w:w="4819"/>
            <w:tcBorders>
              <w:top w:val="single" w:color="BFC9CC" w:sz="4"/>
              <w:left w:val="single" w:color="BFC9CC" w:sz="4"/>
              <w:bottom w:val="single" w:color="BFC9CC" w:sz="4"/>
              <w:right w:val="single" w:color="BFC9CC" w:sz="4"/>
            </w:tcBorders>
            <w:shd w:fill="0A515D" w:color="auto" w:val="clear"/>
            <w:tcMar>
              <w:top w:type="dxa" w:w="60"/>
              <w:left w:type="dxa" w:w="100"/>
              <w:bottom w:type="dxa" w:w="60"/>
              <w:right w:type="dxa" w:w="100"/>
            </w:tcMar>
          </w:tcPr>
          <w:p>
            <w:r>
              <w:rPr>
                <w:rFonts w:ascii="Calibri" w:cs="Calibri" w:eastAsia="Calibri" w:hAnsi="Calibri"/>
                <w:b/>
                <w:bCs/>
                <w:color w:val="FFFFFF"/>
                <w:sz w:val="19"/>
                <w:szCs w:val="19"/>
              </w:rPr>
              <w:t xml:space="preserve">Answer</w:t>
            </w:r>
          </w:p>
        </w:tc>
      </w:tr>
      <w:tr>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i/>
                <w:iCs/>
                <w:sz w:val="19"/>
                <w:szCs w:val="19"/>
              </w:rPr>
              <w:t xml:space="preserve">Can we hold the raw PMU data in Semarchy?</w:t>
            </w:r>
          </w:p>
        </w:tc>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No — and you should not. Semarchy masters the context and keeps aggregates; raw streams stay in the historian or streaming platform, referenced by the measurement point tag.</w:t>
            </w:r>
          </w:p>
        </w:tc>
      </w:tr>
      <w:tr>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i/>
                <w:iCs/>
                <w:sz w:val="19"/>
                <w:szCs w:val="19"/>
              </w:rPr>
              <w:t xml:space="preserve">What if the network model and EAM disagree on the substation of an asset?</w:t>
            </w:r>
          </w:p>
        </w:tc>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Survivorship: the network model wins for the substation reference, with no manual override (spec §4.4). The disagreement stays visible in the source records.</w:t>
            </w:r>
          </w:p>
        </w:tc>
      </w:tr>
      <w:tr>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i/>
                <w:iCs/>
                <w:sz w:val="19"/>
                <w:szCs w:val="19"/>
              </w:rPr>
              <w:t xml:space="preserve">Why 90 as the merge threshold?</w:t>
            </w:r>
          </w:p>
        </w:tc>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So that exact serial matches (100) merge and name similarity (80) is only suggested. The threshold is exclusive: a score of exactly 90 would not merge. Tunable per rule.</w:t>
            </w:r>
          </w:p>
        </w:tc>
      </w:tr>
      <w:tr>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i/>
                <w:iCs/>
                <w:sz w:val="19"/>
                <w:szCs w:val="19"/>
              </w:rPr>
              <w:t xml:space="preserve">Who approves a brand-new asset?</w:t>
            </w:r>
          </w:p>
        </w:tc>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The same owner. Today the steward creates it with </w:t>
            </w:r>
            <w:r>
              <w:rPr>
                <w:rFonts w:ascii="Calibri" w:cs="Calibri" w:eastAsia="Calibri" w:hAnsi="Calibri"/>
                <w:i/>
                <w:iCs/>
                <w:sz w:val="19"/>
                <w:szCs w:val="19"/>
              </w:rPr>
              <w:t xml:space="preserve">Create</w:t>
            </w:r>
            <w:r>
              <w:rPr>
                <w:rFonts w:ascii="Calibri" w:cs="Calibri" w:eastAsia="Calibri" w:hAnsi="Calibri"/>
                <w:sz w:val="19"/>
                <w:szCs w:val="19"/>
              </w:rPr>
              <w:t xml:space="preserve">, then starts the approval workflow on it; a from-scratch workflow variant can be added.</w:t>
            </w:r>
          </w:p>
        </w:tc>
      </w:tr>
      <w:tr>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i/>
                <w:iCs/>
                <w:sz w:val="19"/>
                <w:szCs w:val="19"/>
              </w:rPr>
              <w:t xml:space="preserve">How do downstream systems get changes?</w:t>
            </w:r>
          </w:p>
        </w:tc>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REST query API on golden records today; continuous loads and data notifications are platform configuration (not shown).</w:t>
            </w:r>
          </w:p>
        </w:tc>
      </w:tr>
      <w:tr>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i/>
                <w:iCs/>
                <w:sz w:val="19"/>
                <w:szCs w:val="19"/>
              </w:rPr>
              <w:t xml:space="preserve">Self-hosted?</w:t>
            </w:r>
          </w:p>
        </w:tc>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The data product runs self-hosted on SDP Self-Hosted 1.3.0 or later; vector matching is SaaS-only.</w:t>
            </w:r>
          </w:p>
        </w:tc>
      </w:tr>
      <w:tr>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i/>
                <w:iCs/>
                <w:sz w:val="19"/>
                <w:szCs w:val="19"/>
              </w:rPr>
              <w:t xml:space="preserve">Is the logo theirs?</w:t>
            </w:r>
          </w:p>
        </w:tc>
        <w:tc>
          <w:tcPr>
            <w:tcW w:type="dxa" w:w="4819"/>
            <w:tcBorders>
              <w:top w:val="single" w:color="BFC9CC" w:sz="4"/>
              <w:left w:val="single" w:color="BFC9CC" w:sz="4"/>
              <w:bottom w:val="single" w:color="BFC9CC" w:sz="4"/>
              <w:right w:val="single" w:color="BFC9CC" w:sz="4"/>
            </w:tcBorders>
            <w:tcMar>
              <w:top w:type="dxa" w:w="60"/>
              <w:left w:type="dxa" w:w="100"/>
              <w:bottom w:type="dxa" w:w="60"/>
              <w:right w:type="dxa" w:w="100"/>
            </w:tcMar>
          </w:tcPr>
          <w:p>
            <w:r>
              <w:rPr>
                <w:rFonts w:ascii="Calibri" w:cs="Calibri" w:eastAsia="Calibri" w:hAnsi="Calibri"/>
                <w:sz w:val="19"/>
                <w:szCs w:val="19"/>
              </w:rPr>
              <w:t xml:space="preserve">The application uses public Energinet imagery for the demo only; replace with an approved asset before any external use.</w:t>
            </w:r>
          </w:p>
        </w:tc>
      </w:tr>
    </w:tbl>
    <w:p>
      <w:pPr>
        <w:spacing w:after="80"/>
      </w:pPr>
    </w:p>
    <w:p>
      <w:pPr>
        <w:pStyle w:val="Heading1"/>
      </w:pPr>
      <w:r>
        <w:rPr>
          <w:rFonts w:ascii="Calibri" w:cs="Calibri" w:eastAsia="Calibri" w:hAnsi="Calibri"/>
        </w:rPr>
        <w:t xml:space="preserve">Reset after the demo</w:t>
      </w:r>
    </w:p>
    <w:p>
      <w:pPr>
        <w:pStyle w:val="ListParagraph"/>
        <w:numPr>
          <w:ilvl w:val="0"/>
          <w:numId w:val="7"/>
        </w:numPr>
        <w:spacing w:after="40"/>
      </w:pPr>
      <w:r>
        <w:rPr>
          <w:rFonts w:ascii="Calibri" w:cs="Calibri" w:eastAsia="Calibri" w:hAnsi="Calibri"/>
        </w:rPr>
        <w:t xml:space="preserve">Undo the </w:t>
      </w:r>
      <w:r>
        <w:rPr>
          <w:rFonts w:ascii="Consolas" w:cs="Consolas" w:eastAsia="Consolas" w:hAnsi="Consolas"/>
          <w:color w:val="7A2E0E"/>
          <w:sz w:val="18"/>
          <w:szCs w:val="18"/>
        </w:rPr>
        <w:t xml:space="preserve">SUB-HAV</w:t>
      </w:r>
      <w:r>
        <w:rPr>
          <w:rFonts w:ascii="Calibri" w:cs="Calibri" w:eastAsia="Calibri" w:hAnsi="Calibri"/>
        </w:rPr>
        <w:t xml:space="preserve"> coordinate fix (or reload </w:t>
      </w:r>
      <w:r>
        <w:rPr>
          <w:rFonts w:ascii="Consolas" w:cs="Consolas" w:eastAsia="Consolas" w:hAnsi="Consolas"/>
          <w:color w:val="7A2E0E"/>
          <w:sz w:val="18"/>
          <w:szCs w:val="18"/>
        </w:rPr>
        <w:t xml:space="preserve">01_Substation_NETMODEL.csv</w:t>
      </w:r>
      <w:r>
        <w:rPr>
          <w:rFonts w:ascii="Calibri" w:cs="Calibri" w:eastAsia="Calibri" w:hAnsi="Calibri"/>
        </w:rPr>
        <w:t xml:space="preserve">) so the worklist demo works next time.</w:t>
      </w:r>
    </w:p>
    <w:p>
      <w:pPr>
        <w:pStyle w:val="ListParagraph"/>
        <w:numPr>
          <w:ilvl w:val="0"/>
          <w:numId w:val="7"/>
        </w:numPr>
        <w:spacing w:after="40"/>
      </w:pPr>
      <w:r>
        <w:rPr>
          <w:rFonts w:ascii="Calibri" w:cs="Calibri" w:eastAsia="Calibri" w:hAnsi="Calibri"/>
        </w:rPr>
        <w:t xml:space="preserve">The merged </w:t>
      </w:r>
      <w:r>
        <w:rPr>
          <w:rFonts w:ascii="Calibri" w:cs="Calibri" w:eastAsia="Calibri" w:hAnsi="Calibri"/>
          <w:i/>
          <w:iCs/>
        </w:rPr>
        <w:t xml:space="preserve">CB Q11</w:t>
      </w:r>
      <w:r>
        <w:rPr>
          <w:rFonts w:ascii="Calibri" w:cs="Calibri" w:eastAsia="Calibri" w:hAnsi="Calibri"/>
        </w:rPr>
        <w:t xml:space="preserve"> pair and the approved </w:t>
      </w:r>
      <w:r>
        <w:rPr>
          <w:rFonts w:ascii="Calibri" w:cs="Calibri" w:eastAsia="Calibri" w:hAnsi="Calibri"/>
          <w:i/>
          <w:iCs/>
        </w:rPr>
        <w:t xml:space="preserve">CB Q112 Havrevang</w:t>
      </w:r>
      <w:r>
        <w:rPr>
          <w:rFonts w:ascii="Calibri" w:cs="Calibri" w:eastAsia="Calibri" w:hAnsi="Calibri"/>
        </w:rPr>
        <w:t xml:space="preserve"> asset stay changed — pick other records next time, or reload the dataset into a fresh data location.</w:t>
      </w:r>
    </w:p>
    <w:p>
      <w:pPr>
        <w:pStyle w:val="ListParagraph"/>
        <w:numPr>
          <w:ilvl w:val="0"/>
          <w:numId w:val="7"/>
        </w:numPr>
        <w:spacing w:after="40"/>
      </w:pPr>
      <w:r>
        <w:rPr>
          <w:rFonts w:ascii="Calibri" w:cs="Calibri" w:eastAsia="Calibri" w:hAnsi="Calibri"/>
        </w:rPr>
        <w:t xml:space="preserve">Revert the </w:t>
      </w:r>
      <w:r>
        <w:rPr>
          <w:rFonts w:ascii="Consolas" w:cs="Consolas" w:eastAsia="Consolas" w:hAnsi="Consolas"/>
          <w:color w:val="7A2E0E"/>
          <w:sz w:val="18"/>
          <w:szCs w:val="18"/>
        </w:rPr>
        <w:t xml:space="preserve">VoltageLevel</w:t>
      </w:r>
      <w:r>
        <w:rPr>
          <w:rFonts w:ascii="Calibri" w:cs="Calibri" w:eastAsia="Calibri" w:hAnsi="Calibri"/>
        </w:rPr>
        <w:t xml:space="preserve"> LOV change in </w:t>
      </w:r>
      <w:r>
        <w:rPr>
          <w:rFonts w:ascii="Consolas" w:cs="Consolas" w:eastAsia="Consolas" w:hAnsi="Consolas"/>
          <w:color w:val="7A2E0E"/>
          <w:sz w:val="18"/>
          <w:szCs w:val="18"/>
        </w:rPr>
        <w:t xml:space="preserve">src/</w:t>
      </w:r>
      <w:r>
        <w:rPr>
          <w:rFonts w:ascii="Calibri" w:cs="Calibri" w:eastAsia="Calibri" w:hAnsi="Calibri"/>
        </w:rPr>
        <w:t xml:space="preserve"> if it was not folded back into the generator.</w:t>
      </w:r>
    </w:p>
    <w:p>
      <w:pPr>
        <w:spacing w:after="40"/>
      </w:pP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8C8D"/>
        <w:sz w:val="16"/>
        <w:szCs w:val="16"/>
      </w:rPr>
      <w:t xml:space="preserve">Grid Asset Data Product — demo script · page </w:t>
    </w:r>
    <w:r>
      <w:rPr>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pPr>
    <w:rPr>
      <w:rFonts w:ascii="Calibri" w:cs="Calibri" w:eastAsia="Calibri" w:hAnsi="Calibri"/>
      <w:b/>
      <w:bCs/>
      <w:color w:val="0A515D"/>
      <w:sz w:val="36"/>
      <w:szCs w:val="36"/>
    </w:rPr>
  </w:style>
  <w:style w:type="paragraph" w:styleId="Heading1">
    <w:name w:val="Heading 1"/>
    <w:basedOn w:val="Normal"/>
    <w:next w:val="Normal"/>
    <w:qFormat/>
    <w:pPr>
      <w:keepNext/>
      <w:spacing w:before="360" w:after="140"/>
      <w:outlineLvl w:val="0"/>
    </w:pPr>
    <w:rPr>
      <w:rFonts w:ascii="Calibri" w:cs="Calibri" w:eastAsia="Calibri" w:hAnsi="Calibri"/>
      <w:b/>
      <w:bCs/>
      <w:color w:val="0A515D"/>
      <w:sz w:val="28"/>
      <w:szCs w:val="28"/>
    </w:rPr>
  </w:style>
  <w:style w:type="paragraph" w:styleId="Heading2">
    <w:name w:val="Heading 2"/>
    <w:basedOn w:val="Normal"/>
    <w:next w:val="Normal"/>
    <w:qFormat/>
    <w:pPr>
      <w:keepNext/>
      <w:spacing w:before="220" w:after="100"/>
      <w:outlineLvl w:val="1"/>
    </w:pPr>
    <w:rPr>
      <w:rFonts w:ascii="Calibri" w:cs="Calibri" w:eastAsia="Calibri" w:hAnsi="Calibri"/>
      <w:b/>
      <w:bCs/>
      <w:color w:val="1F6F7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script — Grid Asset Data Product</dc:title>
  <dc:creator>Derek Leung</dc:creator>
  <cp:lastModifiedBy>Un-named</cp:lastModifiedBy>
  <cp:revision>1</cp:revision>
  <dcterms:created xsi:type="dcterms:W3CDTF">2026-10-16T16:06:42.208Z</dcterms:created>
  <dcterms:modified xsi:type="dcterms:W3CDTF">2026-10-16T16:06:42.209Z</dcterms:modified>
</cp:coreProperties>
</file>

<file path=docProps/custom.xml><?xml version="1.0" encoding="utf-8"?>
<Properties xmlns="http://schemas.openxmlformats.org/officeDocument/2006/custom-properties" xmlns:vt="http://schemas.openxmlformats.org/officeDocument/2006/docPropsVTypes"/>
</file>