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66FE3" w14:textId="69957D9C" w:rsidR="002D598C" w:rsidRPr="00F354EB" w:rsidRDefault="002D598C" w:rsidP="00A32451">
      <w:pPr>
        <w:rPr>
          <w:lang w:val="en-US"/>
        </w:rPr>
      </w:pPr>
    </w:p>
    <w:p w14:paraId="0BEA2FDC" w14:textId="77777777" w:rsidR="00916CF6" w:rsidRPr="00F354EB" w:rsidRDefault="00916CF6" w:rsidP="00916CF6">
      <w:pPr>
        <w:rPr>
          <w:lang w:val="en-US"/>
        </w:rPr>
      </w:pPr>
      <w:r w:rsidRPr="00F354EB">
        <w:rPr>
          <w:lang w:val="en-US"/>
        </w:rPr>
        <w:br w:type="page"/>
      </w:r>
    </w:p>
    <w:p w14:paraId="323AC36B" w14:textId="77777777" w:rsidR="00916CF6" w:rsidRPr="00F354EB" w:rsidRDefault="00916CF6" w:rsidP="00916CF6">
      <w:pPr>
        <w:rPr>
          <w:lang w:val="en-US"/>
        </w:rPr>
      </w:pPr>
      <w:r w:rsidRPr="00F354EB">
        <w:rPr>
          <w:noProof/>
          <w:lang w:val="en-US"/>
        </w:rPr>
        <w:lastRenderedPageBreak/>
        <mc:AlternateContent>
          <mc:Choice Requires="wps">
            <w:drawing>
              <wp:anchor distT="0" distB="0" distL="114300" distR="114300" simplePos="0" relativeHeight="251674624" behindDoc="1" locked="0" layoutInCell="1" allowOverlap="1" wp14:anchorId="562FF98C" wp14:editId="09854582">
                <wp:simplePos x="0" y="0"/>
                <wp:positionH relativeFrom="column">
                  <wp:posOffset>-940223</wp:posOffset>
                </wp:positionH>
                <wp:positionV relativeFrom="page">
                  <wp:posOffset>-67733</wp:posOffset>
                </wp:positionV>
                <wp:extent cx="6358466" cy="8711565"/>
                <wp:effectExtent l="0" t="0" r="17145" b="13335"/>
                <wp:wrapNone/>
                <wp:docPr id="231404311" name="Rectangle 1"/>
                <wp:cNvGraphicFramePr/>
                <a:graphic xmlns:a="http://schemas.openxmlformats.org/drawingml/2006/main">
                  <a:graphicData uri="http://schemas.microsoft.com/office/word/2010/wordprocessingShape">
                    <wps:wsp>
                      <wps:cNvSpPr/>
                      <wps:spPr>
                        <a:xfrm>
                          <a:off x="0" y="0"/>
                          <a:ext cx="6358466" cy="8711565"/>
                        </a:xfrm>
                        <a:prstGeom prst="rect">
                          <a:avLst/>
                        </a:prstGeom>
                        <a:solidFill>
                          <a:srgbClr val="05273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081768" id="Rectangle 1" o:spid="_x0000_s1026" style="position:absolute;margin-left:-74.05pt;margin-top:-5.35pt;width:500.65pt;height:685.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" fillcolor="#05273b" strokecolor="#09101d [484]" strokeweight="1pt">
                <w10:wrap anchory="page"/>
              </v:rect>
            </w:pict>
          </mc:Fallback>
        </mc:AlternateContent>
      </w:r>
    </w:p>
    <w:p w14:paraId="1367B811" w14:textId="77777777" w:rsidR="00916CF6" w:rsidRPr="00F354EB" w:rsidRDefault="00916CF6" w:rsidP="00916CF6">
      <w:pPr>
        <w:rPr>
          <w:lang w:val="en-US"/>
        </w:rPr>
      </w:pPr>
    </w:p>
    <w:p w14:paraId="0AC80A2C" w14:textId="77777777" w:rsidR="00F34AC1" w:rsidRPr="00F354EB" w:rsidRDefault="00F34AC1" w:rsidP="00A32451">
      <w:pPr>
        <w:rPr>
          <w:lang w:val="en-US"/>
        </w:rPr>
      </w:pPr>
    </w:p>
    <w:p w14:paraId="0436AB43" w14:textId="12636936" w:rsidR="002D598C" w:rsidRPr="00F354EB" w:rsidRDefault="00B71C38" w:rsidP="00A32451">
      <w:pPr>
        <w:rPr>
          <w:lang w:val="en-US"/>
        </w:rPr>
      </w:pPr>
      <w:r w:rsidRPr="00F354EB">
        <w:rPr>
          <w:noProof/>
          <w:lang w:val="en-US"/>
        </w:rPr>
        <mc:AlternateContent>
          <mc:Choice Requires="wps">
            <w:drawing>
              <wp:anchor distT="0" distB="0" distL="114300" distR="114300" simplePos="0" relativeHeight="251664384" behindDoc="1" locked="0" layoutInCell="1" allowOverlap="1" wp14:anchorId="1563AD83" wp14:editId="02231C16">
                <wp:simplePos x="0" y="0"/>
                <wp:positionH relativeFrom="column">
                  <wp:posOffset>-940223</wp:posOffset>
                </wp:positionH>
                <wp:positionV relativeFrom="page">
                  <wp:posOffset>-67733</wp:posOffset>
                </wp:positionV>
                <wp:extent cx="6358466" cy="8711565"/>
                <wp:effectExtent l="0" t="0" r="17145" b="13335"/>
                <wp:wrapNone/>
                <wp:docPr id="1853308397" name="Rectangle 1"/>
                <wp:cNvGraphicFramePr/>
                <a:graphic xmlns:a="http://schemas.openxmlformats.org/drawingml/2006/main">
                  <a:graphicData uri="http://schemas.microsoft.com/office/word/2010/wordprocessingShape">
                    <wps:wsp>
                      <wps:cNvSpPr/>
                      <wps:spPr>
                        <a:xfrm>
                          <a:off x="0" y="0"/>
                          <a:ext cx="6358466" cy="8711565"/>
                        </a:xfrm>
                        <a:prstGeom prst="rect">
                          <a:avLst/>
                        </a:prstGeom>
                        <a:solidFill>
                          <a:srgbClr val="05273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C7B79" id="Rectangle 1" o:spid="_x0000_s1026" style="position:absolute;margin-left:-74.05pt;margin-top:-5.35pt;width:500.65pt;height:685.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" fillcolor="#05273b" strokecolor="#09101d [484]" strokeweight="1pt">
                <w10:wrap anchory="page"/>
              </v:rect>
            </w:pict>
          </mc:Fallback>
        </mc:AlternateContent>
      </w:r>
    </w:p>
    <w:p w14:paraId="4054D7F2" w14:textId="77777777" w:rsidR="002D598C" w:rsidRPr="00F354EB" w:rsidRDefault="002D598C" w:rsidP="00A32451">
      <w:pPr>
        <w:rPr>
          <w:lang w:val="en-US"/>
        </w:rPr>
      </w:pPr>
    </w:p>
    <w:p w14:paraId="11ED3802" w14:textId="77777777" w:rsidR="002D598C" w:rsidRPr="00F354EB" w:rsidRDefault="002D598C" w:rsidP="00A32451">
      <w:pPr>
        <w:rPr>
          <w:lang w:val="en-US"/>
        </w:rPr>
      </w:pPr>
    </w:p>
    <w:p w14:paraId="363DFD58" w14:textId="64C23AED" w:rsidR="002D598C" w:rsidRPr="00F354EB" w:rsidRDefault="00953FCF" w:rsidP="00A32451">
      <w:pPr>
        <w:pStyle w:val="Heading1"/>
      </w:pPr>
      <w:r w:rsidRPr="00F354EB">
        <w:t>C</w:t>
      </w:r>
      <w:r w:rsidR="002D598C" w:rsidRPr="00F354EB">
        <w:t xml:space="preserve">hapter </w:t>
      </w:r>
      <w:r w:rsidR="00FF603B" w:rsidRPr="00F354EB">
        <w:t>7</w:t>
      </w:r>
    </w:p>
    <w:p w14:paraId="238FE18E" w14:textId="77777777" w:rsidR="002D598C" w:rsidRPr="00F354EB" w:rsidRDefault="002D598C" w:rsidP="00A32451">
      <w:pPr>
        <w:rPr>
          <w:lang w:val="en-US"/>
        </w:rPr>
      </w:pPr>
    </w:p>
    <w:p w14:paraId="61CCBA02" w14:textId="54144002" w:rsidR="002D598C" w:rsidRPr="00F354EB" w:rsidRDefault="00E31180" w:rsidP="00916CF6">
      <w:pPr>
        <w:jc w:val="right"/>
        <w:rPr>
          <w:color w:val="FFFFFF" w:themeColor="background1"/>
          <w:sz w:val="48"/>
          <w:szCs w:val="48"/>
          <w:lang w:val="en-US"/>
        </w:rPr>
      </w:pPr>
      <w:r w:rsidRPr="00E31180">
        <w:rPr>
          <w:i/>
          <w:iCs/>
          <w:color w:val="FFFFFF" w:themeColor="background1"/>
          <w:sz w:val="48"/>
          <w:szCs w:val="48"/>
          <w:lang w:val="en-US"/>
        </w:rPr>
        <w:t>De novo</w:t>
      </w:r>
      <w:r>
        <w:rPr>
          <w:color w:val="FFFFFF" w:themeColor="background1"/>
          <w:sz w:val="48"/>
          <w:szCs w:val="48"/>
          <w:lang w:val="en-US"/>
        </w:rPr>
        <w:t xml:space="preserve"> design</w:t>
      </w:r>
      <w:r w:rsidR="00525FCC">
        <w:rPr>
          <w:color w:val="FFFFFF" w:themeColor="background1"/>
          <w:sz w:val="48"/>
          <w:szCs w:val="48"/>
          <w:lang w:val="en-US"/>
        </w:rPr>
        <w:t xml:space="preserve"> </w:t>
      </w:r>
      <w:r w:rsidR="00F2408F">
        <w:rPr>
          <w:color w:val="FFFFFF" w:themeColor="background1"/>
          <w:sz w:val="48"/>
          <w:szCs w:val="48"/>
          <w:lang w:val="en-US"/>
        </w:rPr>
        <w:t xml:space="preserve">of anti-mCD25 nanobodies </w:t>
      </w:r>
      <w:r w:rsidR="00525FCC">
        <w:rPr>
          <w:color w:val="FFFFFF" w:themeColor="background1"/>
          <w:sz w:val="48"/>
          <w:szCs w:val="48"/>
          <w:lang w:val="en-US"/>
        </w:rPr>
        <w:t xml:space="preserve">with </w:t>
      </w:r>
      <w:r>
        <w:rPr>
          <w:color w:val="FFFFFF" w:themeColor="background1"/>
          <w:sz w:val="48"/>
          <w:szCs w:val="48"/>
          <w:lang w:val="en-US"/>
        </w:rPr>
        <w:t>deep learning</w:t>
      </w:r>
    </w:p>
    <w:p w14:paraId="06FE66B8" w14:textId="77777777" w:rsidR="0017440B" w:rsidRPr="00F354EB" w:rsidRDefault="0017440B" w:rsidP="00A32451">
      <w:pPr>
        <w:rPr>
          <w:lang w:val="en-US"/>
        </w:rPr>
      </w:pPr>
    </w:p>
    <w:p w14:paraId="5BA0A5AB" w14:textId="77777777" w:rsidR="0017440B" w:rsidRPr="00F354EB" w:rsidRDefault="0017440B" w:rsidP="00A32451">
      <w:pPr>
        <w:rPr>
          <w:lang w:val="en-US"/>
        </w:rPr>
      </w:pPr>
    </w:p>
    <w:p w14:paraId="40E91BE7" w14:textId="77777777" w:rsidR="0017440B" w:rsidRPr="00F354EB" w:rsidRDefault="0017440B" w:rsidP="00A32451">
      <w:pPr>
        <w:rPr>
          <w:lang w:val="en-US"/>
        </w:rPr>
      </w:pPr>
    </w:p>
    <w:p w14:paraId="3ACB2060" w14:textId="77777777" w:rsidR="0017440B" w:rsidRPr="00F354EB" w:rsidRDefault="0017440B" w:rsidP="00A32451">
      <w:pPr>
        <w:rPr>
          <w:lang w:val="en-US"/>
        </w:rPr>
      </w:pPr>
    </w:p>
    <w:p w14:paraId="7DF1B715" w14:textId="77777777" w:rsidR="0017440B" w:rsidRPr="00F354EB" w:rsidRDefault="0017440B" w:rsidP="00A32451">
      <w:pPr>
        <w:rPr>
          <w:lang w:val="en-US"/>
        </w:rPr>
      </w:pPr>
    </w:p>
    <w:p w14:paraId="33DF2EF9" w14:textId="77777777" w:rsidR="0017440B" w:rsidRPr="00F354EB" w:rsidRDefault="0017440B" w:rsidP="00A32451">
      <w:pPr>
        <w:rPr>
          <w:lang w:val="en-US"/>
        </w:rPr>
      </w:pPr>
    </w:p>
    <w:p w14:paraId="3FB5F5AB" w14:textId="77777777" w:rsidR="0017440B" w:rsidRPr="00F354EB" w:rsidRDefault="0017440B" w:rsidP="00A32451">
      <w:pPr>
        <w:rPr>
          <w:lang w:val="en-US"/>
        </w:rPr>
      </w:pPr>
    </w:p>
    <w:p w14:paraId="56A90C7A" w14:textId="77777777" w:rsidR="0017440B" w:rsidRPr="00F354EB" w:rsidRDefault="0017440B" w:rsidP="00A32451">
      <w:pPr>
        <w:rPr>
          <w:lang w:val="en-US"/>
        </w:rPr>
      </w:pPr>
    </w:p>
    <w:p w14:paraId="607DA2A5" w14:textId="77777777" w:rsidR="0017440B" w:rsidRPr="00F354EB" w:rsidRDefault="0017440B" w:rsidP="00A32451">
      <w:pPr>
        <w:rPr>
          <w:lang w:val="en-US"/>
        </w:rPr>
      </w:pPr>
    </w:p>
    <w:p w14:paraId="6D1800DE" w14:textId="77777777" w:rsidR="0017440B" w:rsidRPr="00F354EB" w:rsidRDefault="0017440B" w:rsidP="00A32451">
      <w:pPr>
        <w:rPr>
          <w:lang w:val="en-US"/>
        </w:rPr>
      </w:pPr>
    </w:p>
    <w:p w14:paraId="389E945C" w14:textId="349B37AD" w:rsidR="0017440B" w:rsidRPr="00F354EB" w:rsidRDefault="0017440B" w:rsidP="00A32451">
      <w:pPr>
        <w:rPr>
          <w:lang w:val="en-US"/>
        </w:rPr>
      </w:pPr>
    </w:p>
    <w:p w14:paraId="5B186E62" w14:textId="6CC3CBE2" w:rsidR="0017440B" w:rsidRPr="00F354EB" w:rsidRDefault="0017440B" w:rsidP="00A32451">
      <w:pPr>
        <w:rPr>
          <w:lang w:val="en-US"/>
        </w:rPr>
      </w:pPr>
    </w:p>
    <w:p w14:paraId="2C7CBC5A" w14:textId="5574AD1F" w:rsidR="0017440B" w:rsidRPr="00F354EB" w:rsidRDefault="0017440B" w:rsidP="00A32451">
      <w:pPr>
        <w:rPr>
          <w:lang w:val="en-US"/>
        </w:rPr>
      </w:pPr>
    </w:p>
    <w:p w14:paraId="246BDC5E" w14:textId="069E359B" w:rsidR="0017440B" w:rsidRPr="00F354EB" w:rsidRDefault="0017440B" w:rsidP="00A32451">
      <w:pPr>
        <w:rPr>
          <w:lang w:val="en-US"/>
        </w:rPr>
      </w:pPr>
    </w:p>
    <w:p w14:paraId="0A753969" w14:textId="1AEC03F3" w:rsidR="002F3C7F" w:rsidRPr="00F354EB" w:rsidRDefault="002F3C7F" w:rsidP="00A32451">
      <w:pPr>
        <w:rPr>
          <w:lang w:val="en-US"/>
        </w:rPr>
      </w:pPr>
    </w:p>
    <w:p w14:paraId="593E5CC4" w14:textId="3604FDB6" w:rsidR="002F3C7F" w:rsidRPr="00F354EB" w:rsidRDefault="002F3C7F" w:rsidP="00A32451">
      <w:pPr>
        <w:rPr>
          <w:lang w:val="en-US"/>
        </w:rPr>
      </w:pPr>
      <w:r w:rsidRPr="00F354EB">
        <w:rPr>
          <w:lang w:val="en-US"/>
        </w:rPr>
        <w:br w:type="page"/>
      </w:r>
    </w:p>
    <w:p w14:paraId="76D964BC" w14:textId="1FE2EFDE" w:rsidR="0017440B" w:rsidRPr="00F354EB" w:rsidRDefault="00FF603B" w:rsidP="00A32451">
      <w:pPr>
        <w:pStyle w:val="Heading2"/>
      </w:pPr>
      <w:r w:rsidRPr="00F354EB">
        <w:lastRenderedPageBreak/>
        <w:t>7</w:t>
      </w:r>
      <w:r w:rsidR="007816CC" w:rsidRPr="00F354EB">
        <w:t xml:space="preserve">.1 </w:t>
      </w:r>
      <w:r w:rsidR="0017440B" w:rsidRPr="00F354EB">
        <w:t>Abstract</w:t>
      </w:r>
    </w:p>
    <w:p w14:paraId="6FBD2EF5" w14:textId="77777777" w:rsidR="0017440B" w:rsidRDefault="0017440B" w:rsidP="00A32451">
      <w:pPr>
        <w:rPr>
          <w:lang w:val="en-US"/>
        </w:rPr>
      </w:pPr>
    </w:p>
    <w:p w14:paraId="65747B48" w14:textId="33472C53" w:rsidR="008726E3" w:rsidRPr="00F354EB" w:rsidRDefault="00257AF8" w:rsidP="005B21A8">
      <w:pPr>
        <w:rPr>
          <w:lang w:val="en-US"/>
        </w:rPr>
      </w:pPr>
      <w:r>
        <w:rPr>
          <w:lang w:val="en-US"/>
        </w:rPr>
        <w:t xml:space="preserve">Designing strong nanobody binders that can be used for targeted therapeutics is typically accomplished </w:t>
      </w:r>
      <w:r w:rsidR="008979CD">
        <w:rPr>
          <w:lang w:val="en-US"/>
        </w:rPr>
        <w:t>through</w:t>
      </w:r>
      <w:r>
        <w:rPr>
          <w:lang w:val="en-US"/>
        </w:rPr>
        <w:t xml:space="preserve"> affinity maturation</w:t>
      </w:r>
      <w:r w:rsidR="00D7679B">
        <w:rPr>
          <w:lang w:val="en-US"/>
        </w:rPr>
        <w:t xml:space="preserve"> – which is</w:t>
      </w:r>
      <w:r>
        <w:rPr>
          <w:lang w:val="en-US"/>
        </w:rPr>
        <w:t xml:space="preserve"> driven by multiple rounds of random mutagenesis and selection. </w:t>
      </w:r>
      <w:r w:rsidRPr="00257AF8">
        <w:rPr>
          <w:lang w:val="en-US"/>
        </w:rPr>
        <w:t xml:space="preserve">In this study, we present a </w:t>
      </w:r>
      <w:r w:rsidRPr="00257AF8">
        <w:rPr>
          <w:i/>
          <w:iCs/>
          <w:lang w:val="en-US"/>
        </w:rPr>
        <w:t>de novo</w:t>
      </w:r>
      <w:r w:rsidRPr="00257AF8">
        <w:rPr>
          <w:lang w:val="en-US"/>
        </w:rPr>
        <w:t xml:space="preserve"> nanobody design framework that replaces this </w:t>
      </w:r>
      <w:r w:rsidR="00690AF8">
        <w:rPr>
          <w:lang w:val="en-US"/>
        </w:rPr>
        <w:t xml:space="preserve">time consuming and </w:t>
      </w:r>
      <w:r w:rsidRPr="00257AF8">
        <w:rPr>
          <w:lang w:val="en-US"/>
        </w:rPr>
        <w:t xml:space="preserve">stochastic process </w:t>
      </w:r>
      <w:r>
        <w:rPr>
          <w:lang w:val="en-US"/>
        </w:rPr>
        <w:t>with deep learning</w:t>
      </w:r>
      <w:r w:rsidRPr="00257AF8">
        <w:rPr>
          <w:lang w:val="en-US"/>
        </w:rPr>
        <w:t xml:space="preserve">. As a case study, we </w:t>
      </w:r>
      <w:r w:rsidR="00D7679B">
        <w:rPr>
          <w:lang w:val="en-US"/>
        </w:rPr>
        <w:t xml:space="preserve">designed nanobody binders for </w:t>
      </w:r>
      <w:r w:rsidRPr="00257AF8">
        <w:rPr>
          <w:lang w:val="en-US"/>
        </w:rPr>
        <w:t>murine CD25 (mCD25), a clinically relevant marker of regulatory T</w:t>
      </w:r>
      <w:r w:rsidR="00B446DA">
        <w:rPr>
          <w:lang w:val="en-US"/>
        </w:rPr>
        <w:t xml:space="preserve"> </w:t>
      </w:r>
      <w:r w:rsidRPr="00257AF8">
        <w:rPr>
          <w:lang w:val="en-US"/>
        </w:rPr>
        <w:t xml:space="preserve">cells. We </w:t>
      </w:r>
      <w:r>
        <w:rPr>
          <w:lang w:val="en-US"/>
        </w:rPr>
        <w:t>pre</w:t>
      </w:r>
      <w:r w:rsidRPr="00257AF8">
        <w:rPr>
          <w:lang w:val="en-US"/>
        </w:rPr>
        <w:t xml:space="preserve">trained an autoregressive protein language model on 7.4 million </w:t>
      </w:r>
      <w:r>
        <w:rPr>
          <w:lang w:val="en-US"/>
        </w:rPr>
        <w:t xml:space="preserve">general </w:t>
      </w:r>
      <w:r w:rsidRPr="00257AF8">
        <w:rPr>
          <w:lang w:val="en-US"/>
        </w:rPr>
        <w:t xml:space="preserve">nanobody sequences and finetuned it on a set of 8,816 </w:t>
      </w:r>
      <w:r>
        <w:rPr>
          <w:lang w:val="en-US"/>
        </w:rPr>
        <w:t xml:space="preserve">experimentally determined initial </w:t>
      </w:r>
      <w:r w:rsidRPr="00257AF8">
        <w:rPr>
          <w:lang w:val="en-US"/>
        </w:rPr>
        <w:t xml:space="preserve">anti-mCD25 binders. The model generated novel CDR variants that were evaluated using likelihood-based scoring, global sequence properties, and sequence motif analysis. </w:t>
      </w:r>
      <w:r w:rsidR="00D7679B">
        <w:rPr>
          <w:lang w:val="en-US"/>
        </w:rPr>
        <w:t>W</w:t>
      </w:r>
      <w:r>
        <w:rPr>
          <w:lang w:val="en-US"/>
        </w:rPr>
        <w:t xml:space="preserve">e selected </w:t>
      </w:r>
      <w:r w:rsidRPr="00257AF8">
        <w:rPr>
          <w:lang w:val="en-US"/>
        </w:rPr>
        <w:t>900 top-ranking designs for experimental follow-up</w:t>
      </w:r>
      <w:r w:rsidR="00026A3A">
        <w:rPr>
          <w:lang w:val="en-US"/>
        </w:rPr>
        <w:t xml:space="preserve"> based on the model</w:t>
      </w:r>
      <w:r w:rsidR="002603D4">
        <w:rPr>
          <w:lang w:val="en-US"/>
        </w:rPr>
        <w:t>'s</w:t>
      </w:r>
      <w:r w:rsidR="00026A3A">
        <w:rPr>
          <w:lang w:val="en-US"/>
        </w:rPr>
        <w:t xml:space="preserve"> </w:t>
      </w:r>
      <w:r w:rsidR="002603D4">
        <w:rPr>
          <w:lang w:val="en-US"/>
        </w:rPr>
        <w:t xml:space="preserve">ability to </w:t>
      </w:r>
      <w:r w:rsidR="00026A3A">
        <w:rPr>
          <w:lang w:val="en-US"/>
        </w:rPr>
        <w:t>reconstruct</w:t>
      </w:r>
      <w:r w:rsidR="002603D4">
        <w:rPr>
          <w:lang w:val="en-US"/>
        </w:rPr>
        <w:t xml:space="preserve"> their protein sequence</w:t>
      </w:r>
      <w:r w:rsidRPr="00257AF8">
        <w:rPr>
          <w:lang w:val="en-US"/>
        </w:rPr>
        <w:t>.</w:t>
      </w:r>
      <w:r w:rsidR="00026A3A">
        <w:rPr>
          <w:lang w:val="en-US"/>
        </w:rPr>
        <w:t xml:space="preserve"> </w:t>
      </w:r>
      <w:r w:rsidRPr="00257AF8">
        <w:rPr>
          <w:lang w:val="en-US"/>
        </w:rPr>
        <w:t xml:space="preserve">While functional validation is still pending, our approach demonstrates the potential of generative modeling to accelerate nanobody discovery by proposing </w:t>
      </w:r>
      <w:r>
        <w:rPr>
          <w:lang w:val="en-US"/>
        </w:rPr>
        <w:t>antigen</w:t>
      </w:r>
      <w:r w:rsidRPr="00257AF8">
        <w:rPr>
          <w:lang w:val="en-US"/>
        </w:rPr>
        <w:t>-</w:t>
      </w:r>
      <w:r>
        <w:rPr>
          <w:lang w:val="en-US"/>
        </w:rPr>
        <w:t>specific</w:t>
      </w:r>
      <w:r w:rsidRPr="00257AF8">
        <w:rPr>
          <w:lang w:val="en-US"/>
        </w:rPr>
        <w:t xml:space="preserve"> candidates in a data-efficient manner.</w:t>
      </w:r>
    </w:p>
    <w:p w14:paraId="62AEC1C1" w14:textId="77777777" w:rsidR="008726E3" w:rsidRPr="00F354EB" w:rsidRDefault="008726E3" w:rsidP="005B21A8">
      <w:pPr>
        <w:rPr>
          <w:lang w:val="en-US"/>
        </w:rPr>
      </w:pPr>
    </w:p>
    <w:p w14:paraId="2CAD2C89" w14:textId="77777777" w:rsidR="008726E3" w:rsidRPr="00F354EB" w:rsidRDefault="008726E3" w:rsidP="005B21A8">
      <w:pPr>
        <w:rPr>
          <w:lang w:val="en-US"/>
        </w:rPr>
      </w:pPr>
    </w:p>
    <w:p w14:paraId="616B8E01" w14:textId="77777777" w:rsidR="00512BCA" w:rsidRPr="00F354EB" w:rsidRDefault="00512BCA" w:rsidP="005B21A8">
      <w:pPr>
        <w:rPr>
          <w:lang w:val="en-US"/>
        </w:rPr>
      </w:pPr>
    </w:p>
    <w:p w14:paraId="36C51BA8" w14:textId="77777777" w:rsidR="00512BCA" w:rsidRPr="00F354EB" w:rsidRDefault="00512BCA" w:rsidP="005B21A8">
      <w:pPr>
        <w:rPr>
          <w:lang w:val="en-US"/>
        </w:rPr>
      </w:pPr>
    </w:p>
    <w:p w14:paraId="43A58AF3" w14:textId="77777777" w:rsidR="00512BCA" w:rsidRPr="00F354EB" w:rsidRDefault="00512BCA" w:rsidP="005B21A8">
      <w:pPr>
        <w:rPr>
          <w:lang w:val="en-US"/>
        </w:rPr>
      </w:pPr>
    </w:p>
    <w:p w14:paraId="1E2250F1" w14:textId="77777777" w:rsidR="00FF603B" w:rsidRPr="00F354EB" w:rsidRDefault="00FF603B" w:rsidP="005B21A8">
      <w:pPr>
        <w:rPr>
          <w:lang w:val="en-US"/>
        </w:rPr>
      </w:pPr>
    </w:p>
    <w:p w14:paraId="6B7CBC6F" w14:textId="2DE7E9E4" w:rsidR="00FF603B" w:rsidRPr="00F354EB" w:rsidRDefault="00FF603B" w:rsidP="005B21A8">
      <w:pPr>
        <w:rPr>
          <w:lang w:val="en-US"/>
        </w:rPr>
      </w:pPr>
    </w:p>
    <w:p w14:paraId="1759A913" w14:textId="4B409F81" w:rsidR="00FF603B" w:rsidRDefault="00FF603B" w:rsidP="005B21A8">
      <w:pPr>
        <w:rPr>
          <w:lang w:val="en-US"/>
        </w:rPr>
      </w:pPr>
    </w:p>
    <w:p w14:paraId="6CB55481" w14:textId="77777777" w:rsidR="00257AF8" w:rsidRPr="00F354EB" w:rsidRDefault="00257AF8" w:rsidP="005B21A8">
      <w:pPr>
        <w:rPr>
          <w:lang w:val="en-US"/>
        </w:rPr>
      </w:pPr>
    </w:p>
    <w:p w14:paraId="5C830A1B" w14:textId="3504A7B8" w:rsidR="00FF603B" w:rsidRPr="00F354EB" w:rsidRDefault="00257AF8" w:rsidP="005B21A8">
      <w:pPr>
        <w:rPr>
          <w:lang w:val="en-US"/>
        </w:rPr>
      </w:pPr>
      <w:r w:rsidRPr="00F354EB">
        <w:rPr>
          <w:noProof/>
          <w:lang w:val="en-US"/>
        </w:rPr>
        <mc:AlternateContent>
          <mc:Choice Requires="wps">
            <w:drawing>
              <wp:anchor distT="0" distB="0" distL="114300" distR="114300" simplePos="0" relativeHeight="251668480" behindDoc="0" locked="0" layoutInCell="1" allowOverlap="1" wp14:anchorId="6BD479EC" wp14:editId="39584A84">
                <wp:simplePos x="0" y="0"/>
                <wp:positionH relativeFrom="column">
                  <wp:posOffset>-8057</wp:posOffset>
                </wp:positionH>
                <wp:positionV relativeFrom="paragraph">
                  <wp:posOffset>167316</wp:posOffset>
                </wp:positionV>
                <wp:extent cx="4766310" cy="294661"/>
                <wp:effectExtent l="0" t="0" r="0" b="0"/>
                <wp:wrapNone/>
                <wp:docPr id="413276781" name="Text Box 3"/>
                <wp:cNvGraphicFramePr/>
                <a:graphic xmlns:a="http://schemas.openxmlformats.org/drawingml/2006/main">
                  <a:graphicData uri="http://schemas.microsoft.com/office/word/2010/wordprocessingShape">
                    <wps:wsp>
                      <wps:cNvSpPr txBox="1"/>
                      <wps:spPr>
                        <a:xfrm>
                          <a:off x="0" y="0"/>
                          <a:ext cx="4766310" cy="294661"/>
                        </a:xfrm>
                        <a:prstGeom prst="rect">
                          <a:avLst/>
                        </a:prstGeom>
                        <a:solidFill>
                          <a:schemeClr val="lt1"/>
                        </a:solidFill>
                        <a:ln w="6350">
                          <a:noFill/>
                        </a:ln>
                      </wps:spPr>
                      <wps:txbx>
                        <w:txbxContent>
                          <w:p w14:paraId="68170A6A" w14:textId="42506649" w:rsidR="00087411" w:rsidRPr="00784F11" w:rsidRDefault="00BE76FF" w:rsidP="00A32451">
                            <w:pPr>
                              <w:rPr>
                                <w:lang w:val="en-US"/>
                              </w:rPr>
                            </w:pPr>
                            <w:r>
                              <w:rPr>
                                <w:b/>
                                <w:bCs/>
                                <w:lang w:val="en-US"/>
                              </w:rPr>
                              <w:t>Manuscript in preparation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BD479EC" id="_x0000_t202" coordsize="21600,21600" o:spt="202" path="m,l,21600r21600,l21600,xe">
                <v:stroke joinstyle="miter"/>
                <v:path gradientshapeok="t" o:connecttype="rect"/>
              </v:shapetype>
              <v:shape id="Text Box 3" o:spid="_x0000_s1026" type="#_x0000_t202" style="position:absolute;left:0;text-align:left;margin-left:-.65pt;margin-top:13.15pt;width:375.3pt;height:23.2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" fillcolor="white [3201]" stroked="f" strokeweight=".5pt">
                <v:textbox>
                  <w:txbxContent>
                    <w:p w14:paraId="68170A6A" w14:textId="42506649" w:rsidR="00087411" w:rsidRPr="00784F11" w:rsidRDefault="00BE76FF" w:rsidP="00A32451">
                      <w:pPr>
                        <w:rPr>
                          <w:lang w:val="en-US"/>
                        </w:rPr>
                      </w:pPr>
                      <w:r>
                        <w:rPr>
                          <w:b/>
                          <w:bCs/>
                          <w:lang w:val="en-US"/>
                        </w:rPr>
                        <w:t>Manuscript in preparation</w:t>
                      </w:r>
                    </w:p>
                  </w:txbxContent>
                </v:textbox>
              </v:shape>
            </w:pict>
          </mc:Fallback>
        </mc:AlternateContent>
      </w:r>
    </w:p>
    <w:p w14:paraId="4E3A670C" w14:textId="7B462295" w:rsidR="00FF603B" w:rsidRPr="00F354EB" w:rsidRDefault="00FF603B" w:rsidP="005B21A8">
      <w:pPr>
        <w:rPr>
          <w:lang w:val="en-US"/>
        </w:rPr>
      </w:pPr>
    </w:p>
    <w:p w14:paraId="000D3666" w14:textId="65F60039" w:rsidR="00FF603B" w:rsidRPr="00F354EB" w:rsidRDefault="00FF603B" w:rsidP="005B21A8">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512BCA" w:rsidRPr="00F354EB" w14:paraId="5A42E9F9" w14:textId="77777777" w:rsidTr="00FB3754">
        <w:tc>
          <w:tcPr>
            <w:tcW w:w="7342" w:type="dxa"/>
            <w:shd w:val="clear" w:color="auto" w:fill="F2F2F2" w:themeFill="background1" w:themeFillShade="F2"/>
            <w:tcMar>
              <w:top w:w="173" w:type="dxa"/>
              <w:left w:w="173" w:type="dxa"/>
              <w:bottom w:w="173" w:type="dxa"/>
              <w:right w:w="173" w:type="dxa"/>
            </w:tcMar>
          </w:tcPr>
          <w:p w14:paraId="52599E25" w14:textId="4F809531" w:rsidR="00512BCA" w:rsidRPr="00F354EB" w:rsidRDefault="00512BCA" w:rsidP="00FB3754">
            <w:pPr>
              <w:rPr>
                <w:lang w:val="en-US"/>
              </w:rPr>
            </w:pPr>
            <w:r w:rsidRPr="00F354EB">
              <w:rPr>
                <w:lang w:val="en-US"/>
              </w:rPr>
              <w:t xml:space="preserve">This work is done in collaboration with Ayla M. Hokke and Koen de Bruin from the Precision Medicine group led by prof. dr. Willem J.M. Mulder. This chapter only covers my contribution, entailing </w:t>
            </w:r>
            <w:r w:rsidRPr="00F354EB">
              <w:rPr>
                <w:i/>
                <w:iCs/>
                <w:lang w:val="en-US"/>
              </w:rPr>
              <w:t>de novo</w:t>
            </w:r>
            <w:r w:rsidRPr="00F354EB">
              <w:rPr>
                <w:lang w:val="en-US"/>
              </w:rPr>
              <w:t xml:space="preserve"> nanobody design with deep learning. </w:t>
            </w:r>
          </w:p>
          <w:p w14:paraId="5314D52C" w14:textId="77777777" w:rsidR="00512BCA" w:rsidRPr="00F354EB" w:rsidRDefault="00512BCA" w:rsidP="00FB3754">
            <w:pPr>
              <w:rPr>
                <w:lang w:val="en-US"/>
              </w:rPr>
            </w:pPr>
          </w:p>
          <w:p w14:paraId="6142C9C1" w14:textId="006714A2" w:rsidR="00512BCA" w:rsidRPr="00F354EB" w:rsidRDefault="00512BCA" w:rsidP="00FB3754">
            <w:pPr>
              <w:rPr>
                <w:lang w:val="en-US"/>
              </w:rPr>
            </w:pPr>
            <w:r w:rsidRPr="00F354EB">
              <w:rPr>
                <w:lang w:val="en-US"/>
              </w:rPr>
              <w:t>Nanobody designs have not yet been experimentally validated.</w:t>
            </w:r>
          </w:p>
        </w:tc>
      </w:tr>
    </w:tbl>
    <w:p w14:paraId="333D1E63" w14:textId="319F1568" w:rsidR="0031545D" w:rsidRPr="00F354EB" w:rsidRDefault="00FF603B" w:rsidP="00A32451">
      <w:pPr>
        <w:pStyle w:val="Heading2"/>
        <w:rPr>
          <w:sz w:val="22"/>
          <w:szCs w:val="22"/>
        </w:rPr>
      </w:pPr>
      <w:r w:rsidRPr="00F354EB">
        <w:lastRenderedPageBreak/>
        <w:t>7</w:t>
      </w:r>
      <w:r w:rsidR="007816CC" w:rsidRPr="00F354EB">
        <w:t xml:space="preserve">.2 </w:t>
      </w:r>
      <w:r w:rsidR="0017440B" w:rsidRPr="00F354EB">
        <w:t>Introduction</w:t>
      </w:r>
    </w:p>
    <w:p w14:paraId="197C24D9" w14:textId="77777777" w:rsidR="003B737F" w:rsidRPr="00F354EB" w:rsidRDefault="003B737F" w:rsidP="00FF603B">
      <w:pPr>
        <w:rPr>
          <w:lang w:val="en-US"/>
        </w:rPr>
      </w:pPr>
    </w:p>
    <w:p w14:paraId="0C59FB21" w14:textId="26AD1A17" w:rsidR="00264FD6" w:rsidRPr="00F354EB" w:rsidRDefault="00264FD6" w:rsidP="00264FD6">
      <w:pPr>
        <w:rPr>
          <w:lang w:val="en-US"/>
        </w:rPr>
      </w:pPr>
      <w:r w:rsidRPr="00F354EB">
        <w:rPr>
          <w:lang w:val="en-US"/>
        </w:rPr>
        <w:t>In parallel to small molecule drug discovery, molecular machine learning has emerged as a powerful tool in protein engineering</w:t>
      </w:r>
      <w:r w:rsidRPr="00F354EB">
        <w:rPr>
          <w:lang w:val="en-US"/>
        </w:rPr>
        <w:fldChar w:fldCharType="begin"/>
      </w:r>
      <w:r w:rsidR="009D519E" w:rsidRPr="00F354EB">
        <w:rPr>
          <w:lang w:val="en-US"/>
        </w:rPr>
        <w:instrText xml:space="preserve"> ADDIN ZOTERO_ITEM CSL_CITATION {"citationID":"am1segth0r","properties":{"formattedCitation":"\\super 1,2\\nosupersub{}","plainCitation":"1,2","noteIndex":0},"citationItems":[{"id":1167,"uris":["http://zotero.org/users/6870879/items/M8VAHXNF"],"itemData":{"id":1167,"type":"article-journal","abstract":"Abstract\n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id":1169,"uris":["http://zotero.org/users/6870879/items/3VII6TA6"],"itemData":{"id":1169,"type":"article-journal","abstract":"Deep learning takes on protein folding\n            \n              In 1972, Anfinsen won a Nobel prize for demonstrating a connection between a protein’s amino acid sequence and its three-dimensional structure. Since 1994, scientists have competed in the biannual Critical Assessment of Structure Prediction (CASP) protein-folding challenge. Deep learning methods took center stage at CASP14, with DeepMind’s Alphafold2 achieving remarkable accuracy. Baek\n              et al\n              . explored network architectures based on the DeepMind framework. They used a three-track network to process sequence, distance, and coordinate information simultaneously and achieved accuracies approaching those of DeepMind. The method, RoseTTA fold, can solve challenging x-ray crystallography and cryo–electron microscopy modeling problems and generate accurate models of protein-protein complexes. —VV\n            \n          , \n            Protein structure modeling enables the rapid solution of protein structures and provides insights into function.\n          , \n            DeepMind presented notably accurate predictions at the recent 14th Critical Assessment of Structure Prediction (CASP14) conference. We explored network architectures that incorporate related ideas and obtained the best performance with a three-track network in which information at the one-dimensional (1D) sequence level, the 2D distance map level, and the 3D coordinate level is successively transformed and integrated. The three-track network produces structure predictions with accuracies approaching those of DeepMind in CASP14, enables the rapid solution of challenging x-ray crystallography and cryo–electron microscopy structure modeling problems, and provides insights into the functions of proteins of currently unknown structure. The network also enables rapid generation of accurate protein-protein complex models from sequence information alone, short-circuiting traditional approaches that require modeling of individual subunits followed by docking. We make the method available to the scientific community to speed biological research.","container-title":"Science","DOI":"10.1126/science.abj8754","ISSN":"0036-8075, 1095-9203","issue":"6557","journalAbbreviation":"Science","language":"en","page":"871-876","source":"DOI.org (Crossref)","title":"Accurate prediction of protein structures and interactions using a three-track neural network","volume":"373","author":[{"family":"Baek","given":"Minkyung"},{"family":"DiMaio","given":"Frank"},{"family":"Anishchenko","given":"Ivan"},{"family":"Dauparas","given":"Justas"},{"family":"Ovchinnikov","given":"Sergey"},{"family":"Lee","given":"Gyu Rie"},{"family":"Wang","given":"Jue"},{"family":"Cong","given":"Qian"},{"family":"Kinch","given":"Lisa N."},{"family":"Schaeffer","given":"R. Dustin"},{"family":"Millán","given":"Claudia"},{"family":"Park","given":"Hahnbeom"},{"family":"Adams","given":"Carson"},{"family":"Glassman","given":"Caleb R."},{"family":"DeGiovanni","given":"Andy"},{"family":"Pereira","given":"Jose H."},{"family":"Rodrigues","given":"Andria V."},{"family":"Van Dijk","given":"Alberdina A."},{"family":"Ebrecht","given":"Ana C."},{"family":"Opperman","given":"Diederik J."},{"family":"Sagmeister","given":"Theo"},{"family":"Buhlheller","given":"Christoph"},{"family":"Pavkov-Keller","given":"Tea"},{"family":"Rathinaswamy","given":"Manoj K."},{"family":"Dalwadi","given":"Udit"},{"family":"Yip","given":"Calvin K."},{"family":"Burke","given":"John E."},{"family":"Garcia","given":"K. Christopher"},{"family":"Grishin","given":"Nick V."},{"family":"Adams","given":"Paul D."},{"family":"Read","given":"Randy J."},{"family":"Baker","given":"David"}],"issued":{"date-parts":[["2021",8,20]]}}}],"schema":"https://github.com/citation-style-language/schema/raw/master/csl-citation.json"} </w:instrText>
      </w:r>
      <w:r w:rsidRPr="00F354EB">
        <w:rPr>
          <w:lang w:val="en-US"/>
        </w:rPr>
        <w:fldChar w:fldCharType="separate"/>
      </w:r>
      <w:r w:rsidR="009D519E" w:rsidRPr="00F354EB">
        <w:rPr>
          <w:kern w:val="0"/>
          <w:vertAlign w:val="superscript"/>
          <w:lang w:val="en-US"/>
        </w:rPr>
        <w:t>1,2</w:t>
      </w:r>
      <w:r w:rsidRPr="00F354EB">
        <w:rPr>
          <w:lang w:val="en-US"/>
        </w:rPr>
        <w:fldChar w:fldCharType="end"/>
      </w:r>
      <w:r w:rsidRPr="00F354EB">
        <w:rPr>
          <w:lang w:val="en-US"/>
        </w:rPr>
        <w:t>, enabling the design of novel biologics</w:t>
      </w:r>
      <w:r w:rsidR="00690AF8">
        <w:rPr>
          <w:lang w:val="en-US"/>
        </w:rPr>
        <w:fldChar w:fldCharType="begin"/>
      </w:r>
      <w:r w:rsidR="00EC6FFF">
        <w:rPr>
          <w:lang w:val="en-US"/>
        </w:rPr>
        <w:instrText xml:space="preserve"> ADDIN ZOTERO_ITEM CSL_CITATION {"citationID":"a66espfu85","properties":{"formattedCitation":"\\super 3\\uc0\\u8211{}6\\nosupersub{}","plainCitation":"3–6","noteIndex":0},"citationItems":[{"id":1793,"uris":["http://zotero.org/groups/5514489/items/NZHCH7BY"],"itemData":{"id":1793,"type":"article-journal","abstract":"Abstract\n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id":1620,"uris":["http://zotero.org/groups/5514489/items/3JFTDIDR"],"itemData":{"id":1620,"type":"article-journal","container-title":"Cell Systems","DOI":"10.1016/j.cels.2023.10.002","ISSN":"24054712","issue":"11","journalAbbreviation":"Cell Systems","language":"en","page":"968-978","source":"DOI.org (Crossref)","title":"ProGen2: Exploring the boundaries of protein language models","title-short":"ProGen2","volume":"14","author":[{"family":"Nijkamp","given":"Erik"},{"family":"Ruffolo","given":"Jeffrey A."},{"family":"Weinstein","given":"Eli N."},{"family":"Naik","given":"Nikhil"},{"family":"Madani","given":"Ali"}],"issued":{"date-parts":[["2023",11]]}}},{"id":1795,"uris":["http://zotero.org/groups/5514489/items/5PCEAY6G"],"itemData":{"id":1795,"type":"article-journal","container-title":"Nature Machine Intelligence","DOI":"10.1038/s42256-022-00499-z","ISSN":"2522-5839","issue":"6","journalAbbreviation":"Nat Mach Intell","language":"en","page":"521-532","source":"DOI.org (Crossref)","title":"Controllable protein design with language models","volume":"4","author":[{"family":"Ferruz","given":"Noelia"},{"family":"Höcker","given":"Birte"}],"issued":{"date-parts":[["2022",6,22]]}}},{"id":1797,"uris":["http://zotero.org/groups/5514489/items/V4CXRYJT"],"itemData":{"id":1797,"type":"article-journal","container-title":"Current Opinion in Structural Biology","DOI":"10.1016/j.sbi.2021.11.008","ISSN":"0959440X","journalAbbreviation":"Current Opinion in Structural Biology","language":"en","page":"226-236","source":"DOI.org (Crossref)","title":"Deep generative modeling for protein design","volume":"72","author":[{"family":"Strokach","given":"Alexey"},{"family":"Kim","given":"Philip M."}],"issued":{"date-parts":[["2022",2]]}}}],"schema":"https://github.com/citation-style-language/schema/raw/master/csl-citation.json"} </w:instrText>
      </w:r>
      <w:r w:rsidR="00690AF8">
        <w:rPr>
          <w:lang w:val="en-US"/>
        </w:rPr>
        <w:fldChar w:fldCharType="separate"/>
      </w:r>
      <w:r w:rsidR="00EC6FFF" w:rsidRPr="00EC6FFF">
        <w:rPr>
          <w:kern w:val="0"/>
          <w:vertAlign w:val="superscript"/>
        </w:rPr>
        <w:t>3–6</w:t>
      </w:r>
      <w:r w:rsidR="00690AF8">
        <w:rPr>
          <w:lang w:val="en-US"/>
        </w:rPr>
        <w:fldChar w:fldCharType="end"/>
      </w:r>
      <w:r w:rsidRPr="00F354EB">
        <w:rPr>
          <w:lang w:val="en-US"/>
        </w:rPr>
        <w:t>. Among these, immune-modulatory therapeutics are particularly promising for complex diseases such as cancer</w:t>
      </w:r>
      <w:r w:rsidR="00607393">
        <w:rPr>
          <w:lang w:val="en-US"/>
        </w:rPr>
        <w:t xml:space="preserve"> or autoimmune diseases</w:t>
      </w:r>
      <w:r w:rsidR="00791730">
        <w:rPr>
          <w:lang w:val="en-US"/>
        </w:rPr>
        <w:t>. F</w:t>
      </w:r>
      <w:r w:rsidR="00607393">
        <w:rPr>
          <w:lang w:val="en-US"/>
        </w:rPr>
        <w:t>or example,</w:t>
      </w:r>
      <w:r w:rsidRPr="00F354EB">
        <w:rPr>
          <w:lang w:val="en-US"/>
        </w:rPr>
        <w:t xml:space="preserve"> </w:t>
      </w:r>
      <w:r w:rsidR="00607393">
        <w:rPr>
          <w:lang w:val="en-US"/>
        </w:rPr>
        <w:t>inhibiting</w:t>
      </w:r>
      <w:r w:rsidR="00607393" w:rsidRPr="00F354EB">
        <w:rPr>
          <w:lang w:val="en-US"/>
        </w:rPr>
        <w:t xml:space="preserve"> </w:t>
      </w:r>
      <w:r w:rsidRPr="00F354EB">
        <w:rPr>
          <w:lang w:val="en-US"/>
        </w:rPr>
        <w:t xml:space="preserve">regulatory </w:t>
      </w:r>
      <w:r w:rsidR="00B446DA" w:rsidRPr="00F354EB">
        <w:rPr>
          <w:lang w:val="en-US"/>
        </w:rPr>
        <w:t>T</w:t>
      </w:r>
      <w:r w:rsidR="00B446DA">
        <w:rPr>
          <w:lang w:val="en-US"/>
        </w:rPr>
        <w:t xml:space="preserve"> </w:t>
      </w:r>
      <w:r w:rsidRPr="00F354EB">
        <w:rPr>
          <w:lang w:val="en-US"/>
        </w:rPr>
        <w:t>cells in the tumor microenvironment can enhance anti-tumor immunity</w:t>
      </w:r>
      <w:r w:rsidR="009D519E" w:rsidRPr="00F354EB">
        <w:rPr>
          <w:lang w:val="en-US"/>
        </w:rPr>
        <w:fldChar w:fldCharType="begin"/>
      </w:r>
      <w:r w:rsidR="00EC6FFF">
        <w:rPr>
          <w:lang w:val="en-US"/>
        </w:rPr>
        <w:instrText xml:space="preserve"> ADDIN ZOTERO_ITEM CSL_CITATION {"citationID":"a1sn7b7893t","properties":{"formattedCitation":"\\super 7,8\\nosupersub{}","plainCitation":"7,8","noteIndex":0},"citationItems":[{"id":1770,"uris":["http://zotero.org/groups/5514489/items/KKCA8SA4"],"itemData":{"id":1770,"type":"article-journal","container-title":"Cell Research","DOI":"10.1038/cr.2016.151","ISSN":"1001-0602, 1748-7838","issue":"1","journalAbbreviation":"Cell Res","language":"en","page":"109-118","source":"DOI.org (Crossref)","title":"Regulatory T cells in cancer immunotherapy","volume":"27","author":[{"family":"Tanaka","given":"Atsushi"},{"family":"Sakaguchi","given":"Shimon"}],"issued":{"date-parts":[["2017",1]]}}},{"id":1769,"uris":["http://zotero.org/groups/5514489/items/GKI8KS6B"],"itemData":{"id":1769,"type":"article-journal","container-title":"Cancer Cell","DOI":"10.1016/j.ccell.2023.02.014","ISSN":"15356108","issue":"3","journalAbbreviation":"Cancer Cell","language":"en","page":"450-465","source":"DOI.org (Crossref)","title":"Tumor-infiltrating regulatory T cells as targets of cancer immunotherapy","volume":"41","author":[{"family":"Tay","given":"Christopher"},{"family":"Tanaka","given":"Atsushi"},{"family":"Sakaguchi","given":"Shimon"}],"issued":{"date-parts":[["2023",3]]}}}],"schema":"https://github.com/citation-style-language/schema/raw/master/csl-citation.json"} </w:instrText>
      </w:r>
      <w:r w:rsidR="009D519E" w:rsidRPr="00F354EB">
        <w:rPr>
          <w:lang w:val="en-US"/>
        </w:rPr>
        <w:fldChar w:fldCharType="separate"/>
      </w:r>
      <w:r w:rsidR="00EC6FFF" w:rsidRPr="00EC6FFF">
        <w:rPr>
          <w:kern w:val="0"/>
          <w:vertAlign w:val="superscript"/>
        </w:rPr>
        <w:t>7,8</w:t>
      </w:r>
      <w:r w:rsidR="009D519E" w:rsidRPr="00F354EB">
        <w:rPr>
          <w:lang w:val="en-US"/>
        </w:rPr>
        <w:fldChar w:fldCharType="end"/>
      </w:r>
      <w:r w:rsidR="00791730">
        <w:rPr>
          <w:lang w:val="en-US"/>
        </w:rPr>
        <w:t xml:space="preserve">, whereas </w:t>
      </w:r>
      <w:r w:rsidR="00607393">
        <w:rPr>
          <w:lang w:val="en-US"/>
        </w:rPr>
        <w:t xml:space="preserve">activating </w:t>
      </w:r>
      <w:r w:rsidR="00607393" w:rsidRPr="00F354EB">
        <w:rPr>
          <w:lang w:val="en-US"/>
        </w:rPr>
        <w:t>regulatory T</w:t>
      </w:r>
      <w:r w:rsidR="00B446DA">
        <w:rPr>
          <w:lang w:val="en-US"/>
        </w:rPr>
        <w:t xml:space="preserve"> </w:t>
      </w:r>
      <w:r w:rsidR="00607393" w:rsidRPr="00F354EB">
        <w:rPr>
          <w:lang w:val="en-US"/>
        </w:rPr>
        <w:t xml:space="preserve">cells </w:t>
      </w:r>
      <w:r w:rsidR="00607393">
        <w:rPr>
          <w:lang w:val="en-US"/>
        </w:rPr>
        <w:t>can control the autoimmune response</w:t>
      </w:r>
      <w:r w:rsidR="00607393">
        <w:rPr>
          <w:lang w:val="en-US"/>
        </w:rPr>
        <w:fldChar w:fldCharType="begin"/>
      </w:r>
      <w:r w:rsidR="00EC6FFF">
        <w:rPr>
          <w:lang w:val="en-US"/>
        </w:rPr>
        <w:instrText xml:space="preserve"> ADDIN ZOTERO_ITEM CSL_CITATION {"citationID":"a11kt1rfr30","properties":{"formattedCitation":"\\super 9,10\\nosupersub{}","plainCitation":"9,10","noteIndex":0},"citationItems":[{"id":1799,"uris":["http://zotero.org/groups/5514489/items/HNYWN8KS"],"itemData":{"id":1799,"type":"article-journal","container-title":"Nature Reviews Rheumatology","DOI":"10.1038/s41584-021-00707-x","ISSN":"1759-4790, 1759-4804","issue":"12","journalAbbreviation":"Nat Rev Rheumatol","language":"en","page":"749-766","source":"DOI.org (Crossref)","title":"Interleukin-2 and regulatory T cells in rheumatic diseases","volume":"17","author":[{"family":"Kolios","given":"Antonios G. A."},{"family":"Tsokos","given":"George C."},{"family":"Klatzmann","given":"David"}],"issued":{"date-parts":[["2021",12]]}}},{"id":1800,"uris":["http://zotero.org/groups/5514489/items/MMCBWZPW"],"itemData":{"id":1800,"type":"article-journal","container-title":"Nature Medicine","DOI":"10.1038/nm.4148","ISSN":"1078-8956, 1546-170X","issue":"9","journalAbbreviation":"Nat Med","language":"en","page":"991-993","source":"DOI.org (Crossref)","title":"Low-dose interleukin-2 treatment selectively modulates CD4+ T cell subsets in patients with systemic lupus erythematosus","volume":"22","author":[{"family":"He","given":"Jing"},{"family":"Zhang","given":"Xia"},{"family":"Wei","given":"Yunbo"},{"family":"Sun","given":"Xiaolin"},{"family":"Chen","given":"Yaping"},{"family":"Deng","given":"Jun"},{"family":"Jin","given":"Yuebo"},{"family":"Gan","given":"Yuzhou"},{"family":"Hu","given":"Xin"},{"family":"Jia","given":"Rulin"},{"family":"Xu","given":"Chuanhui"},{"family":"Hou","given":"Zhaohua"},{"family":"Leong","given":"Yew Ann"},{"family":"Zhu","given":"Lei"},{"family":"Feng","given":"Jinhong"},{"family":"An","given":"Yuan"},{"family":"Jia","given":"Yuan"},{"family":"Li","given":"Chun"},{"family":"Liu","given":"Xu"},{"family":"Ye","given":"Hua"},{"family":"Ren","given":"Limin"},{"family":"Li","given":"Ru"},{"family":"Yao","given":"Haihong"},{"family":"Li","given":"Yuhui"},{"family":"Chen","given":"Shi"},{"family":"Zhang","given":"Xuewu"},{"family":"Su","given":"Yin"},{"family":"Guo","given":"Jianping"},{"family":"Shen","given":"Nan"},{"family":"Morand","given":"Eric F"},{"family":"Yu","given":"Di"},{"family":"Li","given":"Zhanguo"}],"issued":{"date-parts":[["2016",9]]}}}],"schema":"https://github.com/citation-style-language/schema/raw/master/csl-citation.json"} </w:instrText>
      </w:r>
      <w:r w:rsidR="00607393">
        <w:rPr>
          <w:lang w:val="en-US"/>
        </w:rPr>
        <w:fldChar w:fldCharType="separate"/>
      </w:r>
      <w:r w:rsidR="00EC6FFF" w:rsidRPr="00EC6FFF">
        <w:rPr>
          <w:kern w:val="0"/>
          <w:vertAlign w:val="superscript"/>
        </w:rPr>
        <w:t>9,10</w:t>
      </w:r>
      <w:r w:rsidR="00607393">
        <w:rPr>
          <w:lang w:val="en-US"/>
        </w:rPr>
        <w:fldChar w:fldCharType="end"/>
      </w:r>
      <w:r w:rsidRPr="00F354EB">
        <w:rPr>
          <w:lang w:val="en-US"/>
        </w:rPr>
        <w:t>. However, systemic immune modulation often leads to off-target immunotoxicity</w:t>
      </w:r>
      <w:r w:rsidR="009D519E" w:rsidRPr="00F354EB">
        <w:rPr>
          <w:lang w:val="en-US"/>
        </w:rPr>
        <w:fldChar w:fldCharType="begin"/>
      </w:r>
      <w:r w:rsidR="00EC6FFF">
        <w:rPr>
          <w:lang w:val="en-US"/>
        </w:rPr>
        <w:instrText xml:space="preserve"> ADDIN ZOTERO_ITEM CSL_CITATION {"citationID":"auaqijlso0","properties":{"formattedCitation":"\\super 11,12\\nosupersub{}","plainCitation":"11,12","noteIndex":0},"citationItems":[{"id":1772,"uris":["http://zotero.org/groups/5514489/items/RN8SHWXH"],"itemData":{"id":1772,"type":"article-journal","container-title":"World Journal of Clinical Oncology","DOI":"10.5306/wjco.v12.i3.150","ISSN":"2218-4333","issue":"3","journalAbbreviation":"WJCO","page":"150-163","source":"DOI.org (Crossref)","title":"Systemic adverse effects and toxicities associated with immunotherapy: A review","title-short":"Systemic adverse effects and toxicities associated with immunotherapy","volume":"12","author":[{"family":"Kichloo","given":"Asim"},{"family":"Albosta","given":"Michael"},{"family":"Dahiya","given":"Dushyant"},{"family":"Guidi","given":"Jean Claude"},{"family":"Aljadah","given":"Michael"},{"family":"Singh","given":"Jagmeet"},{"family":"Shaka","given":"Hafeez"},{"family":"Wani","given":"Farah"},{"family":"Kumar","given":"Akshay"},{"family":"Lekkala","given":"Manidhar"}],"issued":{"date-parts":[["2021",3,24]]}}},{"id":1773,"uris":["http://zotero.org/groups/5514489/items/M8NQP7J7"],"itemData":{"id":1773,"type":"article-journal","abstract":"PURPOSE\n              To increase awareness, outline strategies, and offer guidance on the recommended management of immune-related adverse events (irAEs) in patients treated with immune checkpoint inhibitor (ICPi) therapy.\n            \n            \n              METHODS\n              A multidisciplinary panel of medical oncology, dermatology, gastroenterology, rheumatology, pulmonology, endocrinology, neurology, hematology, emergency medicine, nursing, trialists, and advocacy experts was convened to update the guideline. Guideline development involved a systematic literature review and an informal consensus process. The systematic review focused on evidence published from 2017 through 2021.\n            \n            \n              RESULTS\n              A total of 175 studies met the eligibility criteria of the systematic review and were pertinent to the development of the recommendations. Because of the paucity of high-quality evidence, recommendations are based on expert consensus.\n            \n            \n              RECOMMENDATIONS\n              Recommendations for specific organ system–based toxicity diagnosis and management are presented. While management varies according to the organ system affected, in general, ICPi therapy should be continued with close monitoring for grade 1 toxicities, except for some neurologic, hematologic, and cardiac toxicities. ICPi therapy may be suspended for most grade 2 toxicities, with consideration of resuming when symptoms revert ≤ grade 1. Corticosteroids may be administered. Grade 3 toxicities generally warrant suspension of ICPis and the initiation of high-dose corticosteroids. Corticosteroids should be tapered over the course of at least 4-6 weeks. Some refractory cases may require other immunosuppressive therapy. In general, permanent discontinuation of ICPis is recommended with grade 4 toxicities, except for endocrinopathies that have been controlled by hormone replacement. Additional information is available at www.asco.org/supportive-care-guidelines .","container-title":"Journal of Clinical Oncology","DOI":"10.1200/JCO.21.01440","ISSN":"0732-183X, 1527-7755","issue":"36","journalAbbreviation":"JCO","language":"en","page":"4073-4126","source":"DOI.org (Crossref)","title":"Management of Immune-Related Adverse Events in Patients Treated With Immune Checkpoint Inhibitor Therapy: ASCO Guideline Update","title-short":"Management of Immune-Related Adverse Events in Patients Treated With Immune Checkpoint Inhibitor Therapy","volume":"39","author":[{"family":"Schneider","given":"Bryan J."},{"family":"Naidoo","given":"Jarushka"},{"family":"Santomasso","given":"Bianca D."},{"family":"Lacchetti","given":"Christina"},{"family":"Adkins","given":"Sherry"},{"family":"Anadkat","given":"Milan"},{"family":"Atkins","given":"Michael B."},{"family":"Brassil","given":"Kelly J."},{"family":"Caterino","given":"Jeffrey M."},{"family":"Chau","given":"Ian"},{"family":"Davies","given":"Marianne J."},{"family":"Ernstoff","given":"Marc S."},{"family":"Fecher","given":"Leslie"},{"family":"Ghosh","given":"Monalisa"},{"family":"Jaiyesimi","given":"Ishmael"},{"family":"Mammen","given":"Jennifer S."},{"family":"Naing","given":"Aung"},{"family":"Nastoupil","given":"Loretta J."},{"family":"Phillips","given":"Tanyanika"},{"family":"Porter","given":"Laura D."},{"family":"Reichner","given":"Cristina A."},{"family":"Seigel","given":"Carole"},{"family":"Song","given":"Jung-Min"},{"family":"Spira","given":"Alexander"},{"family":"Suarez-Almazor","given":"Maria"},{"family":"Swami","given":"Umang"},{"family":"Thompson","given":"John A."},{"family":"Vikas","given":"Praveen"},{"family":"Wang","given":"Yinghong"},{"family":"Weber","given":"Jeffrey S."},{"family":"Funchain","given":"Pauline"},{"family":"Bollin","given":"Kathryn"}],"issued":{"date-parts":[["2021",12,20]]}}}],"schema":"https://github.com/citation-style-language/schema/raw/master/csl-citation.json"} </w:instrText>
      </w:r>
      <w:r w:rsidR="009D519E" w:rsidRPr="00F354EB">
        <w:rPr>
          <w:lang w:val="en-US"/>
        </w:rPr>
        <w:fldChar w:fldCharType="separate"/>
      </w:r>
      <w:r w:rsidR="00EC6FFF" w:rsidRPr="00EC6FFF">
        <w:rPr>
          <w:kern w:val="0"/>
          <w:vertAlign w:val="superscript"/>
        </w:rPr>
        <w:t>11,12</w:t>
      </w:r>
      <w:r w:rsidR="009D519E" w:rsidRPr="00F354EB">
        <w:rPr>
          <w:lang w:val="en-US"/>
        </w:rPr>
        <w:fldChar w:fldCharType="end"/>
      </w:r>
      <w:r w:rsidRPr="00F354EB">
        <w:rPr>
          <w:lang w:val="en-US"/>
        </w:rPr>
        <w:t>, calling for targeted immune therapies that enable tissue- or cell-specific delivery. A common strategy involves equipping therapeutic agents with an antibody or nanobody as a targeting moiety (</w:t>
      </w:r>
      <w:r w:rsidR="00EC6FFF">
        <w:rPr>
          <w:lang w:val="en-US"/>
        </w:rPr>
        <w:t>Figure</w:t>
      </w:r>
      <w:r w:rsidRPr="00F354EB">
        <w:rPr>
          <w:lang w:val="en-US"/>
        </w:rPr>
        <w:t xml:space="preserve"> 7.1). Both antibodies and nanobodies get exceptional </w:t>
      </w:r>
      <w:r w:rsidR="00791730">
        <w:rPr>
          <w:lang w:val="en-US"/>
        </w:rPr>
        <w:t>target-</w:t>
      </w:r>
      <w:r w:rsidRPr="00F354EB">
        <w:rPr>
          <w:lang w:val="en-US"/>
        </w:rPr>
        <w:t xml:space="preserve">specificity from </w:t>
      </w:r>
      <w:r w:rsidR="00BD0379" w:rsidRPr="00F354EB">
        <w:rPr>
          <w:lang w:val="en-US"/>
        </w:rPr>
        <w:t>hypervariable</w:t>
      </w:r>
      <w:r w:rsidRPr="00F354EB">
        <w:rPr>
          <w:lang w:val="en-US"/>
        </w:rPr>
        <w:t xml:space="preserve"> complementarity-determining regions</w:t>
      </w:r>
      <w:r w:rsidR="00607393">
        <w:rPr>
          <w:lang w:val="en-US"/>
        </w:rPr>
        <w:t xml:space="preserve"> (CDR)</w:t>
      </w:r>
      <w:r w:rsidR="00512BCA" w:rsidRPr="00F354EB">
        <w:rPr>
          <w:lang w:val="en-US"/>
        </w:rPr>
        <w:t>, which form the antigen-binding site</w:t>
      </w:r>
      <w:r w:rsidRPr="00F354EB">
        <w:rPr>
          <w:lang w:val="en-US"/>
        </w:rPr>
        <w:t>. Nanobodies – derived from the heavy-chain-only antibodies of camelids</w:t>
      </w:r>
      <w:r w:rsidR="009D519E" w:rsidRPr="00F354EB">
        <w:rPr>
          <w:lang w:val="en-US"/>
        </w:rPr>
        <w:fldChar w:fldCharType="begin"/>
      </w:r>
      <w:r w:rsidR="00EC6FFF">
        <w:rPr>
          <w:lang w:val="en-US"/>
        </w:rPr>
        <w:instrText xml:space="preserve"> ADDIN ZOTERO_ITEM CSL_CITATION {"citationID":"aa3rcra7af","properties":{"formattedCitation":"\\super 13\\nosupersub{}","plainCitation":"13","noteIndex":0},"citationItems":[{"id":1766,"uris":["http://zotero.org/groups/5514489/items/BMFXV6I2"],"itemData":{"id":1766,"type":"article-journal","container-title":"Nature","DOI":"10.1038/363446a0","ISSN":"0028-0836, 1476-4687","issue":"6428","journalAbbreviation":"Nature","language":"en","license":"http://www.springer.com/tdm","page":"446-448","source":"DOI.org (Crossref)","title":"Naturally occurring antibodies devoid of light chains","volume":"363","author":[{"family":"Hamers-Casterman","given":"C."},{"family":"Atarhouch","given":"T."},{"family":"Muyldermans","given":"S."},{"family":"Robinson","given":"G."},{"family":"Hammers","given":"C."},{"family":"Songa","given":"E. Bajyana"},{"family":"Bendahman","given":"N."},{"family":"Hammers","given":"R."}],"issued":{"date-parts":[["1993",6]]}}}],"schema":"https://github.com/citation-style-language/schema/raw/master/csl-citation.json"} </w:instrText>
      </w:r>
      <w:r w:rsidR="009D519E" w:rsidRPr="00F354EB">
        <w:rPr>
          <w:lang w:val="en-US"/>
        </w:rPr>
        <w:fldChar w:fldCharType="separate"/>
      </w:r>
      <w:r w:rsidR="00EC6FFF" w:rsidRPr="00EC6FFF">
        <w:rPr>
          <w:kern w:val="0"/>
          <w:vertAlign w:val="superscript"/>
        </w:rPr>
        <w:t>13</w:t>
      </w:r>
      <w:r w:rsidR="009D519E" w:rsidRPr="00F354EB">
        <w:rPr>
          <w:lang w:val="en-US"/>
        </w:rPr>
        <w:fldChar w:fldCharType="end"/>
      </w:r>
      <w:r w:rsidRPr="00F354EB">
        <w:rPr>
          <w:lang w:val="en-US"/>
        </w:rPr>
        <w:t xml:space="preserve"> (</w:t>
      </w:r>
      <w:r w:rsidR="00EC6FFF">
        <w:rPr>
          <w:lang w:val="en-US"/>
        </w:rPr>
        <w:t>Figure</w:t>
      </w:r>
      <w:r w:rsidRPr="00F354EB">
        <w:rPr>
          <w:lang w:val="en-US"/>
        </w:rPr>
        <w:t xml:space="preserve"> 7.1) – offer </w:t>
      </w:r>
      <w:r w:rsidR="00BD0379" w:rsidRPr="00F354EB">
        <w:rPr>
          <w:lang w:val="en-US"/>
        </w:rPr>
        <w:t>several</w:t>
      </w:r>
      <w:r w:rsidRPr="00F354EB">
        <w:rPr>
          <w:lang w:val="en-US"/>
        </w:rPr>
        <w:t xml:space="preserve"> advantages over conventional antibodies, including smaller size (~15 </w:t>
      </w:r>
      <w:r w:rsidR="009D519E" w:rsidRPr="00F354EB">
        <w:rPr>
          <w:lang w:val="en-US"/>
        </w:rPr>
        <w:t xml:space="preserve">versus ~150 </w:t>
      </w:r>
      <w:proofErr w:type="spellStart"/>
      <w:r w:rsidR="009D519E" w:rsidRPr="00F354EB">
        <w:rPr>
          <w:lang w:val="en-US"/>
        </w:rPr>
        <w:t>kDa</w:t>
      </w:r>
      <w:proofErr w:type="spellEnd"/>
      <w:r w:rsidRPr="00F354EB">
        <w:rPr>
          <w:lang w:val="en-US"/>
        </w:rPr>
        <w:t>), greater stability, and ease of recombinant expression</w:t>
      </w:r>
      <w:r w:rsidR="009D519E" w:rsidRPr="00F354EB">
        <w:rPr>
          <w:lang w:val="en-US"/>
        </w:rPr>
        <w:t>, while re</w:t>
      </w:r>
      <w:r w:rsidR="00607393">
        <w:rPr>
          <w:lang w:val="en-US"/>
        </w:rPr>
        <w:t>t</w:t>
      </w:r>
      <w:r w:rsidR="009D519E" w:rsidRPr="00F354EB">
        <w:rPr>
          <w:lang w:val="en-US"/>
        </w:rPr>
        <w:t>aining high binding affinity</w:t>
      </w:r>
      <w:r w:rsidR="009D519E" w:rsidRPr="00F354EB">
        <w:rPr>
          <w:lang w:val="en-US"/>
        </w:rPr>
        <w:fldChar w:fldCharType="begin"/>
      </w:r>
      <w:r w:rsidR="00EC6FFF">
        <w:rPr>
          <w:lang w:val="en-US"/>
        </w:rPr>
        <w:instrText xml:space="preserve"> ADDIN ZOTERO_ITEM CSL_CITATION {"citationID":"a2e256hhs77","properties":{"formattedCitation":"\\super 14\\nosupersub{}","plainCitation":"14","noteIndex":0},"citationItems":[{"id":1767,"uris":["http://zotero.org/groups/5514489/items/95YJ5M5I"],"itemData":{"id":1767,"type":"article-journal","abstract":"NANOBODY® (a registered trademark of Ablynx N.V) molecules (Nbs), also referred to as single domain-based VHHs, are antibody fragments derived from heavy-chain only IgG antibodies found in the Camelidae family. Due to their small size, simple structure, high antigen binding affinity, and remarkable stability in extreme conditions, Nbs possess the potential to overcome several of the limitations of conventional monoclonal antibodies. For many years, Nbs have been of great interest in a wide variety of research fields, particularly in the diagnosis and treatment of diseases. This has culminated with the approval of the world’s first Nb based drug (Caplacizumab) in 2018 with others following, and more on the way. This review will provide an overview, with examples, of (i) the structure and advantages of Nbs compared to conventional monoclonal antibodies, (ii) methods used to generate and produce antigen-specific Nbs, (iii) applications for diagnostics, and (iv) ongoing clinical trials for Nb therapeutics as well as promising candidates for clinical development.","container-title":"International Journal of Molecular Sciences","DOI":"10.3390/ijms24065994","ISSN":"1422-0067","issue":"6","journalAbbreviation":"IJMS","language":"en","license":"https://creativecommons.org/licenses/by/4.0/","page":"5994","source":"DOI.org (Crossref)","title":"Nanobodies®: A Review of Diagnostic and Therapeutic Applications","title-short":"NANOBODIES®","volume":"24","author":[{"family":"Jin","given":"Bo-kyung"},{"family":"Odongo","given":"Steven"},{"family":"Radwanska","given":"Magdalena"},{"family":"Magez","given":"Stefan"}],"issued":{"date-parts":[["2023",3,22]]}}}],"schema":"https://github.com/citation-style-language/schema/raw/master/csl-citation.json"} </w:instrText>
      </w:r>
      <w:r w:rsidR="009D519E" w:rsidRPr="00F354EB">
        <w:rPr>
          <w:lang w:val="en-US"/>
        </w:rPr>
        <w:fldChar w:fldCharType="separate"/>
      </w:r>
      <w:r w:rsidR="00EC6FFF" w:rsidRPr="00EC6FFF">
        <w:rPr>
          <w:kern w:val="0"/>
          <w:vertAlign w:val="superscript"/>
        </w:rPr>
        <w:t>14</w:t>
      </w:r>
      <w:r w:rsidR="009D519E" w:rsidRPr="00F354EB">
        <w:rPr>
          <w:lang w:val="en-US"/>
        </w:rPr>
        <w:fldChar w:fldCharType="end"/>
      </w:r>
      <w:r w:rsidRPr="00F354EB">
        <w:rPr>
          <w:lang w:val="en-US"/>
        </w:rPr>
        <w:t>. Th</w:t>
      </w:r>
      <w:r w:rsidR="00BD0379" w:rsidRPr="00F354EB">
        <w:rPr>
          <w:lang w:val="en-US"/>
        </w:rPr>
        <w:t>ese properties</w:t>
      </w:r>
      <w:r w:rsidRPr="00F354EB">
        <w:rPr>
          <w:lang w:val="en-US"/>
        </w:rPr>
        <w:t xml:space="preserve"> make nanobodies </w:t>
      </w:r>
      <w:r w:rsidR="00BD0379" w:rsidRPr="00F354EB">
        <w:rPr>
          <w:lang w:val="en-US"/>
        </w:rPr>
        <w:t>well-suited</w:t>
      </w:r>
      <w:r w:rsidRPr="00F354EB">
        <w:rPr>
          <w:lang w:val="en-US"/>
        </w:rPr>
        <w:t xml:space="preserve"> for </w:t>
      </w:r>
      <w:r w:rsidR="00BD0379" w:rsidRPr="00F354EB">
        <w:rPr>
          <w:lang w:val="en-US"/>
        </w:rPr>
        <w:t xml:space="preserve">easy manufacturing and </w:t>
      </w:r>
      <w:r w:rsidRPr="00F354EB">
        <w:rPr>
          <w:lang w:val="en-US"/>
        </w:rPr>
        <w:t xml:space="preserve">applications requiring deep tissue penetration. However, rationally designing nanobody sequences remains challenging due to the high diversity of their CDR regions. Deep learning offers a </w:t>
      </w:r>
      <w:r w:rsidR="00BD0379" w:rsidRPr="00F354EB">
        <w:rPr>
          <w:lang w:val="en-US"/>
        </w:rPr>
        <w:t>means</w:t>
      </w:r>
      <w:r w:rsidRPr="00F354EB">
        <w:rPr>
          <w:lang w:val="en-US"/>
        </w:rPr>
        <w:t xml:space="preserve"> to navigate this vast sequence space and accelerate the discovery of functional binders, even in the absence of </w:t>
      </w:r>
      <w:r w:rsidR="00BD0379" w:rsidRPr="00F354EB">
        <w:rPr>
          <w:lang w:val="en-US"/>
        </w:rPr>
        <w:t>large-scale</w:t>
      </w:r>
      <w:r w:rsidRPr="00F354EB">
        <w:rPr>
          <w:lang w:val="en-US"/>
        </w:rPr>
        <w:t xml:space="preserve"> experimental data.</w:t>
      </w:r>
    </w:p>
    <w:p w14:paraId="784B9282" w14:textId="77777777" w:rsidR="009E0258" w:rsidRPr="00F354EB" w:rsidRDefault="009E0258" w:rsidP="009E0258">
      <w:pPr>
        <w:rPr>
          <w:lang w:val="en-US"/>
        </w:rPr>
      </w:pPr>
    </w:p>
    <w:p w14:paraId="5972AF20" w14:textId="23109FFF" w:rsidR="00703C39" w:rsidRPr="00F354EB" w:rsidRDefault="009E0258" w:rsidP="00703C39">
      <w:pPr>
        <w:rPr>
          <w:lang w:val="en-US"/>
        </w:rPr>
      </w:pPr>
      <w:r w:rsidRPr="00F354EB">
        <w:rPr>
          <w:lang w:val="en-US"/>
        </w:rPr>
        <w:t xml:space="preserve">As of now, </w:t>
      </w:r>
      <w:r w:rsidR="00703C39" w:rsidRPr="00F354EB">
        <w:rPr>
          <w:lang w:val="en-US"/>
        </w:rPr>
        <w:t>several</w:t>
      </w:r>
      <w:r w:rsidRPr="00F354EB">
        <w:rPr>
          <w:lang w:val="en-US"/>
        </w:rPr>
        <w:t xml:space="preserve"> deep learning driven antibody</w:t>
      </w:r>
      <w:r w:rsidRPr="00F354EB">
        <w:rPr>
          <w:lang w:val="en-US"/>
        </w:rPr>
        <w:fldChar w:fldCharType="begin"/>
      </w:r>
      <w:r w:rsidR="00EC6FFF">
        <w:rPr>
          <w:lang w:val="en-US"/>
        </w:rPr>
        <w:instrText xml:space="preserve"> ADDIN ZOTERO_ITEM CSL_CITATION {"citationID":"ag13ae67ph","properties":{"formattedCitation":"\\super 15\\uc0\\u8211{}19\\nosupersub{}","plainCitation":"15–19","noteIndex":0},"citationItems":[{"id":1740,"uris":["http://zotero.org/groups/5514489/items/A5ULPD2J"],"itemData":{"id":1740,"type":"article-journal","abstract":"Generative AI has the potential to redefine the process of therapeutic antibody discovery. In this report, we describe and validate deep generative models for the de novo design of antibodies against human epidermal growth factor receptor (HER2) without additional optimization. The models enabled an efficient workflow that combined in silico design methods with high-throughput experimental techniques to rapidly identify binders from a library of </w:instrText>
      </w:r>
      <w:r w:rsidR="00EC6FFF">
        <w:rPr>
          <w:rFonts w:ascii="Cambria Math" w:hAnsi="Cambria Math" w:cs="Cambria Math"/>
          <w:lang w:val="en-US"/>
        </w:rPr>
        <w:instrText>∼</w:instrText>
      </w:r>
      <w:r w:rsidR="00EC6FFF">
        <w:rPr>
          <w:lang w:val="en-US"/>
        </w:rPr>
        <w:instrText xml:space="preserve">106 heavy chain complementarity-determining region (HCDR) variants. We demonstrated that the workflow achieves binding rates of 10.6% for HCDR3 and 1.8% for HCDR123 designs and is statistically superior to baselines. We further characterized 421 diverse binders using surface plasmon resonance (SPR), finding 71 with low nanomolar affinity similar to the therapeutic anti-HER2 antibody trastuzumab. A selected subset of 11 diverse high-affinity binders were functionally equivalent or superior to trastuzumab, with most demonstrating suitable developability features. We designed one binder with </w:instrText>
      </w:r>
      <w:r w:rsidR="00EC6FFF">
        <w:rPr>
          <w:rFonts w:ascii="Cambria Math" w:hAnsi="Cambria Math" w:cs="Cambria Math"/>
          <w:lang w:val="en-US"/>
        </w:rPr>
        <w:instrText>∼</w:instrText>
      </w:r>
      <w:r w:rsidR="00EC6FFF">
        <w:rPr>
          <w:lang w:val="en-US"/>
        </w:rPr>
        <w:instrText xml:space="preserve">3x higher cell-based potency compared to trastuzumab and another with improved cross-species reactivity1. Our generative AI approach unlocks an accelerated path to designing therapeutic antibodies against diverse targets.","container-title":"BioRxiv (preprint)","language":"en","license":"© 2024, Posted by Cold Spring Harbor Laboratory. This pre-print is available under a Creative Commons License (Attribution-NonCommercial-NoDerivs 4.0 International), CC BY-NC-ND 4.0, as described at http://creativecommons.org/licenses/by-nc-nd/4.0/","source":"bioRxiv","title":"Unlocking de novo antibody design with generative artificial intelligence","author":[{"family":"Shanehsazzadeh","given":"Amir"},{"family":"McPartlon","given":"Matt"},{"family":"Kasun","given":"George"},{"family":"Steiger","given":"Andrea K."},{"family":"Sutton","given":"John M."},{"family":"Yassine","given":"Edriss"},{"family":"McCloskey","given":"Cailen"},{"family":"Haile","given":"Robel"},{"family":"Shuai","given":"Richard"},{"family":"Alverio","given":"Julian"},{"family":"Rakocevic","given":"Goran"},{"family":"Levine","given":"Simon"},{"family":"Cejovic","given":"Jovan"},{"family":"Gutierrez","given":"Jahir M."},{"family":"Morehead","given":"Alex"},{"family":"Dubrovskyi","given":"Oleksii"},{"family":"Chung","given":"Chelsea"},{"family":"Luton","given":"Breanna K."},{"family":"Diaz","given":"Nicolas"},{"family":"Kohnert","given":"Christa"},{"family":"Consbruck","given":"Rebecca"},{"family":"Carter","given":"Hayley"},{"family":"LaCombe","given":"Chase"},{"family":"Bist","given":"Itti"},{"family":"Vilaychack","given":"Phetsamay"},{"family":"Anderson","given":"Zahra"},{"family":"Xiu","given":"Lichen"},{"family":"Bringas","given":"Paul"},{"family":"Alarcon","given":"Kimberly"},{"family":"Knight","given":"Bailey"},{"family":"Radach","given":"Macey"},{"family":"Bateman","given":"Katherine"},{"family":"Kopec-Belliveau","given":"Gaelin"},{"family":"Chapman","given":"Dalton"},{"family":"Bennett","given":"Joshua"},{"family":"Ventura","given":"Abigail B."},{"family":"Canales","given":"Gustavo M."},{"family":"Gowda","given":"Muttappa"},{"family":"Jackson","given":"Kerianne A."},{"family":"Caguiat","given":"Rodante"},{"family":"Brown","given":"Amber"},{"family":"Silva","given":"Douglas Ganini","dropping-particle":"da"},{"family":"Guo","given":"Zheyuan"},{"family":"Abdulhaqq","given":"Shaheed"},{"family":"Klug","given":"Lillian R."},{"family":"Gander","given":"Miles"},{"family":"Yapici","given":"Engin"},{"family":"Meier","given":"Joshua"},{"family":"Bachas","given":"Sharrol"}],"accessed":{"date-parts":[["2025",5,7]]},"issued":{"date-parts":[["2024",1,7]]}}},{"id":1742,"uris":["http://zotero.org/groups/5514489/items/V4RCRL2Z"],"itemData":{"id":1742,"type":"article-journal","abstract":"Artificial Intelligence (AI) techniques have made great advances in assisting antibody design. However, antibody design still heavily relies on isolating antigen-specific antibodies from serum, which is a resource-intensive and time-consuming process. To address this issue, we propose a Pre-trained Antibody generative large Language Model (PALM-H3) for the de novo generation of artificial antibodies heavy chain complementarity-determining region 3 (CDRH3) with desired antigen-binding specificity, reducing the reliance on natural antibodies. We also build a high-precision model antigen-antibody binder (A2binder) that pairs antigen epitope sequences with antibody sequences to predict binding specificity and affinity. PALM-H3-generated antibodies exhibit binding ability to SARS-CoV-2 antigens, including the emerging XBB variant, as confirmed through in-silico analysis and in-vitro assays. The in-vitro assays validate that PALM-H3-generated antibodies achieve high binding affinity and potent neutralization capability against spike proteins of SARS-CoV-2 wild-type, Alpha, Delta, and the emerging XBB variant. Meanwhile, A2binder demonstrates exceptional predictive performance on binding specificity for various epitopes and variants. Furthermore, by incorporating the attention mechanism inherent in the Roformer architecture into the PALM-H3 model, we improve its interpretability, providing crucial insights into the fundamental principles of antibody design.","container-title":"Nature Communications","DOI":"10.1038/s41467-024-50903-y","ISSN":"2041-1723","issue":"1","journalAbbreviation":"Nat Commun","language":"en","license":"2024 The Author(s)","note":"publisher: Nature Publishing Group","page":"6867","source":"www.nature.com","title":"De novo generation of SARS-CoV-2 antibody CDRH3 with a pre-trained generative large language model","volume":"15","author":[{"family":"He","given":"Haohuai"},{"family":"He","given":"Bing"},{"family":"Guan","given":"Lei"},{"family":"Zhao","given":"Yu"},{"family":"Jiang","given":"Feng"},{"family":"Chen","given":"Guanxing"},{"family":"Zhu","given":"Qingge"},{"family":"Chen","given":"Calvin Yu-Chian"},{"family":"Li","given":"Ting"},{"family":"Yao","given":"Jianhua"}],"issued":{"date-parts":[["2024",8,10]]}}},{"id":1744,"uris":["http://zotero.org/groups/5514489/items/7YDIQ45E"],"itemData":{"id":1744,"type":"article-journal","abstract":"The adaptive immune response, largely mediated by B-cell receptors (BCRs), plays a crucial role for effective pathogen neutralization due to its diversity and antigen specificity. Designing BCRs de novo, or from scratch, has been challenging because of their complex structure and diverse binding requirements. Protein language models (PLMs) have shown remarkable performance in contextualizing and performing various downstream tasks without relying on structural information. However, these models often lack a comprehensive understanding of the entire protein space, which limits their application in antibody design. In this study, we introduce Antibody Generative Pretrained Transformer (AbGPT), a model fine-tuned from a foundational PLM to enable a more informed design of BCR sequences. Using a custom generation and filtering pipeline, AbGPT successfully generated a high-quality library of 15,000 BCR sequences, demonstrating a strong understanding of the intrinsic variability and conserved regions within the antibody repertoire.","container-title":"ArXiv (preprint)","source":"arXiv.org","title":"AbGPT: De Novo Antibody Design via Generative Language Modeling","author":[{"family":"Kuan","given":"Desmond"},{"family":"Farimani","given":"Amir Barati"}],"accessed":{"date-parts":[["2025",5,7]]},"issued":{"date-parts":[["2024",9,9]]}}},{"id":1747,"uris":["http://zotero.org/groups/5514489/items/WVYIUWAH"],"itemData":{"id":1747,"type":"article-journal","abstract":"Over the past decade, antibodies have steadily grown in therapeutic importance thanks to their high specificity and low risk of adverse effects compared to other drug modalities. While traditional antibody discovery is primarily wet lab driven, the rapid improvement of ML-based generative modeling has made in-silico approaches an increasingly viable route for discovery and engineering. To this end, we train an antibody-specific language model, AntiBARTy, based on BART (Bidirectional and Auto-Regressive Transformer) and use its latent space to train a property-conditional diffusion model for guided IgG de novo design. As a test case, we show that we can effectively generate novel antibodies with improved in-silico solubility while maintaining antibody validity and controlling sequence diversity.","container-title":"ArXiv (preprint)","source":"arXiv.org","title":"AntiBARTy Diffusion for Property Guided Antibody Design","author":[{"family":"Venderley","given":"Jordan"}],"issued":{"date-parts":[["2023",9,22]]}}},{"id":1748,"uris":["http://zotero.org/groups/5514489/items/CNMBQ4LM"],"itemData":{"id":1748,"type":"article-journal","abstract":"Antibodies are Y-shaped proteins that neutralize pathogens and constitute the core of our adaptive immune system. De novo generation of new antibodies that target specific antigens holds the key to accelerating vaccine discovery. However, this co-design of the amino acid sequence and the 3D structure subsumes and accentuates some central challenges from multiple tasks, including protein folding (sequence to structure), inverse folding (structure to sequence), and docking (binding). We strive to surmount these challenges with a new generative model AbODE that extends graph PDEs to accommodate both contextual information and external interactions. Unlike existing approaches, AbODE uses a single round of full-shot decoding and elicits continuous differential attention that encapsulates and evolves with latent interactions within the antibody as well as those involving the antigen. We unravel fundamental connections between AbODE and temporal networks as well as graph-matching networks. The proposed model significantly outperforms existing methods on standard metrics across benchmarks.","container-title":"ArXiv (preprint)","source":"arXiv.org","title":"AbODE: Ab Initio Antibody Design using Conjoined ODEs","title-short":"AbODE","author":[{"family":"Verma","given":"Yogesh"},{"family":"Heinonen","given":"Markus"},{"family":"Garg","given":"Vikas"}],"accessed":{"date-parts":[["2025",5,7]]},"issued":{"date-parts":[["2023",5,31]]}}}],"schema":"https://github.com/citation-style-language/schema/raw/master/csl-citation.json"} </w:instrText>
      </w:r>
      <w:r w:rsidRPr="00F354EB">
        <w:rPr>
          <w:lang w:val="en-US"/>
        </w:rPr>
        <w:fldChar w:fldCharType="separate"/>
      </w:r>
      <w:r w:rsidR="00EC6FFF" w:rsidRPr="00EC6FFF">
        <w:rPr>
          <w:kern w:val="0"/>
          <w:vertAlign w:val="superscript"/>
        </w:rPr>
        <w:t>15–19</w:t>
      </w:r>
      <w:r w:rsidRPr="00F354EB">
        <w:rPr>
          <w:lang w:val="en-US"/>
        </w:rPr>
        <w:fldChar w:fldCharType="end"/>
      </w:r>
      <w:r w:rsidRPr="00F354EB">
        <w:rPr>
          <w:lang w:val="en-US"/>
        </w:rPr>
        <w:t xml:space="preserve"> or nanobody</w:t>
      </w:r>
      <w:r w:rsidRPr="00F354EB">
        <w:rPr>
          <w:lang w:val="en-US"/>
        </w:rPr>
        <w:fldChar w:fldCharType="begin"/>
      </w:r>
      <w:r w:rsidR="00EC6FFF">
        <w:rPr>
          <w:lang w:val="en-US"/>
        </w:rPr>
        <w:instrText xml:space="preserve"> ADDIN ZOTERO_ITEM CSL_CITATION {"citationID":"a6g0bstffl","properties":{"formattedCitation":"\\super 20\\uc0\\u8211{}22\\nosupersub{}","plainCitation":"20–22","noteIndex":0},"citationItems":[{"id":1754,"uris":["http://zotero.org/groups/5514489/items/KHJVNYD3"],"itemData":{"id":1754,"type":"article-journal","abstract":"Despite the central role that antibodies play in modern medicine, there is currently no method to design novel antibodies that bind a specific epitope entirely in silico. Instead, antibody discovery currently relies on animal immunization or random library screening approaches. Here, we demonstrate that combining computational protein design using a fine-tuned RFdiffusion network alongside yeast display screening enables the generation of antibody variable heavy chains (VHHs) and single chain variable fragments (scFvs) that bind user-specified epitopes with atomic-level precision. To verify this, we experimentally characterized VHH binders to four disease-relevant epitopes using multiple orthogonal biophysical methods, including cryo-EM, which confirmed the proper Ig fold and binding pose of designed VHHs targeting influenza hemagglutinin and Clostridium difficile toxin B (TcdB). For the influenza-targeting VHH, high-resolution structural data further confirmed the accuracy of CDR loop conformations. While initial computational designs exhibit modest affinity, affinity maturation using OrthoRep enables production of single-digit nanomolar binders that maintain the intended epitope selectivity. We further demonstrate the de novo design of single-chain variable fragments (scFvs), creating binders to TcdB and a Phox2b peptide-MHC complex by combining designed heavy and light chain CDRs. Cryo-EM structural data confirmed the proper Ig fold and binding pose for two distinct TcdB scFvs, with high-resolution data for one design additionally verifying the atomically accurate conformations of all six CDR loops. Our approach establishes a framework for the rational computational design, screening, isolation, and characterization of fully de novo antibodies with atomic-level precision in both structure and epitope targeting.","container-title":"ArXiv (preprint)","ISSN":"2692-8205","journalAbbreviation":"bioRxiv","source":"PubMed Central","title":"Atomically accurate de novo design of antibodies with RFdiffusion","author":[{"family":"Bennett","given":"Nathaniel R."},{"family":"Watson","given":"Joseph L."},{"family":"Ragotte","given":"Robert J."},{"family":"Borst","given":"Andrew J."},{"family":"See","given":"DéJenaé L."},{"family":"Weidle","given":"Connor"},{"family":"Biswas","given":"Riti"},{"family":"Yu","given":"Yutong"},{"family":"Shrock","given":"Ellen L."},{"family":"Ault","given":"Russell"},{"family":"Leung","given":"Philip J. Y."},{"family":"Huang","given":"Buwei"},{"family":"Goreshnik","given":"Inna"},{"family":"Tam","given":"John"},{"family":"Carr","given":"Kenneth D."},{"family":"Singer","given":"Benedikt"},{"family":"Criswell","given":"Cameron"},{"family":"Wicky","given":"Basile I. M."},{"family":"Vafeados","given":"Dionne"},{"family":"Sanchez","given":"Mariana Garcia"},{"family":"Kim","given":"Ho Min"},{"family":"Torres","given":"Susana Vázquez"},{"family":"Chan","given":"Sidney"},{"family":"Sun","given":"Shirley M."},{"family":"Spear","given":"Timothy"},{"family":"Sun","given":"Yi"},{"family":"O’Reilly","given":"Keelan"},{"family":"Maris","given":"John M."},{"family":"Sgourakis","given":"Nikolaos G."},{"family":"Melnyk","given":"Roman A."},{"family":"Liu","given":"Chang C."},{"family":"Baker","given":"David"}],"accessed":{"date-parts":[["2025",5,7]]},"issued":{"date-parts":[["2025",2,28]]}}},{"id":1757,"uris":["http://zotero.org/groups/5514489/items/SSUXQ6GW"],"itemData":{"id":1757,"type":"article-journal","abstract":"Immunoglobulins are crucial proteins produced by the immune system to identify and bind to foreign substances, playing an essential role in shielding organisms from infections and diseases. Designing specific antibodies opens new pathways for disease treatment. With the rise of deep learning, AI-driven drug design has become possible, leading to several methods for antibody design. However, many of these approaches require additional conditions that differ from real-world scenarios, making it challenging to incorporate them into existing antibody design processes. Here, we introduce IgGM, a generative model for the de novo design of immunoglobulins with functional specificity. IgGM simultaneously generates antibody sequences and structures for a given antigen, consisting of three core components: a pre-trained language model for extracting sequence features, a feature learning module for identifying pertinent features, and a prediction module that outputs designed antibody sequences and the predicted complete antibody-antigen complex structure. IgGM effectively predicts structures and designs novel antibodies and nanobodies. This makes it highly applicable in a wide range of practical situations related to antibody and nanobody design. Code is available at: https://github.com/TencentAI4S/IgGM.","container-title":"The Thirteenth International Conference on Learning Representations","language":"en","source":"openreview.net","title":"IgGM: A Generative Model for Functional Antibody and Nanobody Design","title-short":"IgGM","author":[{"family":"Wang","given":"Rubo"},{"family":"Wu","given":"Fandi"},{"family":"Gao","given":"Xingyu"},{"family":"Wu","given":"Jiaxiang"},{"family":"Zhao","given":"Peilin"},{"family":"Yao","given":"Jianhua"}],"accessed":{"date-parts":[["2025",5,7]]},"issued":{"date-parts":[["2024",10,4]]}}},{"id":1759,"uris":["http://zotero.org/groups/5514489/items/WIR5QDWW"],"itemData":{"id":1759,"type":"article-journal","abstract":"In recent years, single-domain heavy chain antibodies (nanobodies), with only one-tenth the molecular weight of conventional antibodies, have emerged as important therapeutic proteins in the fight against SARS-CoV-2. However, the rapid mutation of the virus often renders existing nanobodies ineffective, underscoring the need to develop nanobodies that specifically target new variants. Traditional methods for discovering nanobodies are time-consuming and complex, making it difficult to efficiently identify nanobodies that bind to specific epitopes. To address this, we propose a de novo nanobody design method based on a Generative Adversarial Network (GAN). We developed a deep generative model, AiCDR, which consists of three discriminators and one generator. By determining the contribution of these three discriminators to the entire network, we can enhance the discrimination of generated sequences and reduce the similarity of the generated CDR3 sequences with natural peptides and random sequences, thereby ensuring their nature-like properties. These generated CDR3 sequences were then grafted onto humanized nanobody scaffolds, resulting in a structural library of approximately 104 nanobodies with natural-like properties. Using computational methods, we screened this library against the Spike (S) protein of the SARS-CoV-2 Omicron variant and identified 10 candidate nanobodies. Functional assays confirmed that two of these nanobodies exhibited neutralizing activity against the S protein. Our study demonstrates the potential of deep learning in nanobody design and offers a novel approach for developing nanobodies that target rapidly evolving viral variants.","container-title":"BioRxiv (preprint)","language":"en","license":"© 2024, Posted by Cold Spring Harbor Laboratory. This pre-print is available under a Creative Commons License (Attribution-NonCommercial-NoDerivs 4.0 International), CC BY-NC-ND 4.0, as described at http://creativecommons.org/licenses/by-nc-nd/4.0/","source":"bioRxiv","title":"Deep generative design of neutralizing nanobodies against SARS-CoV-2 variants","URL":"https://www.biorxiv.org/content/10.1101/2024.10.29.620982v1","author":[{"family":"Huo","given":"Liyun"},{"family":"Tian","given":"Tian"},{"family":"Xu","given":"Yanqin"},{"family":"Qin","given":"Qin"},{"family":"Jiang","given":"Xinyi"},{"family":"Huang","given":"Qiang"}],"accessed":{"date-parts":[["2025",5,7]]},"issued":{"date-parts":[["2024",10,30]]}}}],"schema":"https://github.com/citation-style-language/schema/raw/master/csl-citation.json"} </w:instrText>
      </w:r>
      <w:r w:rsidRPr="00F354EB">
        <w:rPr>
          <w:lang w:val="en-US"/>
        </w:rPr>
        <w:fldChar w:fldCharType="separate"/>
      </w:r>
      <w:r w:rsidR="00EC6FFF" w:rsidRPr="00EC6FFF">
        <w:rPr>
          <w:kern w:val="0"/>
          <w:vertAlign w:val="superscript"/>
        </w:rPr>
        <w:t>20–22</w:t>
      </w:r>
      <w:r w:rsidRPr="00F354EB">
        <w:rPr>
          <w:lang w:val="en-US"/>
        </w:rPr>
        <w:fldChar w:fldCharType="end"/>
      </w:r>
      <w:r w:rsidRPr="00F354EB">
        <w:rPr>
          <w:lang w:val="en-US"/>
        </w:rPr>
        <w:t xml:space="preserve"> </w:t>
      </w:r>
      <w:r w:rsidRPr="00F354EB">
        <w:rPr>
          <w:i/>
          <w:iCs/>
          <w:lang w:val="en-US"/>
        </w:rPr>
        <w:t>de novo</w:t>
      </w:r>
      <w:r w:rsidRPr="00F354EB">
        <w:rPr>
          <w:lang w:val="en-US"/>
        </w:rPr>
        <w:t xml:space="preserve"> design studies have been published, some of which</w:t>
      </w:r>
      <w:r w:rsidR="00703C39" w:rsidRPr="00F354EB">
        <w:rPr>
          <w:lang w:val="en-US"/>
        </w:rPr>
        <w:t xml:space="preserve"> are</w:t>
      </w:r>
      <w:r w:rsidRPr="00F354EB">
        <w:rPr>
          <w:lang w:val="en-US"/>
        </w:rPr>
        <w:t xml:space="preserve"> experimentally validated</w:t>
      </w:r>
      <w:r w:rsidRPr="00F354EB">
        <w:rPr>
          <w:lang w:val="en-US"/>
        </w:rPr>
        <w:fldChar w:fldCharType="begin"/>
      </w:r>
      <w:r w:rsidR="00EC6FFF">
        <w:rPr>
          <w:lang w:val="en-US"/>
        </w:rPr>
        <w:instrText xml:space="preserve"> ADDIN ZOTERO_ITEM CSL_CITATION {"citationID":"a43b5qtmlp","properties":{"formattedCitation":"\\super 15,16,20,22\\nosupersub{}","plainCitation":"15,16,20,22","noteIndex":0},"citationItems":[{"id":1740,"uris":["http://zotero.org/groups/5514489/items/A5ULPD2J"],"itemData":{"id":1740,"type":"article-journal","abstract":"Generative AI has the potential to redefine the process of therapeutic antibody discovery. In this report, we describe and validate deep generative models for the de novo design of antibodies against human epidermal growth factor receptor (HER2) without additional optimization. The models enabled an efficient workflow that combined in silico design methods with high-throughput experimental techniques to rapidly identify binders from a library of </w:instrText>
      </w:r>
      <w:r w:rsidR="00EC6FFF">
        <w:rPr>
          <w:rFonts w:ascii="Cambria Math" w:hAnsi="Cambria Math" w:cs="Cambria Math"/>
          <w:lang w:val="en-US"/>
        </w:rPr>
        <w:instrText>∼</w:instrText>
      </w:r>
      <w:r w:rsidR="00EC6FFF">
        <w:rPr>
          <w:lang w:val="en-US"/>
        </w:rPr>
        <w:instrText xml:space="preserve">106 heavy chain complementarity-determining region (HCDR) variants. We demonstrated that the workflow achieves binding rates of 10.6% for HCDR3 and 1.8% for HCDR123 designs and is statistically superior to baselines. We further characterized 421 diverse binders using surface plasmon resonance (SPR), finding 71 with low nanomolar affinity similar to the therapeutic anti-HER2 antibody trastuzumab. A selected subset of 11 diverse high-affinity binders were functionally equivalent or superior to trastuzumab, with most demonstrating suitable developability features. We designed one binder with </w:instrText>
      </w:r>
      <w:r w:rsidR="00EC6FFF">
        <w:rPr>
          <w:rFonts w:ascii="Cambria Math" w:hAnsi="Cambria Math" w:cs="Cambria Math"/>
          <w:lang w:val="en-US"/>
        </w:rPr>
        <w:instrText>∼</w:instrText>
      </w:r>
      <w:r w:rsidR="00EC6FFF">
        <w:rPr>
          <w:lang w:val="en-US"/>
        </w:rPr>
        <w:instrText xml:space="preserve">3x higher cell-based potency compared to trastuzumab and another with improved cross-species reactivity1. Our generative AI approach unlocks an accelerated path to designing therapeutic antibodies against diverse targets.","container-title":"BioRxiv (preprint)","language":"en","license":"© 2024, Posted by Cold Spring Harbor Laboratory. This pre-print is available under a Creative Commons License (Attribution-NonCommercial-NoDerivs 4.0 International), CC BY-NC-ND 4.0, as described at http://creativecommons.org/licenses/by-nc-nd/4.0/","source":"bioRxiv","title":"Unlocking de novo antibody design with generative artificial intelligence","author":[{"family":"Shanehsazzadeh","given":"Amir"},{"family":"McPartlon","given":"Matt"},{"family":"Kasun","given":"George"},{"family":"Steiger","given":"Andrea K."},{"family":"Sutton","given":"John M."},{"family":"Yassine","given":"Edriss"},{"family":"McCloskey","given":"Cailen"},{"family":"Haile","given":"Robel"},{"family":"Shuai","given":"Richard"},{"family":"Alverio","given":"Julian"},{"family":"Rakocevic","given":"Goran"},{"family":"Levine","given":"Simon"},{"family":"Cejovic","given":"Jovan"},{"family":"Gutierrez","given":"Jahir M."},{"family":"Morehead","given":"Alex"},{"family":"Dubrovskyi","given":"Oleksii"},{"family":"Chung","given":"Chelsea"},{"family":"Luton","given":"Breanna K."},{"family":"Diaz","given":"Nicolas"},{"family":"Kohnert","given":"Christa"},{"family":"Consbruck","given":"Rebecca"},{"family":"Carter","given":"Hayley"},{"family":"LaCombe","given":"Chase"},{"family":"Bist","given":"Itti"},{"family":"Vilaychack","given":"Phetsamay"},{"family":"Anderson","given":"Zahra"},{"family":"Xiu","given":"Lichen"},{"family":"Bringas","given":"Paul"},{"family":"Alarcon","given":"Kimberly"},{"family":"Knight","given":"Bailey"},{"family":"Radach","given":"Macey"},{"family":"Bateman","given":"Katherine"},{"family":"Kopec-Belliveau","given":"Gaelin"},{"family":"Chapman","given":"Dalton"},{"family":"Bennett","given":"Joshua"},{"family":"Ventura","given":"Abigail B."},{"family":"Canales","given":"Gustavo M."},{"family":"Gowda","given":"Muttappa"},{"family":"Jackson","given":"Kerianne A."},{"family":"Caguiat","given":"Rodante"},{"family":"Brown","given":"Amber"},{"family":"Silva","given":"Douglas Ganini","dropping-particle":"da"},{"family":"Guo","given":"Zheyuan"},{"family":"Abdulhaqq","given":"Shaheed"},{"family":"Klug","given":"Lillian R."},{"family":"Gander","given":"Miles"},{"family":"Yapici","given":"Engin"},{"family":"Meier","given":"Joshua"},{"family":"Bachas","given":"Sharrol"}],"accessed":{"date-parts":[["2025",5,7]]},"issued":{"date-parts":[["2024",1,7]]}}},{"id":1742,"uris":["http://zotero.org/groups/5514489/items/V4RCRL2Z"],"itemData":{"id":1742,"type":"article-journal","abstract":"Artificial Intelligence (AI) techniques have made great advances in assisting antibody design. However, antibody design still heavily relies on isolating antigen-specific antibodies from serum, which is a resource-intensive and time-consuming process. To address this issue, we propose a Pre-trained Antibody generative large Language Model (PALM-H3) for the de novo generation of artificial antibodies heavy chain complementarity-determining region 3 (CDRH3) with desired antigen-binding specificity, reducing the reliance on natural antibodies. We also build a high-precision model antigen-antibody binder (A2binder) that pairs antigen epitope sequences with antibody sequences to predict binding specificity and affinity. PALM-H3-generated antibodies exhibit binding ability to SARS-CoV-2 antigens, including the emerging XBB variant, as confirmed through in-silico analysis and in-vitro assays. The in-vitro assays validate that PALM-H3-generated antibodies achieve high binding affinity and potent neutralization capability against spike proteins of SARS-CoV-2 wild-type, Alpha, Delta, and the emerging XBB variant. Meanwhile, A2binder demonstrates exceptional predictive performance on binding specificity for various epitopes and variants. Furthermore, by incorporating the attention mechanism inherent in the Roformer architecture into the PALM-H3 model, we improve its interpretability, providing crucial insights into the fundamental principles of antibody design.","container-title":"Nature Communications","DOI":"10.1038/s41467-024-50903-y","ISSN":"2041-1723","issue":"1","journalAbbreviation":"Nat Commun","language":"en","license":"2024 The Author(s)","note":"publisher: Nature Publishing Group","page":"6867","source":"www.nature.com","title":"De novo generation of SARS-CoV-2 antibody CDRH3 with a pre-trained generative large language model","volume":"15","author":[{"family":"He","given":"Haohuai"},{"family":"He","given":"Bing"},{"family":"Guan","given":"Lei"},{"family":"Zhao","given":"Yu"},{"family":"Jiang","given":"Feng"},{"family":"Chen","given":"Guanxing"},{"family":"Zhu","given":"Qingge"},{"family":"Chen","given":"Calvin Yu-Chian"},{"family":"Li","given":"Ting"},{"family":"Yao","given":"Jianhua"}],"issued":{"date-parts":[["2024",8,10]]}}},{"id":1754,"uris":["http://zotero.org/groups/5514489/items/KHJVNYD3"],"itemData":{"id":1754,"type":"article-journal","abstract":"Despite the central role that antibodies play in modern medicine, there is currently no method to design novel antibodies that bind a specific epitope entirely in silico. Instead, antibody discovery currently relies on animal immunization or random library screening approaches. Here, we demonstrate that combining computational protein design using a fine-tuned RFdiffusion network alongside yeast display screening enables the generation of antibody variable heavy chains (VHHs) and single chain variable fragments (scFvs) that bind user-specified epitopes with atomic-level precision. To verify this, we experimentally characterized VHH binders to four disease-relevant epitopes using multiple orthogonal biophysical methods, including cryo-EM, which confirmed the proper Ig fold and binding pose of designed VHHs targeting influenza hemagglutinin and Clostridium difficile toxin B (TcdB). For the influenza-targeting VHH, high-resolution structural data further confirmed the accuracy of CDR loop conformations. While initial computational designs exhibit modest affinity, affinity maturation using OrthoRep enables production of single-digit nanomolar binders that maintain the intended epitope selectivity. We further demonstrate the de novo design of single-chain variable fragments (scFvs), creating binders to TcdB and a Phox2b peptide-MHC complex by combining designed heavy and light chain CDRs. Cryo-EM structural data confirmed the proper Ig fold and binding pose for two distinct TcdB scFvs, with high-resolution data for one design additionally verifying the atomically accurate conformations of all six CDR loops. Our approach establishes a framework for the rational computational design, screening, isolation, and characterization of fully de novo antibodies with atomic-level precision in both structure and epitope targeting.","container-title":"ArXiv (preprint)","ISSN":"2692-8205","journalAbbreviation":"bioRxiv","source":"PubMed Central","title":"Atomically accurate de novo design of antibodies with RFdiffusion","author":[{"family":"Bennett","given":"Nathaniel R."},{"family":"Watson","given":"Joseph L."},{"family":"Ragotte","given":"Robert J."},{"family":"Borst","given":"Andrew J."},{"family":"See","given":"DéJenaé L."},{"family":"Weidle","given":"Connor"},{"family":"Biswas","given":"Riti"},{"family":"Yu","given":"Yutong"},{"family":"Shrock","given":"Ellen L."},{"family":"Ault","given":"Russell"},{"family":"Leung","given":"Philip J. Y."},{"family":"Huang","given":"Buwei"},{"family":"Goreshnik","given":"Inna"},{"family":"Tam","given":"John"},{"family":"Carr","given":"Kenneth D."},{"family":"Singer","given":"Benedikt"},{"family":"Criswell","given":"Cameron"},{"family":"Wicky","given":"Basile I. M."},{"family":"Vafeados","given":"Dionne"},{"family":"Sanchez","given":"Mariana Garcia"},{"family":"Kim","given":"Ho Min"},{"family":"Torres","given":"Susana Vázquez"},{"family":"Chan","given":"Sidney"},{"family":"Sun","given":"Shirley M."},{"family":"Spear","given":"Timothy"},{"family":"Sun","given":"Yi"},{"family":"O’Reilly","given":"Keelan"},{"family":"Maris","given":"John M."},{"family":"Sgourakis","given":"Nikolaos G."},{"family":"Melnyk","given":"Roman A."},{"family":"Liu","given":"Chang C."},{"family":"Baker","given":"David"}],"accessed":{"date-parts":[["2025",5,7]]},"issued":{"date-parts":[["2025",2,28]]}}},{"id":1759,"uris":["http://zotero.org/groups/5514489/items/WIR5QDWW"],"itemData":{"id":1759,"type":"article-journal","abstract":"In recent years, single-domain heavy chain antibodies (nanobodies), with only one-tenth the molecular weight of conventional antibodies, have emerged as important therapeutic proteins in the fight against SARS-CoV-2. However, the rapid mutation of the virus often renders existing nanobodies ineffective, underscoring the need to develop nanobodies that specifically target new variants. Traditional methods for discovering nanobodies are time-consuming and complex, making it difficult to efficiently identify nanobodies that bind to specific epitopes. To address this, we propose a de novo nanobody design method based on a Generative Adversarial Network (GAN). We developed a deep generative model, AiCDR, which consists of three discriminators and one generator. By determining the contribution of these three discriminators to the entire network, we can enhance the discrimination of generated sequences and reduce the similarity of the generated CDR3 sequences with natural peptides and random sequences, thereby ensuring their nature-like properties. These generated CDR3 sequences were then grafted onto humanized nanobody scaffolds, resulting in a structural library of approximately 104 nanobodies with natural-like properties. Using computational methods, we screened this library against the Spike (S) protein of the SARS-CoV-2 Omicron variant and identified 10 candidate nanobodies. Functional assays confirmed that two of these nanobodies exhibited neutralizing activity against the S protein. Our study demonstrates the potential of deep learning in nanobody design and offers a novel approach for developing nanobodies that target rapidly evolving viral variants.","container-title":"BioRxiv (preprint)","language":"en","license":"© 2024, Posted by Cold Spring Harbor Laboratory. This pre-print is available under a Creative Commons License (Attribution-NonCommercial-NoDerivs 4.0 International), CC BY-NC-ND 4.0, as described at http://creativecommons.org/licenses/by-nc-nd/4.0/","source":"bioRxiv","title":"Deep generative design of neutralizing nanobodies against SARS-CoV-2 variants","URL":"https://www.biorxiv.org/content/10.1101/2024.10.29.620982v1","author":[{"family":"Huo","given":"Liyun"},{"family":"Tian","given":"Tian"},{"family":"Xu","given":"Yanqin"},{"family":"Qin","given":"Qin"},{"family":"Jiang","given":"Xinyi"},{"family":"Huang","given":"Qiang"}],"accessed":{"date-parts":[["2025",5,7]]},"issued":{"date-parts":[["2024",10,30]]}}}],"schema":"https://github.com/citation-style-language/schema/raw/master/csl-citation.json"} </w:instrText>
      </w:r>
      <w:r w:rsidRPr="00F354EB">
        <w:rPr>
          <w:lang w:val="en-US"/>
        </w:rPr>
        <w:fldChar w:fldCharType="separate"/>
      </w:r>
      <w:r w:rsidR="00EC6FFF" w:rsidRPr="00EC6FFF">
        <w:rPr>
          <w:kern w:val="0"/>
          <w:vertAlign w:val="superscript"/>
        </w:rPr>
        <w:t>15,16,20,22</w:t>
      </w:r>
      <w:r w:rsidRPr="00F354EB">
        <w:rPr>
          <w:lang w:val="en-US"/>
        </w:rPr>
        <w:fldChar w:fldCharType="end"/>
      </w:r>
      <w:r w:rsidRPr="00F354EB">
        <w:rPr>
          <w:lang w:val="en-US"/>
        </w:rPr>
        <w:t xml:space="preserve">. </w:t>
      </w:r>
      <w:r w:rsidR="00703C39" w:rsidRPr="00F354EB">
        <w:rPr>
          <w:lang w:val="en-US"/>
        </w:rPr>
        <w:t>However, d</w:t>
      </w:r>
      <w:r w:rsidR="00757D3C" w:rsidRPr="00F354EB">
        <w:rPr>
          <w:lang w:val="en-US"/>
        </w:rPr>
        <w:t>esigning nanobodies</w:t>
      </w:r>
      <w:r w:rsidRPr="00F354EB">
        <w:rPr>
          <w:lang w:val="en-US"/>
        </w:rPr>
        <w:t xml:space="preserve"> from scratch</w:t>
      </w:r>
      <w:r w:rsidR="00757D3C" w:rsidRPr="00F354EB">
        <w:rPr>
          <w:lang w:val="en-US"/>
        </w:rPr>
        <w:t xml:space="preserve"> with </w:t>
      </w:r>
      <w:r w:rsidRPr="00F354EB">
        <w:rPr>
          <w:lang w:val="en-US"/>
        </w:rPr>
        <w:t>deep learning</w:t>
      </w:r>
      <w:r w:rsidR="00757D3C" w:rsidRPr="00F354EB">
        <w:rPr>
          <w:lang w:val="en-US"/>
        </w:rPr>
        <w:t xml:space="preserve"> remains a significant challenge</w:t>
      </w:r>
      <w:r w:rsidRPr="00F354EB">
        <w:rPr>
          <w:lang w:val="en-US"/>
        </w:rPr>
        <w:t xml:space="preserve">, </w:t>
      </w:r>
      <w:r w:rsidR="00703C39" w:rsidRPr="00F354EB">
        <w:rPr>
          <w:lang w:val="en-US"/>
        </w:rPr>
        <w:t xml:space="preserve">primarily because the hypervariable CDR regions – especially CDR3 – are difficult to model due to their extreme sequence diversity. </w:t>
      </w:r>
      <w:r w:rsidR="009D519E" w:rsidRPr="00F354EB">
        <w:rPr>
          <w:lang w:val="en-US"/>
        </w:rPr>
        <w:t>On top of that, target-specific binding data is extremely scarce</w:t>
      </w:r>
      <w:r w:rsidR="009D519E" w:rsidRPr="00F354EB">
        <w:rPr>
          <w:lang w:val="en-US"/>
        </w:rPr>
        <w:fldChar w:fldCharType="begin"/>
      </w:r>
      <w:r w:rsidR="00EC6FFF">
        <w:rPr>
          <w:lang w:val="en-US"/>
        </w:rPr>
        <w:instrText xml:space="preserve"> ADDIN ZOTERO_ITEM CSL_CITATION {"citationID":"a1hq8oogv3i","properties":{"formattedCitation":"\\super 23\\nosupersub{}","plainCitation":"23","noteIndex":0},"citationItems":[{"id":1765,"uris":["http://zotero.org/groups/5514489/items/QMKJ5CC5"],"itemData":{"id":1765,"type":"article-journal","container-title":"Journal of Nanobiotechnology","DOI":"10.1186/s12951-025-03169-5","ISSN":"1477-3155","issue":"1","journalAbbreviation":"J Nanobiotechnol","language":"en","page":"87","source":"DOI.org (Crossref)","title":"Unveiling the new chapter in nanobody engineering: advances in traditional construction and AI-driven optimization","title-short":"Unveiling the new chapter in nanobody engineering","volume":"23","author":[{"family":"Liu","given":"Jiwei"},{"family":"Wu","given":"Lei"},{"family":"Xie","given":"Anqi"},{"family":"Liu","given":"Weici"},{"family":"He","given":"Zhao"},{"family":"Wan","given":"Yuan"},{"family":"Mao","given":"Wenjun"}],"issued":{"date-parts":[["2025",2,6]]}}}],"schema":"https://github.com/citation-style-language/schema/raw/master/csl-citation.json"} </w:instrText>
      </w:r>
      <w:r w:rsidR="009D519E" w:rsidRPr="00F354EB">
        <w:rPr>
          <w:lang w:val="en-US"/>
        </w:rPr>
        <w:fldChar w:fldCharType="separate"/>
      </w:r>
      <w:r w:rsidR="00EC6FFF" w:rsidRPr="00EC6FFF">
        <w:rPr>
          <w:kern w:val="0"/>
          <w:vertAlign w:val="superscript"/>
        </w:rPr>
        <w:t>23</w:t>
      </w:r>
      <w:r w:rsidR="009D519E" w:rsidRPr="00F354EB">
        <w:rPr>
          <w:lang w:val="en-US"/>
        </w:rPr>
        <w:fldChar w:fldCharType="end"/>
      </w:r>
      <w:r w:rsidR="009D519E" w:rsidRPr="00F354EB">
        <w:rPr>
          <w:lang w:val="en-US"/>
        </w:rPr>
        <w:t>.</w:t>
      </w:r>
    </w:p>
    <w:p w14:paraId="07B10E7B" w14:textId="77777777" w:rsidR="00703C39" w:rsidRPr="00F354EB" w:rsidRDefault="00703C39" w:rsidP="00703C39">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703C39" w:rsidRPr="00F354EB" w14:paraId="56268187" w14:textId="77777777" w:rsidTr="00FB3754">
        <w:tc>
          <w:tcPr>
            <w:tcW w:w="7342" w:type="dxa"/>
            <w:shd w:val="clear" w:color="auto" w:fill="F2F2F2" w:themeFill="background1" w:themeFillShade="F2"/>
            <w:tcMar>
              <w:top w:w="173" w:type="dxa"/>
              <w:left w:w="173" w:type="dxa"/>
              <w:bottom w:w="173" w:type="dxa"/>
              <w:right w:w="173" w:type="dxa"/>
            </w:tcMar>
          </w:tcPr>
          <w:p w14:paraId="56D2201B" w14:textId="201B7E74" w:rsidR="00703C39" w:rsidRPr="00F354EB" w:rsidRDefault="00703C39" w:rsidP="00FB3754">
            <w:pPr>
              <w:rPr>
                <w:lang w:val="en-US"/>
              </w:rPr>
            </w:pPr>
            <w:r w:rsidRPr="00F354EB">
              <w:rPr>
                <w:lang w:val="en-US"/>
              </w:rPr>
              <w:lastRenderedPageBreak/>
              <w:t xml:space="preserve">Rather than attempting </w:t>
            </w:r>
            <w:r w:rsidRPr="00F354EB">
              <w:rPr>
                <w:i/>
                <w:iCs/>
                <w:lang w:val="en-US"/>
              </w:rPr>
              <w:t>de novo</w:t>
            </w:r>
            <w:r w:rsidRPr="00F354EB">
              <w:rPr>
                <w:lang w:val="en-US"/>
              </w:rPr>
              <w:t xml:space="preserve"> design in isolation, we propose to integrate a generative model into the existing nanobody discovery pipeline (</w:t>
            </w:r>
            <w:r w:rsidR="00EC6FFF">
              <w:rPr>
                <w:lang w:val="en-US"/>
              </w:rPr>
              <w:t>Figure</w:t>
            </w:r>
            <w:r w:rsidRPr="00F354EB">
              <w:rPr>
                <w:lang w:val="en-US"/>
              </w:rPr>
              <w:t xml:space="preserve"> 7.2).</w:t>
            </w:r>
          </w:p>
        </w:tc>
      </w:tr>
    </w:tbl>
    <w:p w14:paraId="5249F9B2" w14:textId="77777777" w:rsidR="00607393" w:rsidRDefault="00607393" w:rsidP="00703C39">
      <w:pPr>
        <w:rPr>
          <w:lang w:val="en-US"/>
        </w:rPr>
      </w:pPr>
    </w:p>
    <w:p w14:paraId="461D883D" w14:textId="04586C91" w:rsidR="00054221" w:rsidRPr="00F354EB" w:rsidRDefault="00703C39" w:rsidP="00703C39">
      <w:pPr>
        <w:rPr>
          <w:lang w:val="en-US"/>
        </w:rPr>
      </w:pPr>
      <w:r w:rsidRPr="00F354EB">
        <w:rPr>
          <w:lang w:val="en-US"/>
        </w:rPr>
        <w:t>Conventionally,</w:t>
      </w:r>
      <w:r w:rsidR="00054221" w:rsidRPr="00F354EB">
        <w:rPr>
          <w:lang w:val="en-US"/>
        </w:rPr>
        <w:t xml:space="preserve"> an initial set of suitable</w:t>
      </w:r>
      <w:r w:rsidRPr="00F354EB">
        <w:rPr>
          <w:lang w:val="en-US"/>
        </w:rPr>
        <w:t xml:space="preserve"> nanobodies </w:t>
      </w:r>
      <w:r w:rsidR="00054221" w:rsidRPr="00F354EB">
        <w:rPr>
          <w:lang w:val="en-US"/>
        </w:rPr>
        <w:t>is</w:t>
      </w:r>
      <w:r w:rsidRPr="00F354EB">
        <w:rPr>
          <w:lang w:val="en-US"/>
        </w:rPr>
        <w:t xml:space="preserve"> obtained either through immunization of camelids or by screening synthetic libraries</w:t>
      </w:r>
      <w:r w:rsidR="009D519E" w:rsidRPr="00F354EB">
        <w:rPr>
          <w:lang w:val="en-US"/>
        </w:rPr>
        <w:fldChar w:fldCharType="begin"/>
      </w:r>
      <w:r w:rsidR="00EC6FFF">
        <w:rPr>
          <w:lang w:val="en-US"/>
        </w:rPr>
        <w:instrText xml:space="preserve"> ADDIN ZOTERO_ITEM CSL_CITATION {"citationID":"hSgioYdj","properties":{"formattedCitation":"\\super 23\\nosupersub{}","plainCitation":"23","noteIndex":0},"citationItems":[{"id":1765,"uris":["http://zotero.org/groups/5514489/items/QMKJ5CC5"],"itemData":{"id":1765,"type":"article-journal","container-title":"Journal of Nanobiotechnology","DOI":"10.1186/s12951-025-03169-5","ISSN":"1477-3155","issue":"1","journalAbbreviation":"J Nanobiotechnol","language":"en","page":"87","source":"DOI.org (Crossref)","title":"Unveiling the new chapter in nanobody engineering: advances in traditional construction and AI-driven optimization","title-short":"Unveiling the new chapter in nanobody engineering","volume":"23","author":[{"family":"Liu","given":"Jiwei"},{"family":"Wu","given":"Lei"},{"family":"Xie","given":"Anqi"},{"family":"Liu","given":"Weici"},{"family":"He","given":"Zhao"},{"family":"Wan","given":"Yuan"},{"family":"Mao","given":"Wenjun"}],"issued":{"date-parts":[["2025",2,6]]}}}],"schema":"https://github.com/citation-style-language/schema/raw/master/csl-citation.json"} </w:instrText>
      </w:r>
      <w:r w:rsidR="009D519E" w:rsidRPr="00F354EB">
        <w:rPr>
          <w:lang w:val="en-US"/>
        </w:rPr>
        <w:fldChar w:fldCharType="separate"/>
      </w:r>
      <w:r w:rsidR="00EC6FFF" w:rsidRPr="00EC6FFF">
        <w:rPr>
          <w:kern w:val="0"/>
          <w:vertAlign w:val="superscript"/>
        </w:rPr>
        <w:t>23</w:t>
      </w:r>
      <w:r w:rsidR="009D519E" w:rsidRPr="00F354EB">
        <w:rPr>
          <w:lang w:val="en-US"/>
        </w:rPr>
        <w:fldChar w:fldCharType="end"/>
      </w:r>
      <w:r w:rsidRPr="00F354EB">
        <w:rPr>
          <w:lang w:val="en-US"/>
        </w:rPr>
        <w:t xml:space="preserve">, followed by rounds of </w:t>
      </w:r>
      <w:r w:rsidRPr="00F354EB">
        <w:rPr>
          <w:i/>
          <w:iCs/>
          <w:lang w:val="en-US"/>
        </w:rPr>
        <w:t>in vitro</w:t>
      </w:r>
      <w:r w:rsidRPr="00F354EB">
        <w:rPr>
          <w:lang w:val="en-US"/>
        </w:rPr>
        <w:t xml:space="preserve"> affinity maturation. </w:t>
      </w:r>
      <w:r w:rsidR="00607393" w:rsidRPr="00607393">
        <w:rPr>
          <w:lang w:val="en-US"/>
        </w:rPr>
        <w:t>Here, binders with higher affinity are enriched from a set of initial (weak) binders through iterative rounds of selection and mutation.</w:t>
      </w:r>
      <w:r w:rsidR="00607393">
        <w:rPr>
          <w:lang w:val="en-US"/>
        </w:rPr>
        <w:t xml:space="preserve"> </w:t>
      </w:r>
      <w:r w:rsidR="00054221" w:rsidRPr="00F354EB">
        <w:rPr>
          <w:lang w:val="en-US"/>
        </w:rPr>
        <w:t xml:space="preserve">However, instead of solely relying on random mutations, we use a generative deep learning model to propose new binders. By using deep learning to intelligently propose new candidate sequences, we aim to accelerate the optimization of nanobody binders in </w:t>
      </w:r>
      <w:r w:rsidR="00607393">
        <w:rPr>
          <w:lang w:val="en-US"/>
        </w:rPr>
        <w:t xml:space="preserve">a </w:t>
      </w:r>
      <w:r w:rsidR="00054221" w:rsidRPr="00F354EB">
        <w:rPr>
          <w:lang w:val="en-US"/>
        </w:rPr>
        <w:t>more data-efficient and directed manner.</w:t>
      </w:r>
    </w:p>
    <w:p w14:paraId="270305CE" w14:textId="77777777" w:rsidR="00757D3C" w:rsidRPr="00F354EB" w:rsidRDefault="00757D3C" w:rsidP="00757D3C">
      <w:pPr>
        <w:rPr>
          <w:lang w:val="en-US"/>
        </w:rPr>
      </w:pPr>
    </w:p>
    <w:p w14:paraId="05A28E82" w14:textId="2598C520" w:rsidR="005025D6" w:rsidRPr="00F354EB" w:rsidRDefault="00822C9C" w:rsidP="00FF603B">
      <w:pPr>
        <w:rPr>
          <w:color w:val="2E74B5" w:themeColor="accent5" w:themeShade="BF"/>
          <w:lang w:val="en-US"/>
        </w:rPr>
      </w:pPr>
      <w:r w:rsidRPr="00F354EB">
        <w:rPr>
          <w:noProof/>
          <w:color w:val="2E74B5" w:themeColor="accent5" w:themeShade="BF"/>
          <w:lang w:val="en-US"/>
        </w:rPr>
        <w:drawing>
          <wp:inline distT="0" distB="0" distL="0" distR="0" wp14:anchorId="70CF302B" wp14:editId="214DD1F5">
            <wp:extent cx="4668520" cy="2511866"/>
            <wp:effectExtent l="0" t="0" r="5080" b="3175"/>
            <wp:docPr id="143152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20883"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68520" cy="2511866"/>
                    </a:xfrm>
                    <a:prstGeom prst="rect">
                      <a:avLst/>
                    </a:prstGeom>
                  </pic:spPr>
                </pic:pic>
              </a:graphicData>
            </a:graphic>
          </wp:inline>
        </w:drawing>
      </w:r>
    </w:p>
    <w:p w14:paraId="501C05DB" w14:textId="2C5164D8" w:rsidR="00F8603C" w:rsidRDefault="003B737F" w:rsidP="00607393">
      <w:pPr>
        <w:spacing w:line="240" w:lineRule="auto"/>
        <w:rPr>
          <w:sz w:val="20"/>
          <w:szCs w:val="20"/>
          <w:lang w:val="en-US"/>
        </w:rPr>
      </w:pPr>
      <w:r w:rsidRPr="00F354EB">
        <w:rPr>
          <w:b/>
          <w:bCs/>
          <w:sz w:val="20"/>
          <w:szCs w:val="20"/>
          <w:lang w:val="en-US"/>
        </w:rPr>
        <w:t xml:space="preserve">Figure 7.1 | </w:t>
      </w:r>
      <w:r w:rsidR="00703C39" w:rsidRPr="00F354EB">
        <w:rPr>
          <w:b/>
          <w:bCs/>
          <w:sz w:val="20"/>
          <w:szCs w:val="20"/>
          <w:lang w:val="en-US"/>
        </w:rPr>
        <w:t xml:space="preserve">Nanobody structure. </w:t>
      </w:r>
      <w:r w:rsidR="000C4C23">
        <w:rPr>
          <w:b/>
          <w:bCs/>
          <w:sz w:val="20"/>
          <w:szCs w:val="20"/>
          <w:lang w:val="en-US"/>
        </w:rPr>
        <w:t xml:space="preserve">a. </w:t>
      </w:r>
      <w:r w:rsidR="000C4C23">
        <w:rPr>
          <w:sz w:val="20"/>
          <w:szCs w:val="20"/>
          <w:lang w:val="en-US"/>
        </w:rPr>
        <w:t xml:space="preserve">Schematic representation of a regular IgG antibody found in humans, a heavy-chain antibody found in camelids, and a nanobody. </w:t>
      </w:r>
      <w:r w:rsidR="000C4C23" w:rsidRPr="000C4C23">
        <w:rPr>
          <w:b/>
          <w:bCs/>
          <w:sz w:val="20"/>
          <w:szCs w:val="20"/>
          <w:lang w:val="en-US"/>
        </w:rPr>
        <w:t>b.</w:t>
      </w:r>
      <w:r w:rsidR="000C4C23">
        <w:rPr>
          <w:sz w:val="20"/>
          <w:szCs w:val="20"/>
          <w:lang w:val="en-US"/>
        </w:rPr>
        <w:t xml:space="preserve"> Structural representation of a nanobody in 3D (</w:t>
      </w:r>
      <w:r w:rsidR="000C4C23" w:rsidRPr="000C4C23">
        <w:rPr>
          <w:sz w:val="20"/>
          <w:szCs w:val="20"/>
          <w:lang w:val="en-US"/>
        </w:rPr>
        <w:t>7</w:t>
      </w:r>
      <w:r w:rsidR="000C4C23">
        <w:rPr>
          <w:sz w:val="20"/>
          <w:szCs w:val="20"/>
          <w:lang w:val="en-US"/>
        </w:rPr>
        <w:t>ME</w:t>
      </w:r>
      <w:r w:rsidR="000C4C23" w:rsidRPr="000C4C23">
        <w:rPr>
          <w:sz w:val="20"/>
          <w:szCs w:val="20"/>
          <w:lang w:val="en-US"/>
        </w:rPr>
        <w:t>7</w:t>
      </w:r>
      <w:r w:rsidR="000C4C23">
        <w:rPr>
          <w:sz w:val="20"/>
          <w:szCs w:val="20"/>
          <w:lang w:val="en-US"/>
        </w:rPr>
        <w:t>) and 2D. C</w:t>
      </w:r>
      <w:r w:rsidR="000C4C23" w:rsidRPr="000C4C23">
        <w:rPr>
          <w:sz w:val="20"/>
          <w:szCs w:val="20"/>
          <w:lang w:val="en-US"/>
        </w:rPr>
        <w:t>omplementarity-determining regions (CDR1-3)</w:t>
      </w:r>
      <w:r w:rsidR="000C4C23">
        <w:rPr>
          <w:sz w:val="20"/>
          <w:szCs w:val="20"/>
          <w:lang w:val="en-US"/>
        </w:rPr>
        <w:t xml:space="preserve"> and framework regions are annotated. </w:t>
      </w:r>
      <w:r w:rsidR="000C4C23">
        <w:rPr>
          <w:b/>
          <w:bCs/>
          <w:sz w:val="20"/>
          <w:szCs w:val="20"/>
          <w:lang w:val="en-US"/>
        </w:rPr>
        <w:t>c</w:t>
      </w:r>
      <w:r w:rsidR="000C4C23" w:rsidRPr="000C4C23">
        <w:rPr>
          <w:b/>
          <w:bCs/>
          <w:sz w:val="20"/>
          <w:szCs w:val="20"/>
          <w:lang w:val="en-US"/>
        </w:rPr>
        <w:t>.</w:t>
      </w:r>
      <w:r w:rsidR="000C4C23">
        <w:rPr>
          <w:sz w:val="20"/>
          <w:szCs w:val="20"/>
          <w:lang w:val="en-US"/>
        </w:rPr>
        <w:t xml:space="preserve"> Amino acid variability of nanobody sequences from the </w:t>
      </w:r>
      <w:r w:rsidR="000C4C23" w:rsidRPr="000C4C23">
        <w:rPr>
          <w:sz w:val="20"/>
          <w:szCs w:val="20"/>
          <w:lang w:val="en-US"/>
        </w:rPr>
        <w:t xml:space="preserve">Integrated Nanobody Database for </w:t>
      </w:r>
      <w:proofErr w:type="spellStart"/>
      <w:r w:rsidR="000C4C23" w:rsidRPr="000C4C23">
        <w:rPr>
          <w:sz w:val="20"/>
          <w:szCs w:val="20"/>
          <w:lang w:val="en-US"/>
        </w:rPr>
        <w:t>Immunoinformatics</w:t>
      </w:r>
      <w:proofErr w:type="spellEnd"/>
      <w:r w:rsidR="000C4C23" w:rsidRPr="000C4C23">
        <w:rPr>
          <w:sz w:val="20"/>
          <w:szCs w:val="20"/>
          <w:lang w:val="en-US"/>
        </w:rPr>
        <w:t xml:space="preserve"> (INDI)</w:t>
      </w:r>
      <w:r w:rsidR="000C4C23" w:rsidRPr="000C4C23">
        <w:rPr>
          <w:color w:val="000000" w:themeColor="text1"/>
          <w:sz w:val="20"/>
          <w:szCs w:val="20"/>
          <w:lang w:val="en-US"/>
        </w:rPr>
        <w:fldChar w:fldCharType="begin"/>
      </w:r>
      <w:r w:rsidR="00EC6FFF">
        <w:rPr>
          <w:color w:val="000000" w:themeColor="text1"/>
          <w:sz w:val="20"/>
          <w:szCs w:val="20"/>
          <w:lang w:val="en-US"/>
        </w:rPr>
        <w:instrText xml:space="preserve"> ADDIN ZOTERO_ITEM CSL_CITATION {"citationID":"1uZmzEFC","properties":{"formattedCitation":"\\super 24\\nosupersub{}","plainCitation":"24","noteIndex":0},"citationItems":[{"id":1401,"uris":["http://zotero.org/users/6870879/items/EQ9RGTEK"],"itemData":{"id":1401,"type":"article-journal","abstract":"Abstract\n            Nanobodies, a subclass of antibodies found in camelids, are versatile molecular binding scaffolds composed of a single polypeptide chain. The small size of nanobodies bestows multiple therapeutic advantages (stability, tumor penetration) with the first therapeutic approval in 2018 cementing the clinical viability of this format. Structured data and sequence information of nanobodies will enable the accelerated clinical development of nanobody-based therapeutics. Though the nanobody sequence and structure data are deposited in the public domain at an accelerating pace, the heterogeneity of sources and lack of standardization hampers reliable harvesting of nanobody information. We address this issue by creating the Integrated Database of Nanobodies for Immunoinformatics (INDI, http://naturalantibody.com/nanobodies). INDI collates nanobodies from all the major public outlets of biological sequences: patents, GenBank, next-generation sequencing repositories, structures and scientific publications. We equip INDI with powerful nanobody-specific sequence and text search facilitating access to &amp;gt;11 million nanobody sequences. INDI should facilitate development of novel nanobody-specific computational protocols helping to deliver on the therapeutic promise of this drug format.","container-title":"Nucleic Acids Research","DOI":"10.1093/nar/gkab1021","ISSN":"0305-1048, 1362-4962","issue":"D1","language":"en","license":"https://creativecommons.org/licenses/by/4.0/","page":"D1273-D1281","source":"DOI.org (Crossref)","title":"INDI—integrated nanobody database for immunoinformatics","volume":"50","author":[{"family":"Deszyński","given":"Piotr"},{"family":"Młokosiewicz","given":"Jakub"},{"family":"Volanakis","given":"Adam"},{"family":"Jaszczyszyn","given":"Igor"},{"family":"Castellana","given":"Natalie"},{"family":"Bonissone","given":"Stefano"},{"family":"Ganesan","given":"Rajkumar"},{"family":"Krawczyk","given":"Konrad"}],"issued":{"date-parts":[["2022",1,7]]}}}],"schema":"https://github.com/citation-style-language/schema/raw/master/csl-citation.json"} </w:instrText>
      </w:r>
      <w:r w:rsidR="000C4C23" w:rsidRPr="000C4C23">
        <w:rPr>
          <w:color w:val="000000" w:themeColor="text1"/>
          <w:sz w:val="20"/>
          <w:szCs w:val="20"/>
          <w:lang w:val="en-US"/>
        </w:rPr>
        <w:fldChar w:fldCharType="separate"/>
      </w:r>
      <w:r w:rsidR="00EC6FFF" w:rsidRPr="00EC6FFF">
        <w:rPr>
          <w:color w:val="000000"/>
          <w:kern w:val="0"/>
          <w:sz w:val="20"/>
          <w:vertAlign w:val="superscript"/>
        </w:rPr>
        <w:t>24</w:t>
      </w:r>
      <w:r w:rsidR="000C4C23" w:rsidRPr="000C4C23">
        <w:rPr>
          <w:color w:val="000000" w:themeColor="text1"/>
          <w:sz w:val="20"/>
          <w:szCs w:val="20"/>
          <w:lang w:val="en-US"/>
        </w:rPr>
        <w:fldChar w:fldCharType="end"/>
      </w:r>
      <w:r w:rsidR="000C4C23">
        <w:rPr>
          <w:sz w:val="20"/>
          <w:szCs w:val="20"/>
          <w:lang w:val="en-US"/>
        </w:rPr>
        <w:t>, as measured by Shannon entropy. CDR regions and framework regions (FR) are annotated according to an adjusted IMGT numbering scheme (see Table 7.1). Only residue positions that are occupied for &gt;1% are shown (</w:t>
      </w:r>
      <w:r w:rsidR="000C4C23" w:rsidRPr="000C4C23">
        <w:rPr>
          <w:i/>
          <w:iCs/>
          <w:sz w:val="20"/>
          <w:szCs w:val="20"/>
          <w:lang w:val="en-US"/>
        </w:rPr>
        <w:t>e.g.</w:t>
      </w:r>
      <w:r w:rsidR="000C4C23">
        <w:rPr>
          <w:sz w:val="20"/>
          <w:szCs w:val="20"/>
          <w:lang w:val="en-US"/>
        </w:rPr>
        <w:t>, 112A is shown, 112K is not).</w:t>
      </w:r>
    </w:p>
    <w:p w14:paraId="762F2F4E" w14:textId="77777777" w:rsidR="00607393" w:rsidRDefault="00607393">
      <w:pPr>
        <w:spacing w:line="240" w:lineRule="auto"/>
        <w:jc w:val="left"/>
        <w:rPr>
          <w:b/>
          <w:bCs/>
          <w:color w:val="000000" w:themeColor="text1"/>
          <w:sz w:val="32"/>
          <w:szCs w:val="32"/>
          <w:lang w:val="en-US"/>
        </w:rPr>
      </w:pPr>
    </w:p>
    <w:p w14:paraId="19DD14C4" w14:textId="0B7CDC4C" w:rsidR="003B737F" w:rsidRPr="00F354EB" w:rsidRDefault="003B737F" w:rsidP="009E0258">
      <w:pPr>
        <w:pStyle w:val="Heading2"/>
        <w:spacing w:line="240" w:lineRule="auto"/>
      </w:pPr>
      <w:r w:rsidRPr="00F354EB">
        <w:lastRenderedPageBreak/>
        <w:t xml:space="preserve">7.3 </w:t>
      </w:r>
      <w:r w:rsidR="009E0258" w:rsidRPr="00F354EB">
        <w:t>Case study</w:t>
      </w:r>
    </w:p>
    <w:p w14:paraId="7E055A6F" w14:textId="77777777" w:rsidR="003B737F" w:rsidRPr="00F354EB" w:rsidRDefault="003B737F" w:rsidP="003B737F">
      <w:pPr>
        <w:rPr>
          <w:lang w:val="en-US"/>
        </w:rPr>
      </w:pPr>
    </w:p>
    <w:p w14:paraId="60AB46D1" w14:textId="23A71B56" w:rsidR="00512BCA" w:rsidRPr="00F354EB" w:rsidRDefault="003B737F" w:rsidP="003C7354">
      <w:pPr>
        <w:rPr>
          <w:lang w:val="en-US"/>
        </w:rPr>
      </w:pPr>
      <w:r w:rsidRPr="00F354EB">
        <w:rPr>
          <w:lang w:val="en-US"/>
        </w:rPr>
        <w:t>An elegant example of a target</w:t>
      </w:r>
      <w:r w:rsidR="00DD4336" w:rsidRPr="00F354EB">
        <w:rPr>
          <w:lang w:val="en-US"/>
        </w:rPr>
        <w:t>ed</w:t>
      </w:r>
      <w:r w:rsidRPr="00F354EB">
        <w:rPr>
          <w:lang w:val="en-US"/>
        </w:rPr>
        <w:t xml:space="preserve"> nanoparticle is the apolipoprotein nanoparticle (</w:t>
      </w:r>
      <w:proofErr w:type="spellStart"/>
      <w:r w:rsidRPr="00F354EB">
        <w:rPr>
          <w:lang w:val="en-US"/>
        </w:rPr>
        <w:t>aNP</w:t>
      </w:r>
      <w:proofErr w:type="spellEnd"/>
      <w:r w:rsidRPr="00F354EB">
        <w:rPr>
          <w:lang w:val="en-US"/>
        </w:rPr>
        <w:t xml:space="preserve">) which has </w:t>
      </w:r>
      <w:r w:rsidR="00DD4336" w:rsidRPr="00F354EB">
        <w:rPr>
          <w:lang w:val="en-US"/>
        </w:rPr>
        <w:t>i</w:t>
      </w:r>
      <w:r w:rsidRPr="00F354EB">
        <w:rPr>
          <w:lang w:val="en-US"/>
        </w:rPr>
        <w:t>nherent affinity for myeloid cells</w:t>
      </w:r>
      <w:r w:rsidR="009E0258" w:rsidRPr="00F354EB">
        <w:rPr>
          <w:lang w:val="en-US"/>
        </w:rPr>
        <w:fldChar w:fldCharType="begin"/>
      </w:r>
      <w:r w:rsidR="00EC6FFF">
        <w:rPr>
          <w:lang w:val="en-US"/>
        </w:rPr>
        <w:instrText xml:space="preserve"> ADDIN ZOTERO_ITEM CSL_CITATION {"citationID":"a1ko8dr0lpv","properties":{"formattedCitation":"\\super 25\\nosupersub{}","plainCitation":"25","noteIndex":0},"citationItems":[{"id":1761,"uris":["http://zotero.org/groups/5514489/items/7I9AQT25"],"itemData":{"id":1761,"type":"article-journal","abstract":"Abstract\n            \n              Nucleic acid therapeutics are used for silencing, expressing or editing genes in vivo. However, their systemic stability and targeted delivery to bone marrow resident cells remains a challenge. In this study we present a nanotechnology platform based on natural lipoproteins, designed for delivering small interfering RNA (siRNA), antisense oligonucleotides and messenger RNA to myeloid cells and haematopoietic stem and progenitor cells in the bone marrow. We developed a prototype apolipoprotein nanoparticle (aNP) that stably incorporates siRNA into its core. We then created a comprehensive library of aNP formulations and extensively characterized their physicochemical properties and in vitro performance. From this library, we selected eight representative aNP-siRNA formulations and evaluated their ability to silence lysosomal-associated membrane protein 1 (\n              Lamp1\n              ) expression in immune cell subsets in mice after intravenous administration. Using the most effective aNP identified from the screening process, we tested the platform’s potential for therapeutic gene silencing in a syngeneic murine tumour model. We also demonstrated the aNP platform’s suitability for splice-switching with antisense oligonucleotides and for protein production with messenger RNA by myeloid progenitor cells in the bone marrow. Our data indicate that the aNP platform holds translational potential for delivering various types of nucleic acid therapeutics to myeloid cells and their progenitors.","container-title":"Nature Nanotechnology","DOI":"10.1038/s41565-024-01847-3","ISSN":"1748-3387, 1748-3395","issue":"4","journalAbbreviation":"Nat. Nanotechnol.","language":"en","page":"532-542","source":"DOI.org (Crossref)","title":"Nature-inspired platform nanotechnology for RNA delivery to myeloid cells and their bone marrow progenitors","volume":"20","author":[{"family":"Hofstraat","given":"Stijn R. J."},{"family":"Anbergen","given":"Tom"},{"family":"Zwolsman","given":"Robby"},{"family":"Deckers","given":"Jeroen"},{"family":"Van Elsas","given":"Yuri"},{"family":"Trines","given":"Mirre M."},{"family":"Versteeg","given":"Iris"},{"family":"Hoorn","given":"Daniek"},{"family":"Ros","given":"Gijs W. B."},{"family":"Bartelet","given":"Branca M."},{"family":"Hendrikx","given":"Merel M. A."},{"family":"Darwish","given":"Youssef B."},{"family":"Kleuskens","given":"Teun"},{"family":"Borges","given":"Francisca"},{"family":"Maas","given":"Rianne J. F."},{"family":"Verhalle","given":"Lars M."},{"family":"Tielemans","given":"Willem"},{"family":"Vader","given":"Pieter"},{"family":"De Jong","given":"Olivier G."},{"family":"Tabaglio","given":"Tommaso"},{"family":"Wee","given":"Dave Keng Boon"},{"family":"Teunissen","given":"Abraham J. P."},{"family":"Brechbühl","given":"Eliane"},{"family":"Janssen","given":"Henk M."},{"family":"Fransen","given":"P. Michel"},{"family":"De Dreu","given":"Anne"},{"family":"Schrijver","given":"David P."},{"family":"Priem","given":"Bram"},{"family":"Toner","given":"Yohana C."},{"family":"Beldman","given":"Thijs J."},{"family":"Netea","given":"Mihai G."},{"family":"Mulder","given":"Willem J. M."},{"family":"Kluza","given":"Ewelina"},{"family":"Van Der Meel","given":"Roy"}],"issued":{"date-parts":[["2025",4]]}}}],"schema":"https://github.com/citation-style-language/schema/raw/master/csl-citation.json"} </w:instrText>
      </w:r>
      <w:r w:rsidR="009E0258" w:rsidRPr="00F354EB">
        <w:rPr>
          <w:lang w:val="en-US"/>
        </w:rPr>
        <w:fldChar w:fldCharType="separate"/>
      </w:r>
      <w:r w:rsidR="00EC6FFF" w:rsidRPr="00EC6FFF">
        <w:rPr>
          <w:kern w:val="0"/>
          <w:vertAlign w:val="superscript"/>
        </w:rPr>
        <w:t>25</w:t>
      </w:r>
      <w:r w:rsidR="009E0258" w:rsidRPr="00F354EB">
        <w:rPr>
          <w:lang w:val="en-US"/>
        </w:rPr>
        <w:fldChar w:fldCharType="end"/>
      </w:r>
      <w:r w:rsidR="00DD4336" w:rsidRPr="00F354EB">
        <w:rPr>
          <w:lang w:val="en-US"/>
        </w:rPr>
        <w:t xml:space="preserve">. </w:t>
      </w:r>
      <w:r w:rsidRPr="00F354EB">
        <w:rPr>
          <w:lang w:val="en-US"/>
        </w:rPr>
        <w:t>As a case study</w:t>
      </w:r>
      <w:r w:rsidR="003C7354" w:rsidRPr="00F354EB">
        <w:rPr>
          <w:lang w:val="en-US"/>
        </w:rPr>
        <w:t>,</w:t>
      </w:r>
      <w:r w:rsidRPr="00F354EB">
        <w:rPr>
          <w:lang w:val="en-US"/>
        </w:rPr>
        <w:t xml:space="preserve"> we will attempt to design nanobodies t</w:t>
      </w:r>
      <w:r w:rsidR="00DD4336" w:rsidRPr="00F354EB">
        <w:rPr>
          <w:lang w:val="en-US"/>
        </w:rPr>
        <w:t>hat</w:t>
      </w:r>
      <w:r w:rsidRPr="00F354EB">
        <w:rPr>
          <w:lang w:val="en-US"/>
        </w:rPr>
        <w:t xml:space="preserve"> </w:t>
      </w:r>
      <w:r w:rsidR="00DD4336" w:rsidRPr="00F354EB">
        <w:rPr>
          <w:lang w:val="en-US"/>
        </w:rPr>
        <w:t xml:space="preserve">can </w:t>
      </w:r>
      <w:r w:rsidRPr="00F354EB">
        <w:rPr>
          <w:lang w:val="en-US"/>
        </w:rPr>
        <w:t xml:space="preserve">functionalize these nanoparticles </w:t>
      </w:r>
      <w:r w:rsidR="00DD4336" w:rsidRPr="00F354EB">
        <w:rPr>
          <w:lang w:val="en-US"/>
        </w:rPr>
        <w:t xml:space="preserve">for </w:t>
      </w:r>
      <w:r w:rsidR="00512BCA" w:rsidRPr="00F354EB">
        <w:rPr>
          <w:lang w:val="en-US"/>
        </w:rPr>
        <w:t>targeting</w:t>
      </w:r>
      <w:r w:rsidR="00DD4336" w:rsidRPr="00F354EB">
        <w:rPr>
          <w:lang w:val="en-US"/>
        </w:rPr>
        <w:t xml:space="preserve"> regulatory T</w:t>
      </w:r>
      <w:r w:rsidR="00F97F23">
        <w:rPr>
          <w:lang w:val="en-US"/>
        </w:rPr>
        <w:t xml:space="preserve"> </w:t>
      </w:r>
      <w:r w:rsidR="00DD4336" w:rsidRPr="00F354EB">
        <w:rPr>
          <w:lang w:val="en-US"/>
        </w:rPr>
        <w:t xml:space="preserve">cells. To this end, we </w:t>
      </w:r>
      <w:r w:rsidR="00512BCA" w:rsidRPr="00F354EB">
        <w:rPr>
          <w:lang w:val="en-US"/>
        </w:rPr>
        <w:t>focus on the design of</w:t>
      </w:r>
      <w:r w:rsidR="003C7354" w:rsidRPr="00F354EB">
        <w:rPr>
          <w:lang w:val="en-US"/>
        </w:rPr>
        <w:t xml:space="preserve"> anti-CD25 nanobodies</w:t>
      </w:r>
      <w:r w:rsidR="003C7354" w:rsidRPr="00F354EB">
        <w:rPr>
          <w:lang w:val="en-US"/>
        </w:rPr>
        <w:fldChar w:fldCharType="begin"/>
      </w:r>
      <w:r w:rsidR="00EC6FFF">
        <w:rPr>
          <w:lang w:val="en-US"/>
        </w:rPr>
        <w:instrText xml:space="preserve"> ADDIN ZOTERO_ITEM CSL_CITATION {"citationID":"atfksemfvi","properties":{"formattedCitation":"\\super 26\\uc0\\u8211{}28\\nosupersub{}","plainCitation":"26–28","noteIndex":0},"citationItems":[{"id":1779,"uris":["http://zotero.org/groups/5514489/items/AREJY7DW"],"itemData":{"id":1779,"type":"article-journal","container-title":"Bioconjugate Chemistry","DOI":"10.1021/acs.bioconjchem.9b00547","ISSN":"1043-1802, 1520-4812","issue":"10","journalAbbreviation":"Bioconjugate Chem.","language":"en","license":"https://doi.org/10.15223/policy-001","page":"2624-2633","source":"DOI.org (Crossref)","title":"The Effect of Antibody Fragments on CD25 Targeted Regulatory T Cell Near-Infrared Photoimmunotherapy","volume":"30","author":[{"family":"Okada","given":"Ryuhei"},{"family":"Maruoka","given":"Yasuhiro"},{"family":"Furusawa","given":"Aki"},{"family":"Inagaki","given":"Fuyuki"},{"family":"Nagaya","given":"Tadanobu"},{"family":"Fujimura","given":"Daiki"},{"family":"Choyke","given":"Peter L."},{"family":"Kobayashi","given":"Hisataka"}],"issued":{"date-parts":[["2019",10,16]]}}},{"id":1777,"uris":["http://zotero.org/groups/5514489/items/NFQYXAA9"],"itemData":{"id":1777,"type":"article-journal","abstract":"Significance\n            Regulatory T cells (Tregs) protect cancer cells from immune attack. Tregs express CD25 on their surface and can be killed by antibodies and immunoconjugates targeting CD25. These agents have not been effective in controlling tumor growth, probably because they also kill cytotoxic CD8 T cells expressing CD25 that are needed for antitumor activity. To overcome these deficiencies, we have directly injected tumors with a potent anti-CD25 immunotoxin, 2E4-PE38, that kills CD25-expressing Treg cells in the tumor, causes injected and distant tumors to regress, and induces antitumor immunity. Because 2E4-PE38 is present at very low concentrations in the blood, it does not kill CD25-expressing cells at distant sites. This strategy could be employed for treating tumors in people.\n          , \n            \n              The tumor microenvironment plays a critical role in controlling tumor progression and immune surveillance. We produced an immunotoxin (2E4-PE38) that kills mouse cells expressing CD25 by attaching the Fv portion of monoclonal antibody 2E4 (anti-mouse CD25) to a 38-kDa portion of\n              Pseudomonas\n              exotoxin A. We employed three mouse cancer tumor models (AB1 mesothelioma, 66c14 breast cancer, and CT26M colon cancer). Tumors were implanted at two sites on BALB/c mice. On days 5 and 9, one tumor was directly injected with 2E4-PE38, and the other was not treated; 2E4-PE38 produced complete regressions of 85% of injected AB1 tumors, 100% of 66c14 tumors, and 100% of CT26M tumors. It also produced complete regressions of 77% of uninjected AB1 tumors, 47% of 66c14 tumors, and 92% of CT26M tumors. Mice with complete regressions of 66c14 tumors were immune to rechallenge with 66c14 cells. Mice with complete regressions of AB1 or CT26M tumors developed cross-tumor immunity rejecting both tumor types. Injection of anti-CD25 antibody or a mutant inactive immunotoxin were generally ineffective. Tumors were analyzed 3 days after 2E4-PE38 injection. The number of regulatory T cells (Tregs) was significantly reduced in the injected tumor but not in the spleen. Injected tumors contained an increase in CD8 T cells expressing IFN-γ, the activation markers CD69 and CD25, and macrophages and conventional dendritic cells. Treatment with antibodies to CD8 abolished the antitumor effect. Selective depletion of Tregs in tumors facilitates the development of a CD8 T cell-dependent antitumor effect in three mouse models.","container-title":"Proceedings of the National Academy of Sciences","DOI":"10.1073/pnas.1820388116","ISSN":"0027-8424, 1091-6490","issue":"10","journalAbbreviation":"Proc. Natl. Acad. Sci. U.S.A.","language":"en","page":"4575-4582","source":"DOI.org (Crossref)","title":"Depletion of regulatory T cells in tumors with an anti-CD25 immunotoxin induces CD8 T cell-mediated systemic antitumor immunity","volume":"116","author":[{"family":"Onda","given":"Masanori"},{"family":"Kobayashi","given":"Kazuto"},{"family":"Pastan","given":"Ira"}],"issued":{"date-parts":[["2019",3,5]]}}},{"id":1775,"uris":["http://zotero.org/groups/5514489/items/AV9LYKLG"],"itemData":{"id":1775,"type":"article-journal","abstract":"Background\n              \n                Regulatory T cells (T\n                regs\n                ) contribute to an immunosuppressive tumor microenvironment. They play an important role in the establishment and progression of tumors with high T\n                regs\n                infiltration and present a major obstacle to tumor eradication by immunotherapies. Numerous strategies have been attempted to deplete or block T\n                regs\n                , although their success has been limited.\n              \n            \n            \n              Methods\n              \n                A CD25-targeted, pyrrolobenzodiazepine (PBD) dimer-based antibody–drug conjugate (ADC) was investigated for its ability to deplete T\n                regs\n                and induce antitumor immunity. Antitumor activity of CD25-ADC either alone or in combination with an anti-programmed cell death protein 1 (PD-1) antibody was evaluated in CD25-negative syngeneic models that exhibit tumor infiltration of CD25-expressing T\n                regs\n                , and its pharmacodynamics and pharmacokinetics were assessed.\n              \n            \n            \n              Results\n              \n                Single low doses of CD25-ADC resulted in potent and durable antitumor activity in established syngeneic solid tumor models and the combination of a suboptimal dose was synergistic with PD-1 blockade. Tumor eradication by the CD25-targeted ADC was CD8+ T cell-dependent and CD25-ADC induced protective immunity. Importantly, while CD25-ADC mediated a significant and sustained intratumoral T\n                regs\n                depletion, accompanied by a concomitant increase in the number of activated and proliferating tumor-infiltrating CD8+ T effector cells, systemic T\n                regs\n                depletion was transient, alleviating concerns of potential autoimmune side effects.\n              \n            \n            \n              Conclusions\n              \n                This study shows that a PBD dimer-based, CD25-targeted ADC is able to deplete T\n                regs\n                and eradicate established tumors via antitumor immunity. This represents a novel approach to efficiently deplete T\n                regs\n                via a very potent DNA damaging toxin known to induce immunogenic cell death. Moreover, this study provides proof of concept for a completely new application of ADCs as immunotherapeutic agents, as the main mode of action relies on the ADC directly targeting immune cells, rather than tumor cells. These strong preclinical data warrant the clinical evaluation of camidanlumab tesirine (ADCT-301), a PBD-based ADC targeting human CD25, either alone or in combination with checkpoint inhibitors in solid tumors with known T\n                regs\n                infiltration. A phase I trial (\n                NCT03621982\n                ) of camidanlumab tesirine in patients with selected advanced solid tumors is ongoing.","container-title":"Journal for ImmunoTherapy of Cancer","DOI":"10.1136/jitc-2020-000860","ISSN":"2051-1426","issue":"2","journalAbbreviation":"J Immunother Cancer","language":"en","page":"e000860","source":"DOI.org (Crossref)","title":"CD25-targeted antibody–drug conjugate depletes regulatory T cells and eliminates established syngeneic tumors via antitumor immunity","volume":"8","author":[{"family":"Zammarchi","given":"Francesca"},{"family":"Havenith","given":"Karin"},{"family":"Bertelli","given":"Francois"},{"family":"Vijayakrishnan","given":"Balakumar"},{"family":"Chivers","given":"Simon"},{"family":"Van Berkel","given":"Patrick H"}],"issued":{"date-parts":[["2020",9]]}}}],"schema":"https://github.com/citation-style-language/schema/raw/master/csl-citation.json"} </w:instrText>
      </w:r>
      <w:r w:rsidR="003C7354" w:rsidRPr="00F354EB">
        <w:rPr>
          <w:lang w:val="en-US"/>
        </w:rPr>
        <w:fldChar w:fldCharType="separate"/>
      </w:r>
      <w:r w:rsidR="00EC6FFF" w:rsidRPr="00EC6FFF">
        <w:rPr>
          <w:kern w:val="0"/>
          <w:vertAlign w:val="superscript"/>
        </w:rPr>
        <w:t>26–28</w:t>
      </w:r>
      <w:r w:rsidR="003C7354" w:rsidRPr="00F354EB">
        <w:rPr>
          <w:lang w:val="en-US"/>
        </w:rPr>
        <w:fldChar w:fldCharType="end"/>
      </w:r>
      <w:r w:rsidR="00512BCA" w:rsidRPr="00F354EB">
        <w:rPr>
          <w:lang w:val="en-US"/>
        </w:rPr>
        <w:t xml:space="preserve">, as </w:t>
      </w:r>
      <w:r w:rsidR="003C7354" w:rsidRPr="00F354EB">
        <w:rPr>
          <w:lang w:val="en-US"/>
        </w:rPr>
        <w:t xml:space="preserve">CD25 </w:t>
      </w:r>
      <w:r w:rsidR="00512BCA" w:rsidRPr="00F354EB">
        <w:rPr>
          <w:lang w:val="en-US"/>
        </w:rPr>
        <w:t xml:space="preserve">– </w:t>
      </w:r>
      <w:r w:rsidR="003C7354" w:rsidRPr="00F354EB">
        <w:rPr>
          <w:lang w:val="en-US"/>
        </w:rPr>
        <w:t>the alpha-chain of the IL-2 receptor (IL-2Rα) heterotrimer</w:t>
      </w:r>
      <w:r w:rsidR="00512BCA" w:rsidRPr="00F354EB">
        <w:rPr>
          <w:lang w:val="en-US"/>
        </w:rPr>
        <w:t xml:space="preserve"> – </w:t>
      </w:r>
      <w:r w:rsidR="003C7354" w:rsidRPr="00F354EB">
        <w:rPr>
          <w:lang w:val="en-US"/>
        </w:rPr>
        <w:t>is highly expressed on regulatory T</w:t>
      </w:r>
      <w:r w:rsidR="008F4411">
        <w:rPr>
          <w:lang w:val="en-US"/>
        </w:rPr>
        <w:t xml:space="preserve"> </w:t>
      </w:r>
      <w:r w:rsidR="003C7354" w:rsidRPr="00F354EB">
        <w:rPr>
          <w:lang w:val="en-US"/>
        </w:rPr>
        <w:t xml:space="preserve">cells. </w:t>
      </w:r>
      <w:r w:rsidR="00512BCA" w:rsidRPr="00F354EB">
        <w:rPr>
          <w:lang w:val="en-US"/>
        </w:rPr>
        <w:t>A</w:t>
      </w:r>
      <w:r w:rsidR="003C7354" w:rsidRPr="00F354EB">
        <w:rPr>
          <w:lang w:val="en-US"/>
        </w:rPr>
        <w:t>nticipatin</w:t>
      </w:r>
      <w:r w:rsidR="00512BCA" w:rsidRPr="00F354EB">
        <w:rPr>
          <w:lang w:val="en-US"/>
        </w:rPr>
        <w:t>g</w:t>
      </w:r>
      <w:r w:rsidR="003C7354" w:rsidRPr="00F354EB">
        <w:rPr>
          <w:lang w:val="en-US"/>
        </w:rPr>
        <w:t xml:space="preserve"> future mouse studies, we will </w:t>
      </w:r>
      <w:r w:rsidR="00512BCA" w:rsidRPr="00F354EB">
        <w:rPr>
          <w:lang w:val="en-US"/>
        </w:rPr>
        <w:t>specifically target</w:t>
      </w:r>
      <w:r w:rsidR="003C7354" w:rsidRPr="00F354EB">
        <w:rPr>
          <w:lang w:val="en-US"/>
        </w:rPr>
        <w:t xml:space="preserve"> murine CD25 </w:t>
      </w:r>
      <w:r w:rsidR="00512BCA" w:rsidRPr="00F354EB">
        <w:rPr>
          <w:lang w:val="en-US"/>
        </w:rPr>
        <w:t>(mCD25)</w:t>
      </w:r>
      <w:r w:rsidR="003C7354" w:rsidRPr="00F354EB">
        <w:rPr>
          <w:lang w:val="en-US"/>
        </w:rPr>
        <w:t xml:space="preserve">. </w:t>
      </w:r>
      <w:r w:rsidR="00512BCA" w:rsidRPr="00F354EB">
        <w:rPr>
          <w:lang w:val="en-US"/>
        </w:rPr>
        <w:t>Al</w:t>
      </w:r>
      <w:r w:rsidR="003C7354" w:rsidRPr="00F354EB">
        <w:rPr>
          <w:lang w:val="en-US"/>
        </w:rPr>
        <w:t xml:space="preserve">though CD25 is a well-characterized immune marker, </w:t>
      </w:r>
      <w:r w:rsidR="00512BCA" w:rsidRPr="00F354EB">
        <w:rPr>
          <w:lang w:val="en-US"/>
        </w:rPr>
        <w:t xml:space="preserve">nanobody sequences against </w:t>
      </w:r>
      <w:r w:rsidR="003C7354" w:rsidRPr="00F354EB">
        <w:rPr>
          <w:lang w:val="en-US"/>
        </w:rPr>
        <w:t xml:space="preserve">mCD25 or </w:t>
      </w:r>
      <w:r w:rsidR="00512BCA" w:rsidRPr="00F354EB">
        <w:rPr>
          <w:lang w:val="en-US"/>
        </w:rPr>
        <w:t xml:space="preserve">human </w:t>
      </w:r>
      <w:r w:rsidR="003C7354" w:rsidRPr="00F354EB">
        <w:rPr>
          <w:lang w:val="en-US"/>
        </w:rPr>
        <w:t xml:space="preserve">CD25 </w:t>
      </w:r>
      <w:r w:rsidR="00512BCA" w:rsidRPr="00F354EB">
        <w:rPr>
          <w:lang w:val="en-US"/>
        </w:rPr>
        <w:t xml:space="preserve">(hCD25) </w:t>
      </w:r>
      <w:r w:rsidR="003C7354" w:rsidRPr="00F354EB">
        <w:rPr>
          <w:lang w:val="en-US"/>
        </w:rPr>
        <w:t>have not</w:t>
      </w:r>
      <w:r w:rsidR="00512BCA" w:rsidRPr="00F354EB">
        <w:rPr>
          <w:lang w:val="en-US"/>
        </w:rPr>
        <w:t>, to the best of my knowledge,</w:t>
      </w:r>
      <w:r w:rsidR="003C7354" w:rsidRPr="00F354EB">
        <w:rPr>
          <w:lang w:val="en-US"/>
        </w:rPr>
        <w:t xml:space="preserve"> been reported in literature.</w:t>
      </w:r>
    </w:p>
    <w:p w14:paraId="283F7E7F" w14:textId="77777777" w:rsidR="00ED047E" w:rsidRPr="00F354EB" w:rsidRDefault="00ED047E" w:rsidP="003C7354">
      <w:pPr>
        <w:rPr>
          <w:lang w:val="en-US"/>
        </w:rPr>
      </w:pPr>
    </w:p>
    <w:p w14:paraId="511F6EE9" w14:textId="6CAEBB1B" w:rsidR="00F354EB" w:rsidRPr="00F354EB" w:rsidRDefault="00F354EB" w:rsidP="00F354EB">
      <w:pPr>
        <w:pStyle w:val="Heading3"/>
        <w:rPr>
          <w:lang w:val="en-US"/>
        </w:rPr>
      </w:pPr>
      <w:r w:rsidRPr="00F354EB">
        <w:rPr>
          <w:lang w:val="en-US"/>
        </w:rPr>
        <w:t>Experimental setup</w:t>
      </w:r>
    </w:p>
    <w:p w14:paraId="49BB96AA" w14:textId="277B1747" w:rsidR="00ED047E" w:rsidRPr="00F354EB" w:rsidRDefault="00ED047E" w:rsidP="003C7354">
      <w:pPr>
        <w:rPr>
          <w:lang w:val="en-US"/>
        </w:rPr>
      </w:pPr>
      <w:r w:rsidRPr="00F354EB">
        <w:rPr>
          <w:lang w:val="en-US"/>
        </w:rPr>
        <w:t xml:space="preserve">Nanobodies against mCD25 are designed using an iterative five-step optimization platform, with the synthetic </w:t>
      </w:r>
      <w:proofErr w:type="spellStart"/>
      <w:r w:rsidRPr="00F354EB">
        <w:rPr>
          <w:lang w:val="en-US"/>
        </w:rPr>
        <w:t>NbLib</w:t>
      </w:r>
      <w:proofErr w:type="spellEnd"/>
      <w:r w:rsidRPr="00F354EB">
        <w:rPr>
          <w:lang w:val="en-US"/>
        </w:rPr>
        <w:t xml:space="preserve"> library</w:t>
      </w:r>
      <w:r w:rsidRPr="00F354EB">
        <w:rPr>
          <w:lang w:val="en-US"/>
        </w:rPr>
        <w:fldChar w:fldCharType="begin"/>
      </w:r>
      <w:r w:rsidR="00EC6FFF">
        <w:rPr>
          <w:lang w:val="en-US"/>
        </w:rPr>
        <w:instrText xml:space="preserve"> ADDIN ZOTERO_ITEM CSL_CITATION {"citationID":"1i2ocDfV","properties":{"formattedCitation":"\\super 29\\nosupersub{}","plainCitation":"29","noteIndex":0},"citationItems":[{"id":1412,"uris":["http://zotero.org/users/6870879/items/KV3EH8RI"],"itemData":{"id":1412,"type":"article-journal","container-title":"Nature Structural &amp; Molecular Biology","DOI":"10.1038/s41594-018-0028-6","ISSN":"1545-9993, 1545-9985","issue":"3","journalAbbreviation":"Nat Struct Mol Biol","language":"en","page":"289-296","source":"DOI.org (Crossref)","title":"Yeast surface display platform for rapid discovery of conformationally selective nanobodies","volume":"25","author":[{"family":"McMahon","given":"Conor"},{"family":"Baier","given":"Alexander S."},{"family":"Pascolutti","given":"Roberta"},{"family":"Wegrecki","given":"Marcin"},{"family":"Zheng","given":"Sanduo"},{"family":"Ong","given":"Janice X."},{"family":"Erlandson","given":"Sarah C."},{"family":"Hilger","given":"Daniel"},{"family":"Rasmussen","given":"Søren G. F."},{"family":"Ring","given":"Aaron M."},{"family":"Manglik","given":"Aashish"},{"family":"Kruse","given":"Andrew C."}],"issued":{"date-parts":[["2018",3]]}}}],"schema":"https://github.com/citation-style-language/schema/raw/master/csl-citation.json"} </w:instrText>
      </w:r>
      <w:r w:rsidRPr="00F354EB">
        <w:rPr>
          <w:lang w:val="en-US"/>
        </w:rPr>
        <w:fldChar w:fldCharType="separate"/>
      </w:r>
      <w:r w:rsidR="00EC6FFF" w:rsidRPr="00EC6FFF">
        <w:rPr>
          <w:kern w:val="0"/>
          <w:vertAlign w:val="superscript"/>
        </w:rPr>
        <w:t>29</w:t>
      </w:r>
      <w:r w:rsidRPr="00F354EB">
        <w:rPr>
          <w:lang w:val="en-US"/>
        </w:rPr>
        <w:fldChar w:fldCharType="end"/>
      </w:r>
      <w:r w:rsidRPr="00F354EB">
        <w:rPr>
          <w:lang w:val="en-US"/>
        </w:rPr>
        <w:t xml:space="preserve"> – comprising over 10⁸ unique nanobody sequences – serving as the initial sequence pool. </w:t>
      </w:r>
    </w:p>
    <w:p w14:paraId="69B09689" w14:textId="5D42CE34" w:rsidR="00ED047E" w:rsidRPr="00F354EB" w:rsidRDefault="00ED047E" w:rsidP="00ED047E">
      <w:pPr>
        <w:pStyle w:val="ListParagraph"/>
        <w:numPr>
          <w:ilvl w:val="0"/>
          <w:numId w:val="29"/>
        </w:numPr>
        <w:rPr>
          <w:lang w:val="en-US"/>
        </w:rPr>
      </w:pPr>
      <w:r w:rsidRPr="00F354EB">
        <w:rPr>
          <w:lang w:val="en-US"/>
        </w:rPr>
        <w:t>Binders against mCD25 are screened from the library using yeast surface display coupled with magnetic-activated cell sorting (MACS) and fluorescence-activated cell sorting (FACS).</w:t>
      </w:r>
    </w:p>
    <w:p w14:paraId="5CAE8C8F" w14:textId="062A5360" w:rsidR="00ED047E" w:rsidRPr="00F354EB" w:rsidRDefault="00ED047E" w:rsidP="00ED047E">
      <w:pPr>
        <w:pStyle w:val="ListParagraph"/>
        <w:numPr>
          <w:ilvl w:val="0"/>
          <w:numId w:val="29"/>
        </w:numPr>
        <w:rPr>
          <w:lang w:val="en-US"/>
        </w:rPr>
      </w:pPr>
      <w:r w:rsidRPr="00F354EB">
        <w:rPr>
          <w:lang w:val="en-US"/>
        </w:rPr>
        <w:t>The amino acid sequences of enriched binders are identified using next-generation sequencing (NGS, Illumina).</w:t>
      </w:r>
    </w:p>
    <w:p w14:paraId="37DA50AE" w14:textId="1B0E7B2A" w:rsidR="00ED047E" w:rsidRPr="00F354EB" w:rsidRDefault="00ED047E" w:rsidP="00ED047E">
      <w:pPr>
        <w:pStyle w:val="ListParagraph"/>
        <w:numPr>
          <w:ilvl w:val="0"/>
          <w:numId w:val="29"/>
        </w:numPr>
        <w:rPr>
          <w:lang w:val="en-US"/>
        </w:rPr>
      </w:pPr>
      <w:r w:rsidRPr="00F354EB">
        <w:rPr>
          <w:lang w:val="en-US"/>
        </w:rPr>
        <w:t>These sequences are then used to finetune a generative deep learning model pretrained on 7.4 million general nanobody sequences.</w:t>
      </w:r>
    </w:p>
    <w:p w14:paraId="0095F9F6" w14:textId="6B698906" w:rsidR="00ED047E" w:rsidRPr="00F354EB" w:rsidRDefault="00ED047E" w:rsidP="00ED047E">
      <w:pPr>
        <w:pStyle w:val="ListParagraph"/>
        <w:numPr>
          <w:ilvl w:val="0"/>
          <w:numId w:val="29"/>
        </w:numPr>
        <w:rPr>
          <w:lang w:val="en-US"/>
        </w:rPr>
      </w:pPr>
      <w:r w:rsidRPr="00F354EB">
        <w:rPr>
          <w:lang w:val="en-US"/>
        </w:rPr>
        <w:t>The finetuned model is used to generate and rank new nanobody candidates.</w:t>
      </w:r>
    </w:p>
    <w:p w14:paraId="4D2F80A0" w14:textId="39FE8E33" w:rsidR="00ED047E" w:rsidRPr="00F354EB" w:rsidRDefault="00ED047E" w:rsidP="00ED047E">
      <w:pPr>
        <w:pStyle w:val="ListParagraph"/>
        <w:numPr>
          <w:ilvl w:val="0"/>
          <w:numId w:val="29"/>
        </w:numPr>
        <w:rPr>
          <w:lang w:val="en-US"/>
        </w:rPr>
      </w:pPr>
      <w:r w:rsidRPr="00F354EB">
        <w:rPr>
          <w:lang w:val="en-US"/>
        </w:rPr>
        <w:t xml:space="preserve">Selected designs are synthesized as full plasmids and transformed into yeast for subsequent screening (step 1), completing the cycle. </w:t>
      </w:r>
    </w:p>
    <w:p w14:paraId="1DB3D145" w14:textId="282155A3" w:rsidR="00ED047E" w:rsidRPr="00F354EB" w:rsidRDefault="00ED047E" w:rsidP="00ED047E">
      <w:pPr>
        <w:rPr>
          <w:lang w:val="en-US"/>
        </w:rPr>
      </w:pPr>
      <w:r w:rsidRPr="00F354EB">
        <w:rPr>
          <w:lang w:val="en-US"/>
        </w:rPr>
        <w:t>Extensive experimental details for steps 1 and 2 can be found in the MSc theses of Wouter Langers</w:t>
      </w:r>
      <w:r w:rsidRPr="00F354EB">
        <w:rPr>
          <w:lang w:val="en-US"/>
        </w:rPr>
        <w:fldChar w:fldCharType="begin"/>
      </w:r>
      <w:r w:rsidR="00EC6FFF">
        <w:rPr>
          <w:lang w:val="en-US"/>
        </w:rPr>
        <w:instrText xml:space="preserve"> ADDIN ZOTERO_ITEM CSL_CITATION {"citationID":"a2i5ijjdjb4","properties":{"formattedCitation":"\\super 30\\nosupersub{}","plainCitation":"30","noteIndex":0},"citationItems":[{"id":1780,"uris":["http://zotero.org/groups/5514489/items/MX9C8J93"],"itemData":{"id":1780,"type":"article-journal","container-title":"Eindhoven University of Technology (thesis)","title":"Optimizing Nanobody Development Using a Synthetic Library and an Alternative Selection Method.","author":[{"literal":"Wouter M.A.J. Langers"}],"issued":{"date-parts":[["2024"]]}}}],"schema":"https://github.com/citation-style-language/schema/raw/master/csl-citation.json"} </w:instrText>
      </w:r>
      <w:r w:rsidRPr="00F354EB">
        <w:rPr>
          <w:lang w:val="en-US"/>
        </w:rPr>
        <w:fldChar w:fldCharType="separate"/>
      </w:r>
      <w:r w:rsidR="00EC6FFF" w:rsidRPr="00EC6FFF">
        <w:rPr>
          <w:kern w:val="0"/>
          <w:vertAlign w:val="superscript"/>
        </w:rPr>
        <w:t>30</w:t>
      </w:r>
      <w:r w:rsidRPr="00F354EB">
        <w:rPr>
          <w:lang w:val="en-US"/>
        </w:rPr>
        <w:fldChar w:fldCharType="end"/>
      </w:r>
      <w:r w:rsidRPr="00F354EB">
        <w:rPr>
          <w:lang w:val="en-US"/>
        </w:rPr>
        <w:t xml:space="preserve"> and Senna Roelofs</w:t>
      </w:r>
      <w:r w:rsidRPr="00F354EB">
        <w:rPr>
          <w:lang w:val="en-US"/>
        </w:rPr>
        <w:fldChar w:fldCharType="begin"/>
      </w:r>
      <w:r w:rsidR="00EC6FFF">
        <w:rPr>
          <w:lang w:val="en-US"/>
        </w:rPr>
        <w:instrText xml:space="preserve"> ADDIN ZOTERO_ITEM CSL_CITATION {"citationID":"ag9d54du2b","properties":{"formattedCitation":"\\super 31\\nosupersub{}","plainCitation":"31","noteIndex":0},"citationItems":[{"id":1781,"uris":["http://zotero.org/groups/5514489/items/JT7C8UF7"],"itemData":{"id":1781,"type":"article-journal","container-title":"Eindhoven University of Technology (thesis)","title":"Engineering apoA1 fusion proteins for targeting immune cells using nanoparticles.","author":[{"literal":"Senna Roelofs"}],"issued":{"date-parts":[["2024"]]}}}],"schema":"https://github.com/citation-style-language/schema/raw/master/csl-citation.json"} </w:instrText>
      </w:r>
      <w:r w:rsidRPr="00F354EB">
        <w:rPr>
          <w:lang w:val="en-US"/>
        </w:rPr>
        <w:fldChar w:fldCharType="separate"/>
      </w:r>
      <w:r w:rsidR="00EC6FFF" w:rsidRPr="00EC6FFF">
        <w:rPr>
          <w:kern w:val="0"/>
          <w:vertAlign w:val="superscript"/>
        </w:rPr>
        <w:t>31</w:t>
      </w:r>
      <w:r w:rsidRPr="00F354EB">
        <w:rPr>
          <w:lang w:val="en-US"/>
        </w:rPr>
        <w:fldChar w:fldCharType="end"/>
      </w:r>
      <w:r w:rsidRPr="00F354EB">
        <w:rPr>
          <w:lang w:val="en-US"/>
        </w:rPr>
        <w:t>.</w:t>
      </w:r>
    </w:p>
    <w:p w14:paraId="1BF5B02A" w14:textId="77777777" w:rsidR="00ED047E" w:rsidRPr="00F354EB" w:rsidRDefault="00ED047E" w:rsidP="003B737F">
      <w:pPr>
        <w:rPr>
          <w:lang w:val="en-US"/>
        </w:rPr>
      </w:pPr>
    </w:p>
    <w:p w14:paraId="77F954C5" w14:textId="4A6E98CE" w:rsidR="003B737F" w:rsidRPr="00F354EB" w:rsidRDefault="009E0258" w:rsidP="003B737F">
      <w:pPr>
        <w:rPr>
          <w:i/>
          <w:iCs/>
          <w:color w:val="2E74B5" w:themeColor="accent5" w:themeShade="BF"/>
          <w:lang w:val="en-US"/>
        </w:rPr>
      </w:pPr>
      <w:r w:rsidRPr="00F354EB">
        <w:rPr>
          <w:i/>
          <w:iCs/>
          <w:noProof/>
          <w:color w:val="5B9BD5" w:themeColor="accent5"/>
          <w:lang w:val="en-US"/>
        </w:rPr>
        <w:lastRenderedPageBreak/>
        <w:drawing>
          <wp:inline distT="0" distB="0" distL="0" distR="0" wp14:anchorId="628E36FE" wp14:editId="64892EBD">
            <wp:extent cx="4681728" cy="2722526"/>
            <wp:effectExtent l="0" t="0" r="5080" b="0"/>
            <wp:docPr id="655556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56064"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1728" cy="2722526"/>
                    </a:xfrm>
                    <a:prstGeom prst="rect">
                      <a:avLst/>
                    </a:prstGeom>
                  </pic:spPr>
                </pic:pic>
              </a:graphicData>
            </a:graphic>
          </wp:inline>
        </w:drawing>
      </w:r>
    </w:p>
    <w:p w14:paraId="3335FDC8" w14:textId="7C09B84D" w:rsidR="003B737F" w:rsidRPr="00F354EB" w:rsidRDefault="003B737F" w:rsidP="003B737F">
      <w:pPr>
        <w:rPr>
          <w:sz w:val="20"/>
          <w:szCs w:val="20"/>
          <w:lang w:val="en-US"/>
        </w:rPr>
      </w:pPr>
      <w:r w:rsidRPr="00F354EB">
        <w:rPr>
          <w:b/>
          <w:bCs/>
          <w:sz w:val="20"/>
          <w:szCs w:val="20"/>
          <w:lang w:val="en-US"/>
        </w:rPr>
        <w:t xml:space="preserve">Figure 7.2 | </w:t>
      </w:r>
      <w:r w:rsidR="00B06318">
        <w:rPr>
          <w:b/>
          <w:bCs/>
          <w:sz w:val="20"/>
          <w:szCs w:val="20"/>
          <w:lang w:val="en-US"/>
        </w:rPr>
        <w:t>Nanobody design pipeline.</w:t>
      </w:r>
      <w:r w:rsidR="00E80B5E">
        <w:rPr>
          <w:b/>
          <w:bCs/>
          <w:sz w:val="20"/>
          <w:szCs w:val="20"/>
          <w:lang w:val="en-US"/>
        </w:rPr>
        <w:t xml:space="preserve"> </w:t>
      </w:r>
      <w:r w:rsidR="00B06318" w:rsidRPr="00B06318">
        <w:rPr>
          <w:sz w:val="20"/>
          <w:szCs w:val="20"/>
          <w:lang w:val="en-US"/>
        </w:rPr>
        <w:t>Initial binders are screened from a synthetic nanobody library</w:t>
      </w:r>
      <w:r w:rsidR="00B06318" w:rsidRPr="00B06318">
        <w:rPr>
          <w:lang w:val="en-US"/>
        </w:rPr>
        <w:fldChar w:fldCharType="begin"/>
      </w:r>
      <w:r w:rsidR="00EC6FFF">
        <w:rPr>
          <w:lang w:val="en-US"/>
        </w:rPr>
        <w:instrText xml:space="preserve"> ADDIN ZOTERO_ITEM CSL_CITATION {"citationID":"BVycXjEp","properties":{"formattedCitation":"\\super 29\\nosupersub{}","plainCitation":"29","noteIndex":0},"citationItems":[{"id":1412,"uris":["http://zotero.org/users/6870879/items/KV3EH8RI"],"itemData":{"id":1412,"type":"article-journal","container-title":"Nature Structural &amp; Molecular Biology","DOI":"10.1038/s41594-018-0028-6","ISSN":"1545-9993, 1545-9985","issue":"3","journalAbbreviation":"Nat Struct Mol Biol","language":"en","page":"289-296","source":"DOI.org (Crossref)","title":"Yeast surface display platform for rapid discovery of conformationally selective nanobodies","volume":"25","author":[{"family":"McMahon","given":"Conor"},{"family":"Baier","given":"Alexander S."},{"family":"Pascolutti","given":"Roberta"},{"family":"Wegrecki","given":"Marcin"},{"family":"Zheng","given":"Sanduo"},{"family":"Ong","given":"Janice X."},{"family":"Erlandson","given":"Sarah C."},{"family":"Hilger","given":"Daniel"},{"family":"Rasmussen","given":"Søren G. F."},{"family":"Ring","given":"Aaron M."},{"family":"Manglik","given":"Aashish"},{"family":"Kruse","given":"Andrew C."}],"issued":{"date-parts":[["2018",3]]}}}],"schema":"https://github.com/citation-style-language/schema/raw/master/csl-citation.json"} </w:instrText>
      </w:r>
      <w:r w:rsidR="00B06318" w:rsidRPr="00B06318">
        <w:rPr>
          <w:lang w:val="en-US"/>
        </w:rPr>
        <w:fldChar w:fldCharType="separate"/>
      </w:r>
      <w:r w:rsidR="00EC6FFF" w:rsidRPr="00EC6FFF">
        <w:rPr>
          <w:kern w:val="0"/>
          <w:vertAlign w:val="superscript"/>
        </w:rPr>
        <w:t>29</w:t>
      </w:r>
      <w:r w:rsidR="00B06318" w:rsidRPr="00B06318">
        <w:rPr>
          <w:lang w:val="en-US"/>
        </w:rPr>
        <w:fldChar w:fldCharType="end"/>
      </w:r>
      <w:r w:rsidRPr="00B06318">
        <w:rPr>
          <w:sz w:val="20"/>
          <w:szCs w:val="20"/>
          <w:lang w:val="en-US"/>
        </w:rPr>
        <w:t xml:space="preserve"> </w:t>
      </w:r>
      <w:r w:rsidR="00B06318">
        <w:rPr>
          <w:sz w:val="20"/>
          <w:szCs w:val="20"/>
          <w:lang w:val="en-US"/>
        </w:rPr>
        <w:t>with yeast surface display using</w:t>
      </w:r>
      <w:r w:rsidR="00B06318" w:rsidRPr="00B06318">
        <w:rPr>
          <w:sz w:val="20"/>
          <w:szCs w:val="20"/>
          <w:lang w:val="en-US"/>
        </w:rPr>
        <w:t xml:space="preserve"> magnetic-activated cell sorting (MACS) and fluorescence-activated cell sorting (FACS)</w:t>
      </w:r>
      <w:r w:rsidR="00B06318">
        <w:rPr>
          <w:sz w:val="20"/>
          <w:szCs w:val="20"/>
          <w:lang w:val="en-US"/>
        </w:rPr>
        <w:t>, after which their sequences are determined by next-generation sequencing</w:t>
      </w:r>
      <w:r w:rsidR="00BA31F8">
        <w:rPr>
          <w:sz w:val="20"/>
          <w:szCs w:val="20"/>
          <w:lang w:val="en-US"/>
        </w:rPr>
        <w:t xml:space="preserve"> (NGS)</w:t>
      </w:r>
      <w:r w:rsidR="00B06318">
        <w:rPr>
          <w:sz w:val="20"/>
          <w:szCs w:val="20"/>
          <w:lang w:val="en-US"/>
        </w:rPr>
        <w:t>. Initial binder sequences are used to finetune a protein language model, which</w:t>
      </w:r>
      <w:r w:rsidR="00A22D87">
        <w:rPr>
          <w:sz w:val="20"/>
          <w:szCs w:val="20"/>
          <w:lang w:val="en-US"/>
        </w:rPr>
        <w:t xml:space="preserve"> is</w:t>
      </w:r>
      <w:r w:rsidR="00B06318">
        <w:rPr>
          <w:sz w:val="20"/>
          <w:szCs w:val="20"/>
          <w:lang w:val="en-US"/>
        </w:rPr>
        <w:t xml:space="preserve"> then </w:t>
      </w:r>
      <w:r w:rsidR="00A22D87">
        <w:rPr>
          <w:sz w:val="20"/>
          <w:szCs w:val="20"/>
          <w:lang w:val="en-US"/>
        </w:rPr>
        <w:t xml:space="preserve">used to </w:t>
      </w:r>
      <w:r w:rsidR="00B06318">
        <w:rPr>
          <w:sz w:val="20"/>
          <w:szCs w:val="20"/>
          <w:lang w:val="en-US"/>
        </w:rPr>
        <w:t>generate new nanobody designs. Finally, plasmids encoding for the designs are transformed into yeast cells</w:t>
      </w:r>
      <w:r w:rsidR="00DE5D02">
        <w:rPr>
          <w:sz w:val="20"/>
          <w:szCs w:val="20"/>
          <w:lang w:val="en-US"/>
        </w:rPr>
        <w:t xml:space="preserve"> and screened, ending the design cycle</w:t>
      </w:r>
      <w:r w:rsidR="00B06318">
        <w:rPr>
          <w:sz w:val="20"/>
          <w:szCs w:val="20"/>
          <w:lang w:val="en-US"/>
        </w:rPr>
        <w:t>.</w:t>
      </w:r>
    </w:p>
    <w:p w14:paraId="4D418D92" w14:textId="77777777" w:rsidR="00F354EB" w:rsidRPr="00F354EB" w:rsidRDefault="00F354EB" w:rsidP="00F354EB">
      <w:pPr>
        <w:pStyle w:val="Heading3"/>
        <w:rPr>
          <w:lang w:val="en-US"/>
        </w:rPr>
      </w:pPr>
    </w:p>
    <w:p w14:paraId="1AED66AB" w14:textId="62D3A180" w:rsidR="00F354EB" w:rsidRDefault="00D84188" w:rsidP="00F354EB">
      <w:pPr>
        <w:pStyle w:val="Heading3"/>
        <w:rPr>
          <w:lang w:val="en-US"/>
        </w:rPr>
      </w:pPr>
      <w:r>
        <w:rPr>
          <w:lang w:val="en-US"/>
        </w:rPr>
        <w:t>Defining variable domains</w:t>
      </w:r>
    </w:p>
    <w:p w14:paraId="1370412D" w14:textId="38E4EB24" w:rsidR="00D84188" w:rsidRDefault="00D84188" w:rsidP="00D84188">
      <w:pPr>
        <w:rPr>
          <w:lang w:val="en-US"/>
        </w:rPr>
      </w:pPr>
      <w:r>
        <w:rPr>
          <w:lang w:val="en-US"/>
        </w:rPr>
        <w:t xml:space="preserve">As a by-product of the </w:t>
      </w:r>
      <w:r w:rsidRPr="00F354EB">
        <w:rPr>
          <w:lang w:val="en-US"/>
        </w:rPr>
        <w:t xml:space="preserve">synthetic </w:t>
      </w:r>
      <w:r>
        <w:rPr>
          <w:lang w:val="en-US"/>
        </w:rPr>
        <w:t>nanobody</w:t>
      </w:r>
      <w:r w:rsidRPr="00F354EB">
        <w:rPr>
          <w:lang w:val="en-US"/>
        </w:rPr>
        <w:t xml:space="preserve"> library</w:t>
      </w:r>
      <w:r w:rsidRPr="00F354EB">
        <w:rPr>
          <w:lang w:val="en-US"/>
        </w:rPr>
        <w:fldChar w:fldCharType="begin"/>
      </w:r>
      <w:r w:rsidR="00EC6FFF">
        <w:rPr>
          <w:lang w:val="en-US"/>
        </w:rPr>
        <w:instrText xml:space="preserve"> ADDIN ZOTERO_ITEM CSL_CITATION {"citationID":"MlOVl00S","properties":{"formattedCitation":"\\super 29\\nosupersub{}","plainCitation":"29","noteIndex":0},"citationItems":[{"id":1412,"uris":["http://zotero.org/users/6870879/items/KV3EH8RI"],"itemData":{"id":1412,"type":"article-journal","container-title":"Nature Structural &amp; Molecular Biology","DOI":"10.1038/s41594-018-0028-6","ISSN":"1545-9993, 1545-9985","issue":"3","journalAbbreviation":"Nat Struct Mol Biol","language":"en","page":"289-296","source":"DOI.org (Crossref)","title":"Yeast surface display platform for rapid discovery of conformationally selective nanobodies","volume":"25","author":[{"family":"McMahon","given":"Conor"},{"family":"Baier","given":"Alexander S."},{"family":"Pascolutti","given":"Roberta"},{"family":"Wegrecki","given":"Marcin"},{"family":"Zheng","given":"Sanduo"},{"family":"Ong","given":"Janice X."},{"family":"Erlandson","given":"Sarah C."},{"family":"Hilger","given":"Daniel"},{"family":"Rasmussen","given":"Søren G. F."},{"family":"Ring","given":"Aaron M."},{"family":"Manglik","given":"Aashish"},{"family":"Kruse","given":"Andrew C."}],"issued":{"date-parts":[["2018",3]]}}}],"schema":"https://github.com/citation-style-language/schema/raw/master/csl-citation.json"} </w:instrText>
      </w:r>
      <w:r w:rsidRPr="00F354EB">
        <w:rPr>
          <w:lang w:val="en-US"/>
        </w:rPr>
        <w:fldChar w:fldCharType="separate"/>
      </w:r>
      <w:r w:rsidR="00EC6FFF" w:rsidRPr="00EC6FFF">
        <w:rPr>
          <w:kern w:val="0"/>
          <w:vertAlign w:val="superscript"/>
        </w:rPr>
        <w:t>29</w:t>
      </w:r>
      <w:r w:rsidRPr="00F354EB">
        <w:rPr>
          <w:lang w:val="en-US"/>
        </w:rPr>
        <w:fldChar w:fldCharType="end"/>
      </w:r>
      <w:r>
        <w:rPr>
          <w:lang w:val="en-US"/>
        </w:rPr>
        <w:t xml:space="preserve"> we use, </w:t>
      </w:r>
      <w:r w:rsidRPr="00F354EB">
        <w:rPr>
          <w:lang w:val="en-US"/>
        </w:rPr>
        <w:t>all nanobody constructs</w:t>
      </w:r>
      <w:r>
        <w:rPr>
          <w:lang w:val="en-US"/>
        </w:rPr>
        <w:t xml:space="preserve"> </w:t>
      </w:r>
      <w:r w:rsidRPr="00F354EB">
        <w:rPr>
          <w:lang w:val="en-US"/>
        </w:rPr>
        <w:t xml:space="preserve">use identical framework regions. </w:t>
      </w:r>
      <w:r>
        <w:rPr>
          <w:lang w:val="en-US"/>
        </w:rPr>
        <w:t xml:space="preserve">Hence, </w:t>
      </w:r>
      <w:r w:rsidRPr="00F354EB">
        <w:rPr>
          <w:lang w:val="en-US"/>
        </w:rPr>
        <w:t xml:space="preserve">we chose to not model the framework regions </w:t>
      </w:r>
      <w:r>
        <w:rPr>
          <w:lang w:val="en-US"/>
        </w:rPr>
        <w:t xml:space="preserve">altogether – learning </w:t>
      </w:r>
      <w:r w:rsidRPr="00F354EB">
        <w:rPr>
          <w:lang w:val="en-US"/>
        </w:rPr>
        <w:t xml:space="preserve">only </w:t>
      </w:r>
      <w:r>
        <w:rPr>
          <w:lang w:val="en-US"/>
        </w:rPr>
        <w:t xml:space="preserve">from </w:t>
      </w:r>
      <w:r w:rsidRPr="00F354EB">
        <w:rPr>
          <w:lang w:val="en-US"/>
        </w:rPr>
        <w:t>the CDR regions.</w:t>
      </w:r>
      <w:r>
        <w:rPr>
          <w:lang w:val="en-US"/>
        </w:rPr>
        <w:t xml:space="preserve"> </w:t>
      </w:r>
      <w:r w:rsidRPr="00F354EB">
        <w:rPr>
          <w:lang w:val="en-US"/>
        </w:rPr>
        <w:t>Preliminary experiments indicated that omitting framework regions did not negatively impact modelling results, while it did reduce sequence redundancy and model complexity.</w:t>
      </w:r>
      <w:r>
        <w:rPr>
          <w:lang w:val="en-US"/>
        </w:rPr>
        <w:t xml:space="preserve"> To define the CDR regions in a sequence, all nanobody sequences throughout this study are aligned according to</w:t>
      </w:r>
      <w:r w:rsidRPr="00D84188">
        <w:rPr>
          <w:lang w:val="en-US"/>
        </w:rPr>
        <w:t xml:space="preserve"> </w:t>
      </w:r>
      <w:r w:rsidRPr="00F354EB">
        <w:rPr>
          <w:lang w:val="en-US"/>
        </w:rPr>
        <w:t>the IMGT</w:t>
      </w:r>
      <w:r w:rsidRPr="00F354EB">
        <w:rPr>
          <w:lang w:val="en-US"/>
        </w:rPr>
        <w:fldChar w:fldCharType="begin"/>
      </w:r>
      <w:r w:rsidR="00EC6FFF">
        <w:rPr>
          <w:lang w:val="en-US"/>
        </w:rPr>
        <w:instrText xml:space="preserve"> ADDIN ZOTERO_ITEM CSL_CITATION {"citationID":"cEy3uCBW","properties":{"formattedCitation":"\\super 32\\nosupersub{}","plainCitation":"32","noteIndex":0},"citationItems":[{"id":1405,"uris":["http://zotero.org/users/6870879/items/PYJQN9BT"],"itemData":{"id":1405,"type":"article-journal","container-title":"Developmental &amp; Comparative Immunology","DOI":"10.1016/S0145-305X(02)00039-3","ISSN":"0145305X","issue":"1","journalAbbreviation":"Developmental &amp; Comparative Immunology","language":"en","license":"https://www.elsevier.com/tdm/userlicense/1.0/","page":"55-77","source":"DOI.org (Crossref)","title":"IMGT unique numbering for immunoglobulin and T cell receptor variable domains and Ig superfamily V-like domains","volume":"27","author":[{"family":"Lefranc","given":"Marie-Paule"},{"family":"Pommié","given":"Christelle"},{"family":"Ruiz","given":"Manuel"},{"family":"Giudicelli","given":"Véronique"},{"family":"Foulquier","given":"Elodie"},{"family":"Truong","given":"Lisa"},{"family":"Thouvenin-Contet","given":"Valérie"},{"family":"Lefranc","given":"Gérard"}],"issued":{"date-parts":[["2003",1]]}}}],"schema":"https://github.com/citation-style-language/schema/raw/master/csl-citation.json"} </w:instrText>
      </w:r>
      <w:r w:rsidRPr="00F354EB">
        <w:rPr>
          <w:lang w:val="en-US"/>
        </w:rPr>
        <w:fldChar w:fldCharType="separate"/>
      </w:r>
      <w:r w:rsidR="00EC6FFF" w:rsidRPr="00EC6FFF">
        <w:rPr>
          <w:kern w:val="0"/>
          <w:vertAlign w:val="superscript"/>
        </w:rPr>
        <w:t>32</w:t>
      </w:r>
      <w:r w:rsidRPr="00F354EB">
        <w:rPr>
          <w:lang w:val="en-US"/>
        </w:rPr>
        <w:fldChar w:fldCharType="end"/>
      </w:r>
      <w:r w:rsidRPr="00F354EB">
        <w:rPr>
          <w:lang w:val="en-US"/>
        </w:rPr>
        <w:t xml:space="preserve"> numbering scheme</w:t>
      </w:r>
      <w:r w:rsidRPr="00F354EB">
        <w:rPr>
          <w:lang w:val="en-US"/>
        </w:rPr>
        <w:fldChar w:fldCharType="begin"/>
      </w:r>
      <w:r w:rsidR="00EC6FFF">
        <w:rPr>
          <w:lang w:val="en-US"/>
        </w:rPr>
        <w:instrText xml:space="preserve"> ADDIN ZOTERO_ITEM CSL_CITATION {"citationID":"PhOfEVHW","properties":{"formattedCitation":"\\super 24,33\\nosupersub{}","plainCitation":"24,33","noteIndex":0},"citationItems":[{"id":1401,"uris":["http://zotero.org/users/6870879/items/EQ9RGTEK"],"itemData":{"id":1401,"type":"article-journal","abstract":"Abstract\n            Nanobodies, a subclass of antibodies found in camelids, are versatile molecular binding scaffolds composed of a single polypeptide chain. The small size of nanobodies bestows multiple therapeutic advantages (stability, tumor penetration) with the first therapeutic approval in 2018 cementing the clinical viability of this format. Structured data and sequence information of nanobodies will enable the accelerated clinical development of nanobody-based therapeutics. Though the nanobody sequence and structure data are deposited in the public domain at an accelerating pace, the heterogeneity of sources and lack of standardization hampers reliable harvesting of nanobody information. We address this issue by creating the Integrated Database of Nanobodies for Immunoinformatics (INDI, http://naturalantibody.com/nanobodies). INDI collates nanobodies from all the major public outlets of biological sequences: patents, GenBank, next-generation sequencing repositories, structures and scientific publications. We equip INDI with powerful nanobody-specific sequence and text search facilitating access to &amp;gt;11 million nanobody sequences. INDI should facilitate development of novel nanobody-specific computational protocols helping to deliver on the therapeutic promise of this drug format.","container-title":"Nucleic Acids Research","DOI":"10.1093/nar/gkab1021","ISSN":"0305-1048, 1362-4962","issue":"D1","language":"en","license":"https://creativecommons.org/licenses/by/4.0/","page":"D1273-D1281","source":"DOI.org (Crossref)","title":"INDI—integrated nanobody database for immunoinformatics","volume":"50","author":[{"family":"Deszyński","given":"Piotr"},{"family":"Młokosiewicz","given":"Jakub"},{"family":"Volanakis","given":"Adam"},{"family":"Jaszczyszyn","given":"Igor"},{"family":"Castellana","given":"Natalie"},{"family":"Bonissone","given":"Stefano"},{"family":"Ganesan","given":"Rajkumar"},{"family":"Krawczyk","given":"Konrad"}],"issued":{"date-parts":[["2022",1,7]]}}},{"id":1403,"uris":["http://zotero.org/users/6870879/items/MYPNL5X3"],"itemData":{"id":1403,"type":"article-journal","container-title":"Nucleic Acids Research","DOI":"10.1093/nar/gkw361","ISSN":"0305-1048, 1362-4962","issue":"W1","journalAbbreviation":"Nucleic Acids Res","language":"en","license":"http://creativecommons.org/licenses/by/4.0/","page":"W474-W478","source":"DOI.org (Crossref)","title":"SAbPred: a structure-based antibody prediction server","title-short":"SAbPred","volume":"44","author":[{"family":"Dunbar","given":"James"},{"family":"Krawczyk","given":"Konrad"},{"family":"Leem","given":"Jinwoo"},{"family":"Marks","given":"Claire"},{"family":"Nowak","given":"Jaroslaw"},{"family":"Regep","given":"Cristian"},{"family":"Georges","given":"Guy"},{"family":"Kelm","given":"Sebastian"},{"family":"Popovic","given":"Bojana"},{"family":"Deane","given":"Charlotte M."}],"issued":{"date-parts":[["2016",7,8]]}}}],"schema":"https://github.com/citation-style-language/schema/raw/master/csl-citation.json"} </w:instrText>
      </w:r>
      <w:r w:rsidRPr="00F354EB">
        <w:rPr>
          <w:lang w:val="en-US"/>
        </w:rPr>
        <w:fldChar w:fldCharType="separate"/>
      </w:r>
      <w:r w:rsidR="00EC6FFF" w:rsidRPr="00EC6FFF">
        <w:rPr>
          <w:kern w:val="0"/>
          <w:vertAlign w:val="superscript"/>
        </w:rPr>
        <w:t>24,33</w:t>
      </w:r>
      <w:r w:rsidRPr="00F354EB">
        <w:rPr>
          <w:lang w:val="en-US"/>
        </w:rPr>
        <w:fldChar w:fldCharType="end"/>
      </w:r>
      <w:r>
        <w:rPr>
          <w:lang w:val="en-US"/>
        </w:rPr>
        <w:t xml:space="preserve">, which </w:t>
      </w:r>
      <w:r w:rsidRPr="00D84188">
        <w:rPr>
          <w:lang w:val="en-US"/>
        </w:rPr>
        <w:t xml:space="preserve">standardizes amino acid positions in antibody and nanobody variable domains. </w:t>
      </w:r>
      <w:r>
        <w:rPr>
          <w:lang w:val="en-US"/>
        </w:rPr>
        <w:t>To match the variability found in our synthetic library</w:t>
      </w:r>
      <w:r w:rsidRPr="00F354EB">
        <w:rPr>
          <w:lang w:val="en-US"/>
        </w:rPr>
        <w:fldChar w:fldCharType="begin"/>
      </w:r>
      <w:r w:rsidR="00EC6FFF">
        <w:rPr>
          <w:lang w:val="en-US"/>
        </w:rPr>
        <w:instrText xml:space="preserve"> ADDIN ZOTERO_ITEM CSL_CITATION {"citationID":"yBKovmXZ","properties":{"formattedCitation":"\\super 29\\nosupersub{}","plainCitation":"29","noteIndex":0},"citationItems":[{"id":1412,"uris":["http://zotero.org/users/6870879/items/KV3EH8RI"],"itemData":{"id":1412,"type":"article-journal","container-title":"Nature Structural &amp; Molecular Biology","DOI":"10.1038/s41594-018-0028-6","ISSN":"1545-9993, 1545-9985","issue":"3","journalAbbreviation":"Nat Struct Mol Biol","language":"en","page":"289-296","source":"DOI.org (Crossref)","title":"Yeast surface display platform for rapid discovery of conformationally selective nanobodies","volume":"25","author":[{"family":"McMahon","given":"Conor"},{"family":"Baier","given":"Alexander S."},{"family":"Pascolutti","given":"Roberta"},{"family":"Wegrecki","given":"Marcin"},{"family":"Zheng","given":"Sanduo"},{"family":"Ong","given":"Janice X."},{"family":"Erlandson","given":"Sarah C."},{"family":"Hilger","given":"Daniel"},{"family":"Rasmussen","given":"Søren G. F."},{"family":"Ring","given":"Aaron M."},{"family":"Manglik","given":"Aashish"},{"family":"Kruse","given":"Andrew C."}],"issued":{"date-parts":[["2018",3]]}}}],"schema":"https://github.com/citation-style-language/schema/raw/master/csl-citation.json"} </w:instrText>
      </w:r>
      <w:r w:rsidRPr="00F354EB">
        <w:rPr>
          <w:lang w:val="en-US"/>
        </w:rPr>
        <w:fldChar w:fldCharType="separate"/>
      </w:r>
      <w:r w:rsidR="00EC6FFF" w:rsidRPr="00EC6FFF">
        <w:rPr>
          <w:kern w:val="0"/>
          <w:vertAlign w:val="superscript"/>
        </w:rPr>
        <w:t>29</w:t>
      </w:r>
      <w:r w:rsidRPr="00F354EB">
        <w:rPr>
          <w:lang w:val="en-US"/>
        </w:rPr>
        <w:fldChar w:fldCharType="end"/>
      </w:r>
      <w:r>
        <w:rPr>
          <w:lang w:val="en-US"/>
        </w:rPr>
        <w:t>, w</w:t>
      </w:r>
      <w:r w:rsidRPr="00F354EB">
        <w:rPr>
          <w:lang w:val="en-US"/>
        </w:rPr>
        <w:t xml:space="preserve">e </w:t>
      </w:r>
      <w:r>
        <w:rPr>
          <w:lang w:val="en-US"/>
        </w:rPr>
        <w:t xml:space="preserve">slightly shifted the CDR definitions of </w:t>
      </w:r>
      <w:r w:rsidRPr="00F354EB">
        <w:rPr>
          <w:lang w:val="en-US"/>
        </w:rPr>
        <w:t xml:space="preserve">the </w:t>
      </w:r>
      <w:r>
        <w:rPr>
          <w:lang w:val="en-US"/>
        </w:rPr>
        <w:t xml:space="preserve">IMGT numbering scheme </w:t>
      </w:r>
      <w:r w:rsidRPr="00F354EB">
        <w:rPr>
          <w:lang w:val="en-US"/>
        </w:rPr>
        <w:t>(see Table 7.1).</w:t>
      </w:r>
      <w:r>
        <w:rPr>
          <w:lang w:val="en-US"/>
        </w:rPr>
        <w:t xml:space="preserve"> After this correction, several variable f</w:t>
      </w:r>
      <w:r w:rsidRPr="00F354EB">
        <w:rPr>
          <w:lang w:val="en-US"/>
        </w:rPr>
        <w:t xml:space="preserve">ramework residues flanking CDR regions are now considered to be part of a CDR region while they would originally be considered </w:t>
      </w:r>
      <w:r>
        <w:rPr>
          <w:lang w:val="en-US"/>
        </w:rPr>
        <w:t xml:space="preserve">static </w:t>
      </w:r>
      <w:r w:rsidRPr="00F354EB">
        <w:rPr>
          <w:lang w:val="en-US"/>
        </w:rPr>
        <w:t xml:space="preserve">framework </w:t>
      </w:r>
      <w:r w:rsidRPr="00F354EB">
        <w:rPr>
          <w:lang w:val="en-US"/>
        </w:rPr>
        <w:lastRenderedPageBreak/>
        <w:t xml:space="preserve">regions according to IMGT numbering. Likewise, </w:t>
      </w:r>
      <w:r>
        <w:rPr>
          <w:lang w:val="en-US"/>
        </w:rPr>
        <w:t xml:space="preserve">several </w:t>
      </w:r>
      <w:r w:rsidRPr="00F354EB">
        <w:rPr>
          <w:lang w:val="en-US"/>
        </w:rPr>
        <w:t>static amino acids on CDR peripheries are now considered framework regions.</w:t>
      </w:r>
    </w:p>
    <w:p w14:paraId="7C5DEB82" w14:textId="77777777" w:rsidR="00D84188" w:rsidRPr="00F354EB" w:rsidRDefault="00D84188" w:rsidP="00D84188">
      <w:pPr>
        <w:rPr>
          <w:lang w:val="en-US"/>
        </w:rPr>
      </w:pPr>
    </w:p>
    <w:p w14:paraId="3A20D4F6" w14:textId="04F6D550" w:rsidR="00D84188" w:rsidRPr="00D84188" w:rsidRDefault="00D84188" w:rsidP="00D84188">
      <w:pPr>
        <w:rPr>
          <w:b/>
          <w:bCs/>
          <w:sz w:val="20"/>
          <w:szCs w:val="20"/>
          <w:lang w:val="en-US"/>
        </w:rPr>
      </w:pPr>
      <w:r w:rsidRPr="00D84188">
        <w:rPr>
          <w:b/>
          <w:bCs/>
          <w:sz w:val="20"/>
          <w:szCs w:val="20"/>
          <w:lang w:val="en-US"/>
        </w:rPr>
        <w:t>Table 7.1 | CDR region definitions based on IMGT</w:t>
      </w:r>
      <w:r w:rsidR="008B1DB1" w:rsidRPr="00F354EB">
        <w:rPr>
          <w:lang w:val="en-US"/>
        </w:rPr>
        <w:fldChar w:fldCharType="begin"/>
      </w:r>
      <w:r w:rsidR="00EC6FFF">
        <w:rPr>
          <w:lang w:val="en-US"/>
        </w:rPr>
        <w:instrText xml:space="preserve"> ADDIN ZOTERO_ITEM CSL_CITATION {"citationID":"S1pysJBn","properties":{"formattedCitation":"\\super 32\\nosupersub{}","plainCitation":"32","noteIndex":0},"citationItems":[{"id":1405,"uris":["http://zotero.org/users/6870879/items/PYJQN9BT"],"itemData":{"id":1405,"type":"article-journal","container-title":"Developmental &amp; Comparative Immunology","DOI":"10.1016/S0145-305X(02)00039-3","ISSN":"0145305X","issue":"1","journalAbbreviation":"Developmental &amp; Comparative Immunology","language":"en","license":"https://www.elsevier.com/tdm/userlicense/1.0/","page":"55-77","source":"DOI.org (Crossref)","title":"IMGT unique numbering for immunoglobulin and T cell receptor variable domains and Ig superfamily V-like domains","volume":"27","author":[{"family":"Lefranc","given":"Marie-Paule"},{"family":"Pommié","given":"Christelle"},{"family":"Ruiz","given":"Manuel"},{"family":"Giudicelli","given":"Véronique"},{"family":"Foulquier","given":"Elodie"},{"family":"Truong","given":"Lisa"},{"family":"Thouvenin-Contet","given":"Valérie"},{"family":"Lefranc","given":"Gérard"}],"issued":{"date-parts":[["2003",1]]}}}],"schema":"https://github.com/citation-style-language/schema/raw/master/csl-citation.json"} </w:instrText>
      </w:r>
      <w:r w:rsidR="008B1DB1" w:rsidRPr="00F354EB">
        <w:rPr>
          <w:lang w:val="en-US"/>
        </w:rPr>
        <w:fldChar w:fldCharType="separate"/>
      </w:r>
      <w:r w:rsidR="00EC6FFF" w:rsidRPr="00EC6FFF">
        <w:rPr>
          <w:kern w:val="0"/>
          <w:vertAlign w:val="superscript"/>
        </w:rPr>
        <w:t>32</w:t>
      </w:r>
      <w:r w:rsidR="008B1DB1" w:rsidRPr="00F354EB">
        <w:rPr>
          <w:lang w:val="en-US"/>
        </w:rPr>
        <w:fldChar w:fldCharType="end"/>
      </w:r>
      <w:r w:rsidRPr="00D84188">
        <w:rPr>
          <w:b/>
          <w:bCs/>
          <w:sz w:val="20"/>
          <w:szCs w:val="20"/>
          <w:lang w:val="en-US"/>
        </w:rPr>
        <w:t xml:space="preserve"> sequence alignment.</w:t>
      </w:r>
    </w:p>
    <w:tbl>
      <w:tblPr>
        <w:tblStyle w:val="TableGrid"/>
        <w:tblpPr w:leftFromText="180" w:rightFromText="180" w:vertAnchor="text" w:horzAnchor="margin" w:tblpY="1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5"/>
        <w:gridCol w:w="1835"/>
        <w:gridCol w:w="1836"/>
      </w:tblGrid>
      <w:tr w:rsidR="00D84188" w:rsidRPr="00F354EB" w14:paraId="3DEB7A91" w14:textId="77777777" w:rsidTr="00FB3754">
        <w:tc>
          <w:tcPr>
            <w:tcW w:w="1835" w:type="dxa"/>
            <w:tcBorders>
              <w:bottom w:val="single" w:sz="4" w:space="0" w:color="auto"/>
            </w:tcBorders>
            <w:shd w:val="clear" w:color="auto" w:fill="D9D9D9" w:themeFill="background1" w:themeFillShade="D9"/>
          </w:tcPr>
          <w:p w14:paraId="1896A914" w14:textId="77777777" w:rsidR="00D84188" w:rsidRPr="00D84188" w:rsidRDefault="00D84188" w:rsidP="00FB3754">
            <w:pPr>
              <w:rPr>
                <w:b/>
                <w:bCs/>
                <w:sz w:val="18"/>
                <w:szCs w:val="18"/>
                <w:lang w:val="en-US"/>
              </w:rPr>
            </w:pPr>
            <w:r w:rsidRPr="00D84188">
              <w:rPr>
                <w:b/>
                <w:bCs/>
                <w:sz w:val="18"/>
                <w:szCs w:val="18"/>
                <w:lang w:val="en-US"/>
              </w:rPr>
              <w:t>Region</w:t>
            </w:r>
          </w:p>
        </w:tc>
        <w:tc>
          <w:tcPr>
            <w:tcW w:w="1835" w:type="dxa"/>
            <w:tcBorders>
              <w:bottom w:val="single" w:sz="4" w:space="0" w:color="auto"/>
            </w:tcBorders>
            <w:shd w:val="clear" w:color="auto" w:fill="D9D9D9" w:themeFill="background1" w:themeFillShade="D9"/>
          </w:tcPr>
          <w:p w14:paraId="66E11138" w14:textId="77777777" w:rsidR="00D84188" w:rsidRPr="00D84188" w:rsidRDefault="00D84188" w:rsidP="00FB3754">
            <w:pPr>
              <w:rPr>
                <w:b/>
                <w:bCs/>
                <w:sz w:val="18"/>
                <w:szCs w:val="18"/>
                <w:lang w:val="en-US"/>
              </w:rPr>
            </w:pPr>
            <w:r w:rsidRPr="00D84188">
              <w:rPr>
                <w:b/>
                <w:bCs/>
                <w:sz w:val="18"/>
                <w:szCs w:val="18"/>
                <w:lang w:val="en-US"/>
              </w:rPr>
              <w:t>IMGT</w:t>
            </w:r>
          </w:p>
        </w:tc>
        <w:tc>
          <w:tcPr>
            <w:tcW w:w="1836" w:type="dxa"/>
            <w:tcBorders>
              <w:bottom w:val="single" w:sz="4" w:space="0" w:color="auto"/>
            </w:tcBorders>
            <w:shd w:val="clear" w:color="auto" w:fill="D9D9D9" w:themeFill="background1" w:themeFillShade="D9"/>
          </w:tcPr>
          <w:p w14:paraId="635E90F2" w14:textId="77777777" w:rsidR="00D84188" w:rsidRPr="00D84188" w:rsidRDefault="00D84188" w:rsidP="00FB3754">
            <w:pPr>
              <w:rPr>
                <w:b/>
                <w:bCs/>
                <w:sz w:val="18"/>
                <w:szCs w:val="18"/>
                <w:lang w:val="en-US"/>
              </w:rPr>
            </w:pPr>
            <w:r w:rsidRPr="00D84188">
              <w:rPr>
                <w:b/>
                <w:bCs/>
                <w:sz w:val="18"/>
                <w:szCs w:val="18"/>
                <w:lang w:val="en-US"/>
              </w:rPr>
              <w:t>Ours</w:t>
            </w:r>
          </w:p>
        </w:tc>
      </w:tr>
      <w:tr w:rsidR="00D84188" w:rsidRPr="00F354EB" w14:paraId="04C16C5E" w14:textId="77777777" w:rsidTr="00FB3754">
        <w:tc>
          <w:tcPr>
            <w:tcW w:w="1835" w:type="dxa"/>
            <w:tcBorders>
              <w:top w:val="single" w:sz="4" w:space="0" w:color="auto"/>
            </w:tcBorders>
          </w:tcPr>
          <w:p w14:paraId="0DC9E0AC" w14:textId="77777777" w:rsidR="00D84188" w:rsidRPr="00D84188" w:rsidRDefault="00D84188" w:rsidP="00FB3754">
            <w:pPr>
              <w:rPr>
                <w:sz w:val="18"/>
                <w:szCs w:val="18"/>
                <w:lang w:val="en-US"/>
              </w:rPr>
            </w:pPr>
            <w:r w:rsidRPr="00D84188">
              <w:rPr>
                <w:sz w:val="18"/>
                <w:szCs w:val="18"/>
                <w:lang w:val="en-US"/>
              </w:rPr>
              <w:t>CDR1</w:t>
            </w:r>
          </w:p>
        </w:tc>
        <w:tc>
          <w:tcPr>
            <w:tcW w:w="1835" w:type="dxa"/>
            <w:tcBorders>
              <w:top w:val="single" w:sz="4" w:space="0" w:color="auto"/>
            </w:tcBorders>
          </w:tcPr>
          <w:p w14:paraId="14BCF1B7" w14:textId="77777777" w:rsidR="00D84188" w:rsidRPr="00D84188" w:rsidRDefault="00D84188" w:rsidP="00FB3754">
            <w:pPr>
              <w:rPr>
                <w:sz w:val="18"/>
                <w:szCs w:val="18"/>
                <w:lang w:val="en-US"/>
              </w:rPr>
            </w:pPr>
            <w:r w:rsidRPr="00D84188">
              <w:rPr>
                <w:sz w:val="18"/>
                <w:szCs w:val="18"/>
                <w:lang w:val="en-US"/>
              </w:rPr>
              <w:t>27 - 38</w:t>
            </w:r>
          </w:p>
        </w:tc>
        <w:tc>
          <w:tcPr>
            <w:tcW w:w="1836" w:type="dxa"/>
            <w:tcBorders>
              <w:top w:val="single" w:sz="4" w:space="0" w:color="auto"/>
            </w:tcBorders>
          </w:tcPr>
          <w:p w14:paraId="2F91BB0B" w14:textId="77777777" w:rsidR="00D84188" w:rsidRPr="00D84188" w:rsidRDefault="00D84188" w:rsidP="00FB3754">
            <w:pPr>
              <w:rPr>
                <w:sz w:val="18"/>
                <w:szCs w:val="18"/>
                <w:lang w:val="en-US"/>
              </w:rPr>
            </w:pPr>
            <w:r w:rsidRPr="00D84188">
              <w:rPr>
                <w:sz w:val="18"/>
                <w:szCs w:val="18"/>
                <w:lang w:val="en-US"/>
              </w:rPr>
              <w:t>28 - 38</w:t>
            </w:r>
          </w:p>
        </w:tc>
      </w:tr>
      <w:tr w:rsidR="00D84188" w:rsidRPr="00F354EB" w14:paraId="50DC223B" w14:textId="77777777" w:rsidTr="00FB3754">
        <w:tc>
          <w:tcPr>
            <w:tcW w:w="1835" w:type="dxa"/>
            <w:shd w:val="clear" w:color="auto" w:fill="F2F2F2" w:themeFill="background1" w:themeFillShade="F2"/>
          </w:tcPr>
          <w:p w14:paraId="0B66FDAF" w14:textId="77777777" w:rsidR="00D84188" w:rsidRPr="00D84188" w:rsidRDefault="00D84188" w:rsidP="00FB3754">
            <w:pPr>
              <w:rPr>
                <w:sz w:val="18"/>
                <w:szCs w:val="18"/>
                <w:lang w:val="en-US"/>
              </w:rPr>
            </w:pPr>
            <w:r w:rsidRPr="00D84188">
              <w:rPr>
                <w:sz w:val="18"/>
                <w:szCs w:val="18"/>
                <w:lang w:val="en-US"/>
              </w:rPr>
              <w:t>CDR2</w:t>
            </w:r>
          </w:p>
        </w:tc>
        <w:tc>
          <w:tcPr>
            <w:tcW w:w="1835" w:type="dxa"/>
            <w:shd w:val="clear" w:color="auto" w:fill="F2F2F2" w:themeFill="background1" w:themeFillShade="F2"/>
          </w:tcPr>
          <w:p w14:paraId="091EEA82" w14:textId="77777777" w:rsidR="00D84188" w:rsidRPr="00D84188" w:rsidRDefault="00D84188" w:rsidP="00FB3754">
            <w:pPr>
              <w:rPr>
                <w:sz w:val="18"/>
                <w:szCs w:val="18"/>
                <w:lang w:val="en-US"/>
              </w:rPr>
            </w:pPr>
            <w:r w:rsidRPr="00D84188">
              <w:rPr>
                <w:sz w:val="18"/>
                <w:szCs w:val="18"/>
                <w:lang w:val="en-US"/>
              </w:rPr>
              <w:t>56 - 65</w:t>
            </w:r>
          </w:p>
        </w:tc>
        <w:tc>
          <w:tcPr>
            <w:tcW w:w="1836" w:type="dxa"/>
            <w:shd w:val="clear" w:color="auto" w:fill="F2F2F2" w:themeFill="background1" w:themeFillShade="F2"/>
          </w:tcPr>
          <w:p w14:paraId="02173F18" w14:textId="77777777" w:rsidR="00D84188" w:rsidRPr="00D84188" w:rsidRDefault="00D84188" w:rsidP="00FB3754">
            <w:pPr>
              <w:rPr>
                <w:sz w:val="18"/>
                <w:szCs w:val="18"/>
                <w:lang w:val="en-US"/>
              </w:rPr>
            </w:pPr>
            <w:r w:rsidRPr="00D84188">
              <w:rPr>
                <w:sz w:val="18"/>
                <w:szCs w:val="18"/>
                <w:lang w:val="en-US"/>
              </w:rPr>
              <w:t>52 - 66</w:t>
            </w:r>
          </w:p>
        </w:tc>
      </w:tr>
      <w:tr w:rsidR="00D84188" w:rsidRPr="00F354EB" w14:paraId="2E13661E" w14:textId="77777777" w:rsidTr="00FB3754">
        <w:tc>
          <w:tcPr>
            <w:tcW w:w="1835" w:type="dxa"/>
          </w:tcPr>
          <w:p w14:paraId="281A1937" w14:textId="77777777" w:rsidR="00D84188" w:rsidRPr="00D84188" w:rsidRDefault="00D84188" w:rsidP="00FB3754">
            <w:pPr>
              <w:rPr>
                <w:sz w:val="18"/>
                <w:szCs w:val="18"/>
                <w:lang w:val="en-US"/>
              </w:rPr>
            </w:pPr>
            <w:r w:rsidRPr="00D84188">
              <w:rPr>
                <w:sz w:val="18"/>
                <w:szCs w:val="18"/>
                <w:lang w:val="en-US"/>
              </w:rPr>
              <w:t>CDR3</w:t>
            </w:r>
          </w:p>
        </w:tc>
        <w:tc>
          <w:tcPr>
            <w:tcW w:w="1835" w:type="dxa"/>
          </w:tcPr>
          <w:p w14:paraId="0C460D0E" w14:textId="77777777" w:rsidR="00D84188" w:rsidRPr="00D84188" w:rsidRDefault="00D84188" w:rsidP="00FB3754">
            <w:pPr>
              <w:rPr>
                <w:sz w:val="18"/>
                <w:szCs w:val="18"/>
                <w:lang w:val="en-US"/>
              </w:rPr>
            </w:pPr>
            <w:r w:rsidRPr="00D84188">
              <w:rPr>
                <w:sz w:val="18"/>
                <w:szCs w:val="18"/>
                <w:lang w:val="en-US"/>
              </w:rPr>
              <w:t>105 - 117</w:t>
            </w:r>
          </w:p>
        </w:tc>
        <w:tc>
          <w:tcPr>
            <w:tcW w:w="1836" w:type="dxa"/>
          </w:tcPr>
          <w:p w14:paraId="766F7CCB" w14:textId="77777777" w:rsidR="00D84188" w:rsidRPr="00D84188" w:rsidRDefault="00D84188" w:rsidP="00FB3754">
            <w:pPr>
              <w:rPr>
                <w:sz w:val="18"/>
                <w:szCs w:val="18"/>
                <w:lang w:val="en-US"/>
              </w:rPr>
            </w:pPr>
            <w:r w:rsidRPr="00D84188">
              <w:rPr>
                <w:sz w:val="18"/>
                <w:szCs w:val="18"/>
                <w:lang w:val="en-US"/>
              </w:rPr>
              <w:t>106 - 116</w:t>
            </w:r>
          </w:p>
        </w:tc>
      </w:tr>
    </w:tbl>
    <w:p w14:paraId="394155CE" w14:textId="77777777" w:rsidR="00D84188" w:rsidRPr="00F354EB" w:rsidRDefault="00D84188" w:rsidP="00D84188">
      <w:pPr>
        <w:rPr>
          <w:lang w:val="en-US"/>
        </w:rPr>
      </w:pPr>
    </w:p>
    <w:p w14:paraId="1A858F90" w14:textId="77777777" w:rsidR="00D84188" w:rsidRPr="00F354EB" w:rsidRDefault="00D84188" w:rsidP="00D84188">
      <w:pPr>
        <w:rPr>
          <w:lang w:val="en-US"/>
        </w:rPr>
      </w:pPr>
    </w:p>
    <w:p w14:paraId="10E144FB" w14:textId="77777777" w:rsidR="00D84188" w:rsidRPr="00F354EB" w:rsidRDefault="00D84188" w:rsidP="00D84188">
      <w:pPr>
        <w:rPr>
          <w:lang w:val="en-US"/>
        </w:rPr>
      </w:pPr>
    </w:p>
    <w:p w14:paraId="2D201778" w14:textId="77777777" w:rsidR="00D84188" w:rsidRPr="00F354EB" w:rsidRDefault="00D84188" w:rsidP="00D84188">
      <w:pPr>
        <w:rPr>
          <w:lang w:val="en-US"/>
        </w:rPr>
      </w:pPr>
    </w:p>
    <w:p w14:paraId="76A3CD89" w14:textId="65787BD6" w:rsidR="00D84188" w:rsidRDefault="00D84188" w:rsidP="00D84188">
      <w:pPr>
        <w:rPr>
          <w:lang w:val="en-US"/>
        </w:rPr>
      </w:pPr>
    </w:p>
    <w:p w14:paraId="4CBA34D5" w14:textId="2B02D508" w:rsidR="00E44248" w:rsidRPr="00F354EB" w:rsidRDefault="00FF603B" w:rsidP="00E44248">
      <w:pPr>
        <w:pStyle w:val="Heading2"/>
      </w:pPr>
      <w:r w:rsidRPr="00F354EB">
        <w:t>7</w:t>
      </w:r>
      <w:r w:rsidR="007816CC" w:rsidRPr="00F354EB">
        <w:t>.</w:t>
      </w:r>
      <w:r w:rsidR="003B737F" w:rsidRPr="00F354EB">
        <w:t>4</w:t>
      </w:r>
      <w:r w:rsidR="007816CC" w:rsidRPr="00F354EB">
        <w:t xml:space="preserve"> </w:t>
      </w:r>
      <w:r w:rsidR="00E44248" w:rsidRPr="00F354EB">
        <w:t>Results</w:t>
      </w:r>
    </w:p>
    <w:p w14:paraId="5CBCF952" w14:textId="77777777" w:rsidR="00575011" w:rsidRPr="00F354EB" w:rsidRDefault="00575011" w:rsidP="00575011">
      <w:pPr>
        <w:rPr>
          <w:lang w:val="en-US"/>
        </w:rPr>
      </w:pPr>
    </w:p>
    <w:p w14:paraId="7378B69E" w14:textId="4D003CF8" w:rsidR="00F354EB" w:rsidRPr="00F354EB" w:rsidRDefault="00F354EB" w:rsidP="00575011">
      <w:pPr>
        <w:rPr>
          <w:lang w:val="en-US"/>
        </w:rPr>
      </w:pPr>
      <w:r w:rsidRPr="00F354EB">
        <w:rPr>
          <w:lang w:val="en-US"/>
        </w:rPr>
        <w:t>This section will cover pretraining and finetuning of a generative model and ranking of nanobody designs.</w:t>
      </w:r>
      <w:r w:rsidR="00B77CE4">
        <w:rPr>
          <w:lang w:val="en-US"/>
        </w:rPr>
        <w:t xml:space="preserve"> </w:t>
      </w:r>
      <w:r w:rsidR="00B77CE4" w:rsidRPr="00F354EB">
        <w:rPr>
          <w:lang w:val="en-US"/>
        </w:rPr>
        <w:t>Nanobody designs have not been experimentally validated as of now.</w:t>
      </w:r>
    </w:p>
    <w:p w14:paraId="4F204414" w14:textId="77777777" w:rsidR="00F354EB" w:rsidRPr="00F354EB" w:rsidRDefault="00F354EB" w:rsidP="00575011">
      <w:pPr>
        <w:rPr>
          <w:lang w:val="en-US"/>
        </w:rPr>
      </w:pPr>
    </w:p>
    <w:p w14:paraId="12F08F37" w14:textId="1039C16D" w:rsidR="008726E3" w:rsidRDefault="00FF603B" w:rsidP="008726E3">
      <w:pPr>
        <w:pStyle w:val="Heading3"/>
        <w:rPr>
          <w:lang w:val="en-US"/>
        </w:rPr>
      </w:pPr>
      <w:r w:rsidRPr="00F354EB">
        <w:rPr>
          <w:lang w:val="en-US"/>
        </w:rPr>
        <w:t>Pretraining</w:t>
      </w:r>
    </w:p>
    <w:p w14:paraId="3C1E24FC" w14:textId="77777777" w:rsidR="00D84188" w:rsidRDefault="00D84188" w:rsidP="00D84188">
      <w:pPr>
        <w:rPr>
          <w:lang w:val="en-US"/>
        </w:rPr>
      </w:pPr>
    </w:p>
    <w:p w14:paraId="1A696291" w14:textId="32542440" w:rsidR="00D84188" w:rsidRPr="00F354EB" w:rsidRDefault="00D84188" w:rsidP="00D84188">
      <w:pPr>
        <w:rPr>
          <w:lang w:val="en-US"/>
        </w:rPr>
      </w:pPr>
      <w:r>
        <w:rPr>
          <w:lang w:val="en-US"/>
        </w:rPr>
        <w:t xml:space="preserve">Our modeling strategy consists of a general pretraining step, followed by model finetuning on </w:t>
      </w:r>
      <w:r w:rsidRPr="00F354EB">
        <w:rPr>
          <w:lang w:val="en-US"/>
        </w:rPr>
        <w:t>sequences from anti-mCD25 nanobodies</w:t>
      </w:r>
      <w:r>
        <w:rPr>
          <w:lang w:val="en-US"/>
        </w:rPr>
        <w:t>. For pretraining</w:t>
      </w:r>
      <w:r w:rsidRPr="00F354EB">
        <w:rPr>
          <w:lang w:val="en-US"/>
        </w:rPr>
        <w:t xml:space="preserve">, we </w:t>
      </w:r>
      <w:r>
        <w:rPr>
          <w:lang w:val="en-US"/>
        </w:rPr>
        <w:t xml:space="preserve">used </w:t>
      </w:r>
      <w:r w:rsidRPr="00F354EB">
        <w:rPr>
          <w:lang w:val="en-US"/>
        </w:rPr>
        <w:t xml:space="preserve">a large corpus of natural nanobody sequences to </w:t>
      </w:r>
      <w:r>
        <w:rPr>
          <w:lang w:val="en-US"/>
        </w:rPr>
        <w:t xml:space="preserve">teach </w:t>
      </w:r>
      <w:r w:rsidRPr="00F354EB">
        <w:rPr>
          <w:lang w:val="en-US"/>
        </w:rPr>
        <w:t xml:space="preserve">an autoregressive language </w:t>
      </w:r>
      <w:r>
        <w:rPr>
          <w:lang w:val="en-US"/>
        </w:rPr>
        <w:t>model</w:t>
      </w:r>
      <w:r w:rsidRPr="00F354EB">
        <w:rPr>
          <w:lang w:val="en-US"/>
        </w:rPr>
        <w:t xml:space="preserve"> their underlying ‘grammar’, </w:t>
      </w:r>
      <w:r w:rsidRPr="00D84188">
        <w:rPr>
          <w:i/>
          <w:iCs/>
          <w:lang w:val="en-US"/>
        </w:rPr>
        <w:t>i.e.</w:t>
      </w:r>
      <w:r w:rsidRPr="00F354EB">
        <w:rPr>
          <w:lang w:val="en-US"/>
        </w:rPr>
        <w:t xml:space="preserve">, the patterns and constraints that define viable CDR loops. </w:t>
      </w:r>
      <w:r>
        <w:rPr>
          <w:lang w:val="en-US"/>
        </w:rPr>
        <w:t>We</w:t>
      </w:r>
      <w:r w:rsidRPr="00F354EB">
        <w:rPr>
          <w:lang w:val="en-US"/>
        </w:rPr>
        <w:t xml:space="preserve"> used nanobody sequences from the Integrated Nanobody Database for </w:t>
      </w:r>
      <w:proofErr w:type="spellStart"/>
      <w:r w:rsidRPr="00F354EB">
        <w:rPr>
          <w:lang w:val="en-US"/>
        </w:rPr>
        <w:t>Immunoinformatics</w:t>
      </w:r>
      <w:proofErr w:type="spellEnd"/>
      <w:r w:rsidRPr="00F354EB">
        <w:rPr>
          <w:lang w:val="en-US"/>
        </w:rPr>
        <w:t xml:space="preserve"> (INDI)</w:t>
      </w:r>
      <w:r w:rsidRPr="00F354EB">
        <w:rPr>
          <w:lang w:val="en-US"/>
        </w:rPr>
        <w:fldChar w:fldCharType="begin"/>
      </w:r>
      <w:r w:rsidR="00EC6FFF">
        <w:rPr>
          <w:lang w:val="en-US"/>
        </w:rPr>
        <w:instrText xml:space="preserve"> ADDIN ZOTERO_ITEM CSL_CITATION {"citationID":"zsAlIfM5","properties":{"formattedCitation":"\\super 24\\nosupersub{}","plainCitation":"24","noteIndex":0},"citationItems":[{"id":1401,"uris":["http://zotero.org/users/6870879/items/EQ9RGTEK"],"itemData":{"id":1401,"type":"article-journal","abstract":"Abstract\n            Nanobodies, a subclass of antibodies found in camelids, are versatile molecular binding scaffolds composed of a single polypeptide chain. The small size of nanobodies bestows multiple therapeutic advantages (stability, tumor penetration) with the first therapeutic approval in 2018 cementing the clinical viability of this format. Structured data and sequence information of nanobodies will enable the accelerated clinical development of nanobody-based therapeutics. Though the nanobody sequence and structure data are deposited in the public domain at an accelerating pace, the heterogeneity of sources and lack of standardization hampers reliable harvesting of nanobody information. We address this issue by creating the Integrated Database of Nanobodies for Immunoinformatics (INDI, http://naturalantibody.com/nanobodies). INDI collates nanobodies from all the major public outlets of biological sequences: patents, GenBank, next-generation sequencing repositories, structures and scientific publications. We equip INDI with powerful nanobody-specific sequence and text search facilitating access to &amp;gt;11 million nanobody sequences. INDI should facilitate development of novel nanobody-specific computational protocols helping to deliver on the therapeutic promise of this drug format.","container-title":"Nucleic Acids Research","DOI":"10.1093/nar/gkab1021","ISSN":"0305-1048, 1362-4962","issue":"D1","language":"en","license":"https://creativecommons.org/licenses/by/4.0/","page":"D1273-D1281","source":"DOI.org (Crossref)","title":"INDI—integrated nanobody database for immunoinformatics","volume":"50","author":[{"family":"Deszyński","given":"Piotr"},{"family":"Młokosiewicz","given":"Jakub"},{"family":"Volanakis","given":"Adam"},{"family":"Jaszczyszyn","given":"Igor"},{"family":"Castellana","given":"Natalie"},{"family":"Bonissone","given":"Stefano"},{"family":"Ganesan","given":"Rajkumar"},{"family":"Krawczyk","given":"Konrad"}],"issued":{"date-parts":[["2022",1,7]]}}}],"schema":"https://github.com/citation-style-language/schema/raw/master/csl-citation.json"} </w:instrText>
      </w:r>
      <w:r w:rsidRPr="00F354EB">
        <w:rPr>
          <w:lang w:val="en-US"/>
        </w:rPr>
        <w:fldChar w:fldCharType="separate"/>
      </w:r>
      <w:r w:rsidR="00EC6FFF" w:rsidRPr="00EC6FFF">
        <w:rPr>
          <w:kern w:val="0"/>
          <w:vertAlign w:val="superscript"/>
        </w:rPr>
        <w:t>24</w:t>
      </w:r>
      <w:r w:rsidRPr="00F354EB">
        <w:rPr>
          <w:lang w:val="en-US"/>
        </w:rPr>
        <w:fldChar w:fldCharType="end"/>
      </w:r>
      <w:r w:rsidRPr="00F354EB">
        <w:rPr>
          <w:lang w:val="en-US"/>
        </w:rPr>
        <w:t>. Sequences from INDI are sourced from patents, GenBank, the Protein Data Bank (PDB), Next-Generation Sequencing, and manual curation from literature. After data-processing (see material and methods), ~7.4M nanobody sequences remained.</w:t>
      </w:r>
    </w:p>
    <w:p w14:paraId="57F720A7" w14:textId="77777777" w:rsidR="00D84188" w:rsidRPr="00F354EB" w:rsidRDefault="00D84188" w:rsidP="00D84188">
      <w:pPr>
        <w:rPr>
          <w:lang w:val="en-US"/>
        </w:rPr>
      </w:pPr>
    </w:p>
    <w:p w14:paraId="3EAC878D" w14:textId="55104C63" w:rsidR="00D84188" w:rsidRPr="00F354EB" w:rsidRDefault="00D84188" w:rsidP="00687538">
      <w:pPr>
        <w:rPr>
          <w:lang w:val="en-US"/>
        </w:rPr>
      </w:pPr>
      <w:r w:rsidRPr="00F354EB">
        <w:rPr>
          <w:lang w:val="en-US"/>
        </w:rPr>
        <w:t>In line with previous studies on</w:t>
      </w:r>
      <w:r w:rsidR="00687538">
        <w:rPr>
          <w:lang w:val="en-US"/>
        </w:rPr>
        <w:t xml:space="preserve"> </w:t>
      </w:r>
      <w:r w:rsidR="00687538" w:rsidRPr="00687538">
        <w:rPr>
          <w:i/>
          <w:iCs/>
          <w:lang w:val="en-US"/>
        </w:rPr>
        <w:t>de novo</w:t>
      </w:r>
      <w:r w:rsidR="00687538">
        <w:rPr>
          <w:lang w:val="en-US"/>
        </w:rPr>
        <w:t xml:space="preserve"> protein design</w:t>
      </w:r>
      <w:r w:rsidR="00687538">
        <w:rPr>
          <w:lang w:val="en-US"/>
        </w:rPr>
        <w:fldChar w:fldCharType="begin"/>
      </w:r>
      <w:r w:rsidR="00EC6FFF">
        <w:rPr>
          <w:lang w:val="en-US"/>
        </w:rPr>
        <w:instrText xml:space="preserve"> ADDIN ZOTERO_ITEM CSL_CITATION {"citationID":"GjN6xLaL","properties":{"formattedCitation":"\\super 3\\uc0\\u8211{}6\\nosupersub{}","plainCitation":"3–6","noteIndex":0},"citationItems":[{"id":1793,"uris":["http://zotero.org/groups/5514489/items/NZHCH7BY"],"itemData":{"id":1793,"type":"article-journal","abstract":"Abstract\n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id":1620,"uris":["http://zotero.org/groups/5514489/items/3JFTDIDR"],"itemData":{"id":1620,"type":"article-journal","container-title":"Cell Systems","DOI":"10.1016/j.cels.2023.10.002","ISSN":"24054712","issue":"11","journalAbbreviation":"Cell Systems","language":"en","page":"968-978","source":"DOI.org (Crossref)","title":"ProGen2: Exploring the boundaries of protein language models","title-short":"ProGen2","volume":"14","author":[{"family":"Nijkamp","given":"Erik"},{"family":"Ruffolo","given":"Jeffrey A."},{"family":"Weinstein","given":"Eli N."},{"family":"Naik","given":"Nikhil"},{"family":"Madani","given":"Ali"}],"issued":{"date-parts":[["2023",11]]}}},{"id":1795,"uris":["http://zotero.org/groups/5514489/items/5PCEAY6G"],"itemData":{"id":1795,"type":"article-journal","container-title":"Nature Machine Intelligence","DOI":"10.1038/s42256-022-00499-z","ISSN":"2522-5839","issue":"6","journalAbbreviation":"Nat Mach Intell","language":"en","page":"521-532","source":"DOI.org (Crossref)","title":"Controllable protein design with language models","volume":"4","author":[{"family":"Ferruz","given":"Noelia"},{"family":"Höcker","given":"Birte"}],"issued":{"date-parts":[["2022",6,22]]}}},{"id":1797,"uris":["http://zotero.org/groups/5514489/items/V4CXRYJT"],"itemData":{"id":1797,"type":"article-journal","container-title":"Current Opinion in Structural Biology","DOI":"10.1016/j.sbi.2021.11.008","ISSN":"0959440X","journalAbbreviation":"Current Opinion in Structural Biology","language":"en","page":"226-236","source":"DOI.org (Crossref)","title":"Deep generative modeling for protein design","volume":"72","author":[{"family":"Strokach","given":"Alexey"},{"family":"Kim","given":"Philip M."}],"issued":{"date-parts":[["2022",2]]}}}],"schema":"https://github.com/citation-style-language/schema/raw/master/csl-citation.json"} </w:instrText>
      </w:r>
      <w:r w:rsidR="00687538">
        <w:rPr>
          <w:lang w:val="en-US"/>
        </w:rPr>
        <w:fldChar w:fldCharType="separate"/>
      </w:r>
      <w:r w:rsidR="00EC6FFF" w:rsidRPr="00EC6FFF">
        <w:rPr>
          <w:kern w:val="0"/>
          <w:vertAlign w:val="superscript"/>
        </w:rPr>
        <w:t>3–6</w:t>
      </w:r>
      <w:r w:rsidR="00687538">
        <w:rPr>
          <w:lang w:val="en-US"/>
        </w:rPr>
        <w:fldChar w:fldCharType="end"/>
      </w:r>
      <w:r w:rsidRPr="00F354EB">
        <w:rPr>
          <w:lang w:val="en-US"/>
        </w:rPr>
        <w:t xml:space="preserve">, we used a Protein Language Model (PLM) to learn from nanobody sequences and design new ones. </w:t>
      </w:r>
      <w:r w:rsidR="00687538">
        <w:rPr>
          <w:lang w:val="en-US"/>
        </w:rPr>
        <w:t>Since the inception of this project in 2022, several other studies have recently been published using a similar approach</w:t>
      </w:r>
      <w:r w:rsidR="00687538">
        <w:rPr>
          <w:lang w:val="en-US"/>
        </w:rPr>
        <w:fldChar w:fldCharType="begin"/>
      </w:r>
      <w:r w:rsidR="00EC6FFF">
        <w:rPr>
          <w:lang w:val="en-US"/>
        </w:rPr>
        <w:instrText xml:space="preserve"> ADDIN ZOTERO_ITEM CSL_CITATION {"citationID":"atrgs5rdm6","properties":{"formattedCitation":"\\super 16,17,34\\uc0\\u8211{}38\\nosupersub{}","plainCitation":"16,17,34–38","noteIndex":0},"citationItems":[{"id":1742,"uris":["http://zotero.org/groups/5514489/items/V4RCRL2Z"],"itemData":{"id":1742,"type":"article-journal","abstract":"Artificial Intelligence (AI) techniques have made great advances in assisting antibody design. However, antibody design still heavily relies on isolating antigen-specific antibodies from serum, which is a resource-intensive and time-consuming process. To address this issue, we propose a Pre-trained Antibody generative large Language Model (PALM-H3) for the de novo generation of artificial antibodies heavy chain complementarity-determining region 3 (CDRH3) with desired antigen-binding specificity, reducing the reliance on natural antibodies. We also build a high-precision model antigen-antibody binder (A2binder) that pairs antigen epitope sequences with antibody sequences to predict binding specificity and affinity. PALM-H3-generated antibodies exhibit binding ability to SARS-CoV-2 antigens, including the emerging XBB variant, as confirmed through in-silico analysis and in-vitro assays. The in-vitro assays validate that PALM-H3-generated antibodies achieve high binding affinity and potent neutralization capability against spike proteins of SARS-CoV-2 wild-type, Alpha, Delta, and the emerging XBB variant. Meanwhile, A2binder demonstrates exceptional predictive performance on binding specificity for various epitopes and variants. Furthermore, by incorporating the attention mechanism inherent in the Roformer architecture into the PALM-H3 model, we improve its interpretability, providing crucial insights into the fundamental principles of antibody design.","container-title":"Nature Communications","DOI":"10.1038/s41467-024-50903-y","ISSN":"2041-1723","issue":"1","journalAbbreviation":"Nat Commun","language":"en","license":"2024 The Author(s)","note":"publisher: Nature Publishing Group","page":"6867","source":"www.nature.com","title":"De novo generation of SARS-CoV-2 antibody CDRH3 with a pre-trained generative large language model","volume":"15","author":[{"family":"He","given":"Haohuai"},{"family":"He","given":"Bing"},{"family":"Guan","given":"Lei"},{"family":"Zhao","given":"Yu"},{"family":"Jiang","given":"Feng"},{"family":"Chen","given":"Guanxing"},{"family":"Zhu","given":"Qingge"},{"family":"Chen","given":"Calvin Yu-Chian"},{"family":"Li","given":"Ting"},{"family":"Yao","given":"Jianhua"}],"issued":{"date-parts":[["2024",8,10]]}}},{"id":1744,"uris":["http://zotero.org/groups/5514489/items/7YDIQ45E"],"itemData":{"id":1744,"type":"article-journal","abstract":"The adaptive immune response, largely mediated by B-cell receptors (BCRs), plays a crucial role for effective pathogen neutralization due to its diversity and antigen specificity. Designing BCRs de novo, or from scratch, has been challenging because of their complex structure and diverse binding requirements. Protein language models (PLMs) have shown remarkable performance in contextualizing and performing various downstream tasks without relying on structural information. However, these models often lack a comprehensive understanding of the entire protein space, which limits their application in antibody design. In this study, we introduce Antibody Generative Pretrained Transformer (AbGPT), a model fine-tuned from a foundational PLM to enable a more informed design of BCR sequences. Using a custom generation and filtering pipeline, AbGPT successfully generated a high-quality library of 15,000 BCR sequences, demonstrating a strong understanding of the intrinsic variability and conserved regions within the antibody repertoire.","container-title":"ArXiv (preprint)","source":"arXiv.org","title":"AbGPT: De Novo Antibody Design via Generative Language Modeling","author":[{"family":"Kuan","given":"Desmond"},{"family":"Farimani","given":"Amir Barati"}],"accessed":{"date-parts":[["2025",5,7]]},"issued":{"date-parts":[["2024",9,9]]}}},{"id":1782,"uris":["http://zotero.org/groups/5514489/items/34K6UPLC"],"itemData":{"id":1782,"type":"article-journal","abstract":"Introduction\n              Traditional methods for constructing synthetic nanobody libraries are labor-intensive and time-consuming. This study introduces a novel approach leveraging protein large language models (LLMs) to generate germline-specific nanobody sequences, enabling efficient library construction through statistical analysis.\n            \n            \n              Methods\n              We developed NanoAbLLaMA, a protein LLM based on LLaMA2, fine-tuned using low-rank adaptation (LoRA) on 120,000 curated nanobody sequences. The model generates sequences conditioned on germlines (IGHV3-301 and IGHV3S5301). Training involved dataset preparation from SAbDab and experimental data, alignment with IMGT germline references, and structural validation using ImmuneBuilder and Foldseek.\n            \n            \n              Results\n              NanoAbLLaMA achieved near-perfect germline generation accuracy (100% for IGHV3-301, 95.5% for IGHV3S5301). Structural evaluations demonstrated superior predicted Local Distance Difference Test (pLDDT) scores (90.32 ± 10.13) compared to IgLM (87.36 ± 11.17), with comparable TM-scores. Generated sequences exhibited fewer high-risk post-translational modification sites than IgLM. Statistical analysis of CDR regions confirmed diversity, particularly in CDR3, enabling the creation of synthetic libraries with high humanization (&amp;gt;99.9%) and low risk.\n            \n            \n              Discussion\n              This work establishes a paradigm shift in nanobody library construction by integrating LLMs, significantly reducing time and resource demands. While NanoAbLLaMA excels in germline-specific generation, limitations include restricted germline coverage and framework flexibility. Future efforts should expand germline diversity and incorporate druggability metrics for clinical relevance. The model’s code, data, and resources are publicly available to facilitate broader adoption.","container-title":"Frontiers in Chemistry","DOI":"10.3389/fchem.2025.1545136","ISSN":"2296-2646","journalAbbreviation":"Front. Chem.","page":"1545136","source":"DOI.org (Crossref)","title":"NanoAbLLaMA: construction of nanobody libraries with protein large language models","title-short":"NanoAbLLaMA","volume":"13","author":[{"family":"Wang","given":"Xin"},{"family":"Chen","given":"Haotian"},{"family":"Chen","given":"Bo"},{"family":"Liang","given":"Lixin"},{"family":"Mei","given":"Fengcheng"},{"family":"Huang","given":"Bingding"}],"issued":{"date-parts":[["2025",2,25]]}}},{"id":1783,"uris":["http://zotero.org/groups/5514489/items/Z5EDN86T"],"itemData":{"id":1783,"type":"article-journal","container-title":"Journal of Pharmaceutical Analysis","ISSN":"20951779","journalAbbreviation":"Journal of Pharmaceutical Analysis","language":"en","page":"101260","source":"DOI.org (Crossref)","title":"EvoNB: A Protein Language Model-Based Workflow for Nanobody Mutation Prediction and Optimization","title-short":"EvoNB","volume":"15","author":[{"family":"Xiong","given":"Danyang"},{"family":"Ming","given":"Yongfan"},{"family":"Li","given":"Yuting"},{"family":"Li","given":"Shuhan"},{"family":"Chen","given":"Kexin"},{"family":"Liu","given":"Jinfeng"},{"family":"Duan","given":"Lili"},{"family":"Li","given":"Honglin"},{"family":"Li","given":"Min"},{"family":"He","given":"Xiao"}],"issued":{"date-parts":[["2025",3]]}}},{"id":1784,"uris":["http://zotero.org/groups/5514489/items/YIIKXWBL"],"itemData":{"id":1784,"type":"article-journal","abstract":"Antibodies safeguard our health through their precise and potent binding to specific antigens, demonstrating promising therapeutic efficacy in the treatment of numerous diseases, including COVID-19. Recent advancements in biomedical language models have shown the great potential to interpret complex biological structures and functions. However, existing antibody specific models have a notable limitation that they lack explicit consideration for antibody structural information, despite the fact that both 1D sequence and 3D structure carry unique and complementary insights into antibody behavior and functionality. This paper proposes Sequence-Structure multi-level pre-trained Antibody Language Model (S$^2$ALM), combining holistic sequential and structural information in one unified, generic antibody foundation model. We construct a hierarchical pre-training paradigm incorporated with two customized multi-level training objectives to facilitate the modeling of comprehensive antibody representations. S$^2$ALM's representation space uncovers inherent functional binding mechanisms, biological evolution properties and structural interaction patterns. Pre-trained over 75 million sequences and 11.7 million structures, S$^2$ALM can be adopted for diverse downstream tasks: accurately predicting antigen-antibody binding affinities, precisely distinguishing B cell maturation stages, identifying antibody crucial binding positions, and specifically designing novel coronavirus-binding antibodies. Remarkably, S$^2$ALM outperforms well-established and renowned baselines and sets new state-of-the-art performance across extensive antibody specific understanding and generation tasks. S$^2$ALM's ability to model comprehensive and generalized representations further positions its potential to advance real-world therapeutic antibody development, potentially addressing unmet academic, industrial, and clinical needs.","container-title":"ArXiv (preprint)","source":"arXiv.org","title":"S2ALM: Sequence-Structure Pre-trained Large Language Model for Comprehensive Antibody Representation Learning","URL":"http://arxiv.org/abs/2411.15215","author":[{"family":"Yin","given":"Mingze"},{"family":"Zhou","given":"Hanjing"},{"family":"Wu","given":"Jialu"},{"family":"Zhu","given":"Yiheng"},{"family":"Zhan","given":"Yuxuan"},{"family":"Kong","given":"Zitai"},{"family":"Xu","given":"Hongxia"},{"family":"Hsieh","given":"Chang-Yu"},{"family":"Chen","given":"Jintai"},{"family":"Hou","given":"Tingjun"},{"family":"Wu","given":"Jian"}],"accessed":{"date-parts":[["2025",5,14]]},"issued":{"date-parts":[["2024",11,20]]}}},{"id":1787,"uris":["http://zotero.org/groups/5514489/items/5CJ46ZLY"],"itemData":{"id":1787,"type":"article-journal","abstract":"Protein language models (PLMs) have demonstrated impressive success in modeling proteins. However, general-purpose “foundational” PLMs have limited performance in modeling antibodies due to the latter’s hypervariable regions, which do not conform to the evolutionary conservation principles that such models rely on. In this study, we propose a transfer learning framework called Antibody Mutagenesis-Augmented Processing (AbMAP), which fine-tunes foundational models for antibody-sequence inputs by supervising on antibody structure and binding specificity examples. Our learned feature representations accurately predict mutational effects on antigen binding, paratope identification, and other key antibody properties. We experimentally validate AbMAP for antibody optimization by applying it to refine a set of antibodies that bind to a SARS-CoV-2 peptide, and obtain an 82% hit-rate and up to 22-fold increase in binding affinity. AbMAP also unlocks large-scale analyses of immune repertoires, revealing that B-cell receptor repertoires of individuals, while remarkably different in sequence, converge toward similar structural and functional coverage. Importantly, AbMAP’s transfer learning approach can be readily adapted to advances in foundational PLMs. We anticipate AbMAP will accelerate the efficient design and modeling of antibodies, expedite the discovery of antibody-based therapeutics, and deepen our understanding of humoral immunity.","container-title":"Proceedings of the National Academy of Sciences","DOI":"10.1073/pnas.2418918121","ISSN":"0027-8424, 1091-6490","issue":"1","journalAbbreviation":"Proc. Natl. Acad. Sci. U.S.A.","language":"en","page":"e2418918121","source":"DOI.org (Crossref)","title":"Learning the language of antibody hypervariability","volume":"122","author":[{"family":"Singh","given":"Rohit"},{"family":"Im","given":"Chiho"},{"family":"Qiu","given":"Yu"},{"family":"Mackness","given":"Brian"},{"family":"Gupta","given":"Abhinav"},{"family":"Joren","given":"Taylor"},{"family":"Sledzieski","given":"Samuel"},{"family":"Erlach","given":"Lena"},{"family":"Wendt","given":"Maria"},{"family":"Fomekong Nanfack","given":"Yves"},{"family":"Bryson","given":"Bryan"},{"family":"Berger","given":"Bonnie"}],"issued":{"date-parts":[["2025",1,7]]}}},{"id":1788,"uris":["http://zotero.org/groups/5514489/items/VI4IRU6Q"],"itemData":{"id":1788,"type":"article-journal","abstract":"Abstract\n            Natural evolution must explore a vast landscape of possible sequences for desirable yet rare mutations, suggesting that learning from natural evolutionary strategies could guide artificial evolution. Here we report that general protein language models can efficiently evolve human antibodies by suggesting mutations that are evolutionarily plausible, despite providing the model with no information about the target antigen, binding specificity or protein structure. We performed language-model-guided affinity maturation of seven antibodies, screening 20 or fewer variants of each antibody across only two rounds of laboratory evolution, and improved the binding affinities of four clinically relevant, highly mature antibodies up to sevenfold and three unmatured antibodies up to 160-fold, with many designs also demonstrating favorable thermostability and viral neutralization activity against Ebola and severe acute respiratory syndrome coronavirus 2 (SARS-CoV-2) pseudoviruses. The same models that improve antibody binding also guide efficient evolution across diverse protein families and selection pressures, including antibiotic resistance and enzyme activity, suggesting that these results generalize to many settings.","container-title":"Nature Biotechnology","DOI":"10.1038/s41587-023-01763-2","ISSN":"1087-0156, 1546-1696","issue":"2","journalAbbreviation":"Nat Biotechnol","language":"en","page":"275-283","source":"DOI.org (Crossref)","title":"Efficient evolution of human antibodies from general protein language models","volume":"42","author":[{"family":"Hie","given":"Brian L."},{"family":"Shanker","given":"Varun R."},{"family":"Xu","given":"Duo"},{"family":"Bruun","given":"Theodora U. J."},{"family":"Weidenbacher","given":"Payton A."},{"family":"Tang","given":"Shaogeng"},{"family":"Wu","given":"Wesley"},{"family":"Pak","given":"John E."},{"family":"Kim","given":"Peter S."}],"issued":{"date-parts":[["2024",2]]}}}],"schema":"https://github.com/citation-style-language/schema/raw/master/csl-citation.json"} </w:instrText>
      </w:r>
      <w:r w:rsidR="00687538">
        <w:rPr>
          <w:lang w:val="en-US"/>
        </w:rPr>
        <w:fldChar w:fldCharType="separate"/>
      </w:r>
      <w:r w:rsidR="00EC6FFF" w:rsidRPr="00EC6FFF">
        <w:rPr>
          <w:kern w:val="0"/>
          <w:vertAlign w:val="superscript"/>
        </w:rPr>
        <w:t>16,17,34–38</w:t>
      </w:r>
      <w:r w:rsidR="00687538">
        <w:rPr>
          <w:lang w:val="en-US"/>
        </w:rPr>
        <w:fldChar w:fldCharType="end"/>
      </w:r>
      <w:r w:rsidR="00687538">
        <w:rPr>
          <w:lang w:val="en-US"/>
        </w:rPr>
        <w:t>. However, due to a lack of antibody/nanobody</w:t>
      </w:r>
      <w:r w:rsidR="00687538" w:rsidRPr="00F354EB">
        <w:rPr>
          <w:lang w:val="en-US"/>
        </w:rPr>
        <w:t xml:space="preserve"> </w:t>
      </w:r>
      <w:r w:rsidR="00687538">
        <w:rPr>
          <w:lang w:val="en-US"/>
        </w:rPr>
        <w:t>specific PLMs at the time, w</w:t>
      </w:r>
      <w:r w:rsidRPr="00F354EB">
        <w:rPr>
          <w:lang w:val="en-US"/>
        </w:rPr>
        <w:t xml:space="preserve">e </w:t>
      </w:r>
      <w:r w:rsidR="00687538">
        <w:rPr>
          <w:lang w:val="en-US"/>
        </w:rPr>
        <w:t xml:space="preserve">implemented a </w:t>
      </w:r>
      <w:r w:rsidRPr="00F354EB">
        <w:rPr>
          <w:lang w:val="en-US"/>
        </w:rPr>
        <w:t>decoder only autoregressive Transformer</w:t>
      </w:r>
      <w:r w:rsidRPr="00F354EB">
        <w:rPr>
          <w:lang w:val="en-US"/>
        </w:rPr>
        <w:fldChar w:fldCharType="begin"/>
      </w:r>
      <w:r w:rsidR="00A36F50">
        <w:rPr>
          <w:lang w:val="en-US"/>
        </w:rPr>
        <w:instrText xml:space="preserve"> ADDIN ZOTERO_ITEM CSL_CITATION {"citationID":"AofiUrmE","properties":{"formattedCitation":"\\super 39\\nosupersub{}","plainCitation":"39","noteIndex":0},"citationItems":[{"id":101,"uris":["http://zotero.org/users/6870879/items/8Q83S9UY"],"itemData":{"id":101,"type":"article-journal","abstract":"The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data.","container-title":"Arxiv (preprint)","note":"arXiv: 1706.03762","source":"arXiv.org","title":"Attention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N."},{"family":"Kaiser","given":"Lukasz"},{"family":"Polosukhin","given":"Illia"}],"accessed":{"date-parts":[["2021",7,8]]},"issued":{"date-parts":[["2017",12,5]]}}}],"schema":"https://github.com/citation-style-language/schema/raw/master/csl-citation.json"} </w:instrText>
      </w:r>
      <w:r w:rsidRPr="00F354EB">
        <w:rPr>
          <w:lang w:val="en-US"/>
        </w:rPr>
        <w:fldChar w:fldCharType="separate"/>
      </w:r>
      <w:r w:rsidR="00A36F50" w:rsidRPr="00A36F50">
        <w:rPr>
          <w:kern w:val="0"/>
          <w:vertAlign w:val="superscript"/>
        </w:rPr>
        <w:t>39</w:t>
      </w:r>
      <w:r w:rsidRPr="00F354EB">
        <w:rPr>
          <w:lang w:val="en-US"/>
        </w:rPr>
        <w:fldChar w:fldCharType="end"/>
      </w:r>
      <w:r w:rsidR="00687538">
        <w:rPr>
          <w:lang w:val="en-US"/>
        </w:rPr>
        <w:t xml:space="preserve"> from scratch</w:t>
      </w:r>
      <w:r w:rsidRPr="00F354EB">
        <w:rPr>
          <w:lang w:val="en-US"/>
        </w:rPr>
        <w:t>, according to the GTP</w:t>
      </w:r>
      <w:r w:rsidR="00607393">
        <w:rPr>
          <w:lang w:val="en-US"/>
        </w:rPr>
        <w:t>-</w:t>
      </w:r>
      <w:r w:rsidRPr="00F354EB">
        <w:rPr>
          <w:lang w:val="en-US"/>
        </w:rPr>
        <w:t>2 architecture</w:t>
      </w:r>
      <w:r w:rsidRPr="00F354EB">
        <w:rPr>
          <w:lang w:val="en-US"/>
        </w:rPr>
        <w:fldChar w:fldCharType="begin"/>
      </w:r>
      <w:r w:rsidR="00A36F50">
        <w:rPr>
          <w:lang w:val="en-US"/>
        </w:rPr>
        <w:instrText xml:space="preserve"> ADDIN ZOTERO_ITEM CSL_CITATION {"citationID":"9Sprcb12","properties":{"formattedCitation":"\\super 40\\nosupersub{}","plainCitation":"40","noteIndex":0},"citationItems":[{"id":1406,"uris":["http://zotero.org/users/6870879/items/P6VNEIT3"],"itemData":{"id":1406,"type":"article-journal","container-title":"OpenAI (preprint)","title":"Language models are unsupervised multitask learners","author":[{"family":"Radford","given":"A"},{"family":"Wu","given":"J"},{"family":"Child","given":"R"},{"family":"Luan","given":"D"},{"family":"Amodei","given":"D"},{"family":"Sutskever","given":"I"}],"issued":{"date-parts":[["2019"]]}}}],"schema":"https://github.com/citation-style-language/schema/raw/master/csl-citation.json"} </w:instrText>
      </w:r>
      <w:r w:rsidRPr="00F354EB">
        <w:rPr>
          <w:lang w:val="en-US"/>
        </w:rPr>
        <w:fldChar w:fldCharType="separate"/>
      </w:r>
      <w:r w:rsidR="00A36F50" w:rsidRPr="00A36F50">
        <w:rPr>
          <w:kern w:val="0"/>
          <w:vertAlign w:val="superscript"/>
        </w:rPr>
        <w:t>40</w:t>
      </w:r>
      <w:r w:rsidRPr="00F354EB">
        <w:rPr>
          <w:lang w:val="en-US"/>
        </w:rPr>
        <w:fldChar w:fldCharType="end"/>
      </w:r>
      <w:r w:rsidRPr="00F354EB">
        <w:rPr>
          <w:lang w:val="en-US"/>
        </w:rPr>
        <w:t>. Using next-token prediction, the model was trained with a length-normalized negative log-likelihood loss</w:t>
      </w:r>
    </w:p>
    <w:p w14:paraId="7BD900BD" w14:textId="77777777" w:rsidR="00D84188" w:rsidRPr="00F354EB" w:rsidRDefault="00D84188" w:rsidP="00D84188">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gridCol w:w="1052"/>
      </w:tblGrid>
      <w:tr w:rsidR="00D84188" w:rsidRPr="00F354EB" w14:paraId="232F7B64" w14:textId="77777777" w:rsidTr="009E47B8">
        <w:tc>
          <w:tcPr>
            <w:tcW w:w="6300" w:type="dxa"/>
            <w:vAlign w:val="center"/>
          </w:tcPr>
          <w:p w14:paraId="4EFE4EAA" w14:textId="77777777" w:rsidR="00D84188" w:rsidRPr="00F354EB" w:rsidRDefault="00D84188" w:rsidP="00FB3754">
            <w:pPr>
              <w:jc w:val="center"/>
              <w:rPr>
                <w:lang w:val="en-US"/>
              </w:rPr>
            </w:pPr>
            <m:oMathPara>
              <m:oMath>
                <m:r>
                  <m:rPr>
                    <m:scr m:val="script"/>
                  </m:rPr>
                  <w:rPr>
                    <w:rFonts w:ascii="Cambria Math" w:hAnsi="Cambria Math"/>
                    <w:lang w:val="en-US"/>
                  </w:rPr>
                  <w:lastRenderedPageBreak/>
                  <m:t>L=</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N</m:t>
                    </m:r>
                    <m:ctrlPr>
                      <w:rPr>
                        <w:rFonts w:ascii="Cambria Math" w:hAnsi="Cambria Math"/>
                        <w:i/>
                        <w:lang w:val="en-US"/>
                      </w:rPr>
                    </m:ctrlPr>
                  </m:den>
                </m:f>
                <m:nary>
                  <m:naryPr>
                    <m:chr m:val="∑"/>
                    <m:limLoc m:val="undOvr"/>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&lt;i</m:t>
                                </m:r>
                              </m:sub>
                            </m:sSub>
                          </m:e>
                        </m:d>
                      </m:e>
                    </m:func>
                  </m:e>
                </m:nary>
                <m:r>
                  <m:rPr>
                    <m:nor/>
                  </m:rPr>
                  <w:rPr>
                    <w:lang w:val="en-US"/>
                  </w:rPr>
                  <m:t>,</m:t>
                </m:r>
              </m:oMath>
            </m:oMathPara>
          </w:p>
        </w:tc>
        <w:tc>
          <w:tcPr>
            <w:tcW w:w="1052" w:type="dxa"/>
            <w:vAlign w:val="center"/>
          </w:tcPr>
          <w:p w14:paraId="0D1CC147" w14:textId="7D89D469" w:rsidR="00D84188" w:rsidRPr="00F354EB" w:rsidRDefault="00D84188" w:rsidP="00FB3754">
            <w:pPr>
              <w:jc w:val="center"/>
              <w:rPr>
                <w:lang w:val="en-US"/>
              </w:rPr>
            </w:pPr>
            <w:r w:rsidRPr="00F354EB">
              <w:rPr>
                <w:lang w:val="en-US"/>
              </w:rPr>
              <w:t>(</w:t>
            </w:r>
            <w:r w:rsidR="009E47B8">
              <w:rPr>
                <w:lang w:val="en-US"/>
              </w:rPr>
              <w:t>eq. 7.</w:t>
            </w:r>
            <w:r w:rsidRPr="00F354EB">
              <w:rPr>
                <w:lang w:val="en-US"/>
              </w:rPr>
              <w:t>1)</w:t>
            </w:r>
          </w:p>
        </w:tc>
      </w:tr>
    </w:tbl>
    <w:p w14:paraId="4AEA5F57" w14:textId="445C5441" w:rsidR="00D84188" w:rsidRDefault="00D84188" w:rsidP="00FF603B">
      <w:pPr>
        <w:rPr>
          <w:lang w:val="en-US"/>
        </w:rPr>
      </w:pPr>
      <w:r w:rsidRPr="00F354EB">
        <w:rPr>
          <w:lang w:val="en-US"/>
        </w:rPr>
        <w:br/>
        <w:t xml:space="preserve">where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oMath>
      <w:r w:rsidRPr="00F354EB">
        <w:rPr>
          <w:lang w:val="en-US"/>
        </w:rPr>
        <w:t xml:space="preserve"> is the </w:t>
      </w:r>
      <m:oMath>
        <m:r>
          <w:rPr>
            <w:rFonts w:ascii="Cambria Math" w:hAnsi="Cambria Math"/>
            <w:lang w:val="en-US"/>
          </w:rPr>
          <m:t>i-</m:t>
        </m:r>
        <m:r>
          <m:rPr>
            <m:sty m:val="p"/>
          </m:rPr>
          <w:rPr>
            <w:rFonts w:ascii="Cambria Math" w:hAnsi="Cambria Math"/>
            <w:lang w:val="en-US"/>
          </w:rPr>
          <m:t>th</m:t>
        </m:r>
      </m:oMath>
      <w:r w:rsidRPr="00F354EB">
        <w:rPr>
          <w:lang w:val="en-US"/>
        </w:rPr>
        <w:t xml:space="preserve"> non-padding token and </w:t>
      </w:r>
      <m:oMath>
        <m:r>
          <w:rPr>
            <w:rFonts w:ascii="Cambria Math" w:hAnsi="Cambria Math"/>
            <w:lang w:val="en-US"/>
          </w:rPr>
          <m:t>N</m:t>
        </m:r>
      </m:oMath>
      <w:r w:rsidRPr="00F354EB">
        <w:rPr>
          <w:lang w:val="en-US"/>
        </w:rPr>
        <w:t xml:space="preserve"> are all non-padding tokens in a sequence. Since end-of-sequence tokens </w:t>
      </w:r>
      <w:r>
        <w:rPr>
          <w:lang w:val="en-US"/>
        </w:rPr>
        <w:t xml:space="preserve">and </w:t>
      </w:r>
      <w:r w:rsidRPr="00F354EB">
        <w:rPr>
          <w:lang w:val="en-US"/>
        </w:rPr>
        <w:t>the tokens used to separate CDR loops</w:t>
      </w:r>
      <w:r w:rsidR="00FC14A1">
        <w:rPr>
          <w:lang w:val="en-US"/>
        </w:rPr>
        <w:t xml:space="preserve"> (see </w:t>
      </w:r>
      <w:r w:rsidR="00FC14A1" w:rsidRPr="00FC14A1">
        <w:rPr>
          <w:i/>
          <w:iCs/>
          <w:lang w:val="en-US"/>
        </w:rPr>
        <w:t>methods</w:t>
      </w:r>
      <w:r w:rsidR="00FC14A1">
        <w:rPr>
          <w:lang w:val="en-US"/>
        </w:rPr>
        <w:t>)</w:t>
      </w:r>
      <w:r>
        <w:rPr>
          <w:lang w:val="en-US"/>
        </w:rPr>
        <w:t xml:space="preserve"> </w:t>
      </w:r>
      <w:r w:rsidRPr="00F354EB">
        <w:rPr>
          <w:lang w:val="en-US"/>
        </w:rPr>
        <w:t>carry semantic meaning, they were included in the loss calculation.</w:t>
      </w:r>
      <w:r>
        <w:rPr>
          <w:lang w:val="en-US"/>
        </w:rPr>
        <w:t xml:space="preserve"> </w:t>
      </w:r>
    </w:p>
    <w:p w14:paraId="092AB4E3" w14:textId="77777777" w:rsidR="00D84188" w:rsidRDefault="00D84188" w:rsidP="00FF603B">
      <w:pPr>
        <w:rPr>
          <w:lang w:val="en-US"/>
        </w:rPr>
      </w:pPr>
    </w:p>
    <w:p w14:paraId="3929AAFF" w14:textId="420B9377" w:rsidR="00FF603B" w:rsidRPr="00F354EB" w:rsidRDefault="00D84188" w:rsidP="00FF603B">
      <w:pPr>
        <w:rPr>
          <w:lang w:val="en-US"/>
        </w:rPr>
      </w:pPr>
      <w:r>
        <w:rPr>
          <w:lang w:val="en-US"/>
        </w:rPr>
        <w:t>After pretraining (</w:t>
      </w:r>
      <w:r w:rsidR="00EC6FFF">
        <w:rPr>
          <w:lang w:val="en-US"/>
        </w:rPr>
        <w:t>Figure</w:t>
      </w:r>
      <w:r>
        <w:rPr>
          <w:lang w:val="en-US"/>
        </w:rPr>
        <w:t xml:space="preserve"> 7.3), w</w:t>
      </w:r>
      <w:r w:rsidR="00FF603B" w:rsidRPr="00F354EB">
        <w:rPr>
          <w:lang w:val="en-US"/>
        </w:rPr>
        <w:t>e evaluated the generative performance of our model by analyzing its designs</w:t>
      </w:r>
      <w:r w:rsidR="00123570">
        <w:rPr>
          <w:lang w:val="en-US"/>
        </w:rPr>
        <w:t xml:space="preserve"> </w:t>
      </w:r>
      <w:r w:rsidR="00FF603B" w:rsidRPr="00F354EB">
        <w:rPr>
          <w:lang w:val="en-US"/>
        </w:rPr>
        <w:t xml:space="preserve">that are sampled using temperature sampling. Our model achieves a uniqueness of 0.768 and a novelty of 0.629 for a temperature of t=1, which is </w:t>
      </w:r>
      <w:r w:rsidR="00123570" w:rsidRPr="00F354EB">
        <w:rPr>
          <w:lang w:val="en-US"/>
        </w:rPr>
        <w:t>comparable</w:t>
      </w:r>
      <w:r w:rsidR="00FF603B" w:rsidRPr="00F354EB">
        <w:rPr>
          <w:lang w:val="en-US"/>
        </w:rPr>
        <w:t xml:space="preserve"> to </w:t>
      </w:r>
      <w:r w:rsidR="00123570" w:rsidRPr="00F354EB">
        <w:rPr>
          <w:lang w:val="en-US"/>
        </w:rPr>
        <w:t>existing</w:t>
      </w:r>
      <w:r w:rsidR="00FF603B" w:rsidRPr="00F354EB">
        <w:rPr>
          <w:lang w:val="en-US"/>
        </w:rPr>
        <w:t xml:space="preserve"> literature</w:t>
      </w:r>
      <w:r w:rsidR="00FF603B" w:rsidRPr="00F354EB">
        <w:rPr>
          <w:lang w:val="en-US"/>
        </w:rPr>
        <w:fldChar w:fldCharType="begin"/>
      </w:r>
      <w:r w:rsidR="00A36F50">
        <w:rPr>
          <w:lang w:val="en-US"/>
        </w:rPr>
        <w:instrText xml:space="preserve"> ADDIN ZOTERO_ITEM CSL_CITATION {"citationID":"lUjsMnA4","properties":{"formattedCitation":"\\super 41\\nosupersub{}","plainCitation":"41","noteIndex":0},"citationItems":[{"id":1410,"uris":["http://zotero.org/users/6870879/items/DYI875R2"],"itemData":{"id":1410,"type":"article-journal","abstract":"Computational protein design, i.e. inferring novel and diverse protein sequences consistent with a given structure, remains a major unsolved challenge. Recently, deep generative models that learn from sequences alone or from sequences and structures jointly have shown impressive performance on this task. However, those models appear limited in terms of modeling structural constraints, capturing enough sequence diversity, or both. Here we consider three recently proposed deep generative frameworks for protein design: (AR) the sequence-based autoregressive generative model, (GVP) the precise structure-based graph neural network, and Fold2Seq that leverages a fuzzy and scale-free representation of a three-dimensional fold, while enforcing structure-to-sequence (and vice versa) consistency. We benchmark these models on the task of computational design of antibody sequences, which demand designing sequences with high diversity for functional implication. The Fold2Seq framework outperforms the two other baselines in terms of diversity of the designed sequences, while maintaining the typical fold.","container-title":"Arxiv (preprint)","license":"Creative Commons Attribution 4.0 International","source":"DOI.org (Datacite)","title":"Benchmarking deep generative models for diverse antibody sequence design","author":[{"family":"Melnyk","given":"Igor"},{"family":"Das","given":"Payel"},{"family":"Chenthamarakshan","given":"Vijil"},{"family":"Lozano","given":"Aurelie"}],"accessed":{"date-parts":[["2024",9,18]]},"issued":{"date-parts":[["2021"]]}}}],"schema":"https://github.com/citation-style-language/schema/raw/master/csl-citation.json"} </w:instrText>
      </w:r>
      <w:r w:rsidR="00FF603B" w:rsidRPr="00F354EB">
        <w:rPr>
          <w:lang w:val="en-US"/>
        </w:rPr>
        <w:fldChar w:fldCharType="separate"/>
      </w:r>
      <w:r w:rsidR="00A36F50" w:rsidRPr="00A36F50">
        <w:rPr>
          <w:kern w:val="0"/>
          <w:vertAlign w:val="superscript"/>
        </w:rPr>
        <w:t>41</w:t>
      </w:r>
      <w:r w:rsidR="00FF603B" w:rsidRPr="00F354EB">
        <w:rPr>
          <w:lang w:val="en-US"/>
        </w:rPr>
        <w:fldChar w:fldCharType="end"/>
      </w:r>
      <w:r w:rsidR="00FF603B" w:rsidRPr="00F354EB">
        <w:rPr>
          <w:lang w:val="en-US"/>
        </w:rPr>
        <w:t>. By increasing the sampling temperature, designs become more unique and novel (</w:t>
      </w:r>
      <w:r w:rsidR="00EC6FFF">
        <w:rPr>
          <w:lang w:val="en-US"/>
        </w:rPr>
        <w:t>Figure</w:t>
      </w:r>
      <w:r w:rsidR="00FF603B" w:rsidRPr="00F354EB">
        <w:rPr>
          <w:lang w:val="en-US"/>
        </w:rPr>
        <w:t xml:space="preserve"> </w:t>
      </w:r>
      <w:r w:rsidR="00123570">
        <w:rPr>
          <w:lang w:val="en-US"/>
        </w:rPr>
        <w:t>7.</w:t>
      </w:r>
      <w:r w:rsidR="00123570" w:rsidRPr="00F354EB">
        <w:rPr>
          <w:lang w:val="en-US"/>
        </w:rPr>
        <w:t>1d, e</w:t>
      </w:r>
      <w:r w:rsidR="00FF603B" w:rsidRPr="00F354EB">
        <w:rPr>
          <w:lang w:val="en-US"/>
        </w:rPr>
        <w:t xml:space="preserve">). Due to the untargeted nature of the pretraining data, detailed evaluation of CDR motifs is infeasible. However, as a </w:t>
      </w:r>
      <w:r w:rsidR="00123570" w:rsidRPr="00F354EB">
        <w:rPr>
          <w:lang w:val="en-US"/>
        </w:rPr>
        <w:t>sanity</w:t>
      </w:r>
      <w:r w:rsidR="00FF603B" w:rsidRPr="00F354EB">
        <w:rPr>
          <w:lang w:val="en-US"/>
        </w:rPr>
        <w:t xml:space="preserve"> check, </w:t>
      </w:r>
      <w:r w:rsidR="00123570" w:rsidRPr="00F354EB">
        <w:rPr>
          <w:lang w:val="en-US"/>
        </w:rPr>
        <w:t>physicochemical</w:t>
      </w:r>
      <w:r w:rsidR="00FF603B" w:rsidRPr="00F354EB">
        <w:rPr>
          <w:lang w:val="en-US"/>
        </w:rPr>
        <w:t xml:space="preserve"> property distributions of designs match </w:t>
      </w:r>
      <w:r w:rsidR="00123570">
        <w:rPr>
          <w:lang w:val="en-US"/>
        </w:rPr>
        <w:t xml:space="preserve">property </w:t>
      </w:r>
      <w:r w:rsidR="00FF603B" w:rsidRPr="00F354EB">
        <w:rPr>
          <w:lang w:val="en-US"/>
        </w:rPr>
        <w:t xml:space="preserve">distributions </w:t>
      </w:r>
      <w:r w:rsidR="00123570">
        <w:rPr>
          <w:lang w:val="en-US"/>
        </w:rPr>
        <w:t>of</w:t>
      </w:r>
      <w:r w:rsidR="00FF603B" w:rsidRPr="00F354EB">
        <w:rPr>
          <w:lang w:val="en-US"/>
        </w:rPr>
        <w:t xml:space="preserve"> the test set</w:t>
      </w:r>
      <w:r w:rsidR="00123570">
        <w:rPr>
          <w:lang w:val="en-US"/>
        </w:rPr>
        <w:t>. At the same time, they</w:t>
      </w:r>
      <w:r w:rsidR="00FF603B" w:rsidRPr="00F354EB">
        <w:rPr>
          <w:lang w:val="en-US"/>
        </w:rPr>
        <w:t xml:space="preserve"> </w:t>
      </w:r>
      <w:r w:rsidR="00123570">
        <w:rPr>
          <w:lang w:val="en-US"/>
        </w:rPr>
        <w:t>were</w:t>
      </w:r>
      <w:r w:rsidR="00FF603B" w:rsidRPr="00F354EB">
        <w:rPr>
          <w:lang w:val="en-US"/>
        </w:rPr>
        <w:t xml:space="preserve"> more dissimilar to control sequences designed with a simple </w:t>
      </w:r>
      <w:r w:rsidR="00123570">
        <w:rPr>
          <w:lang w:val="en-US"/>
        </w:rPr>
        <w:t xml:space="preserve">statistical sampling </w:t>
      </w:r>
      <w:r w:rsidR="00FF603B" w:rsidRPr="00F354EB">
        <w:rPr>
          <w:lang w:val="en-US"/>
        </w:rPr>
        <w:t>method</w:t>
      </w:r>
      <w:r w:rsidR="00123570">
        <w:rPr>
          <w:lang w:val="en-US"/>
        </w:rPr>
        <w:t xml:space="preserve"> based on residue prevalence in the pretraining data</w:t>
      </w:r>
      <w:r w:rsidR="00FF603B" w:rsidRPr="00F354EB">
        <w:rPr>
          <w:lang w:val="en-US"/>
        </w:rPr>
        <w:t xml:space="preserve"> (Sup</w:t>
      </w:r>
      <w:r w:rsidR="00123570">
        <w:rPr>
          <w:lang w:val="en-US"/>
        </w:rPr>
        <w:t>plementary</w:t>
      </w:r>
      <w:r w:rsidR="00FF603B" w:rsidRPr="00F354EB">
        <w:rPr>
          <w:lang w:val="en-US"/>
        </w:rPr>
        <w:t xml:space="preserve"> </w:t>
      </w:r>
      <w:r w:rsidR="00EC6FFF">
        <w:rPr>
          <w:lang w:val="en-US"/>
        </w:rPr>
        <w:t>Figure</w:t>
      </w:r>
      <w:r w:rsidR="00FF603B" w:rsidRPr="00F354EB">
        <w:rPr>
          <w:lang w:val="en-US"/>
        </w:rPr>
        <w:t xml:space="preserve"> </w:t>
      </w:r>
      <w:r w:rsidR="00123570">
        <w:rPr>
          <w:lang w:val="en-US"/>
        </w:rPr>
        <w:t>s7.</w:t>
      </w:r>
      <w:r w:rsidR="00C21026">
        <w:rPr>
          <w:lang w:val="en-US"/>
        </w:rPr>
        <w:t>1</w:t>
      </w:r>
      <w:r w:rsidR="00FF603B" w:rsidRPr="00F354EB">
        <w:rPr>
          <w:lang w:val="en-US"/>
        </w:rPr>
        <w:t>).</w:t>
      </w:r>
    </w:p>
    <w:p w14:paraId="0E91C4FE" w14:textId="77777777" w:rsidR="00FF603B" w:rsidRPr="00F354EB" w:rsidRDefault="00FF603B" w:rsidP="00FF603B">
      <w:pPr>
        <w:rPr>
          <w:lang w:val="en-US"/>
        </w:rPr>
      </w:pPr>
    </w:p>
    <w:p w14:paraId="093EFB46" w14:textId="77777777" w:rsidR="00FF603B" w:rsidRPr="00F354EB" w:rsidRDefault="00FF603B" w:rsidP="00FF603B">
      <w:pPr>
        <w:jc w:val="center"/>
        <w:rPr>
          <w:b/>
          <w:bCs/>
          <w:lang w:val="en-US"/>
        </w:rPr>
      </w:pPr>
      <w:r w:rsidRPr="00F354EB">
        <w:rPr>
          <w:b/>
          <w:bCs/>
          <w:noProof/>
          <w:lang w:val="en-US"/>
        </w:rPr>
        <w:drawing>
          <wp:inline distT="0" distB="0" distL="0" distR="0" wp14:anchorId="6C5B437C" wp14:editId="33933AB0">
            <wp:extent cx="4681728" cy="2697480"/>
            <wp:effectExtent l="0" t="0" r="5080" b="0"/>
            <wp:docPr id="494557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57518"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1728" cy="2697480"/>
                    </a:xfrm>
                    <a:prstGeom prst="rect">
                      <a:avLst/>
                    </a:prstGeom>
                  </pic:spPr>
                </pic:pic>
              </a:graphicData>
            </a:graphic>
          </wp:inline>
        </w:drawing>
      </w:r>
    </w:p>
    <w:p w14:paraId="503A6C58" w14:textId="41D152DF" w:rsidR="00FF603B" w:rsidRPr="00F354EB" w:rsidRDefault="00FF603B" w:rsidP="00FF603B">
      <w:pPr>
        <w:rPr>
          <w:sz w:val="20"/>
          <w:szCs w:val="20"/>
          <w:lang w:val="en-US"/>
        </w:rPr>
      </w:pPr>
      <w:r w:rsidRPr="00F354EB">
        <w:rPr>
          <w:b/>
          <w:bCs/>
          <w:sz w:val="20"/>
          <w:szCs w:val="20"/>
          <w:lang w:val="en-US"/>
        </w:rPr>
        <w:t>Fig</w:t>
      </w:r>
      <w:r w:rsidR="00123570">
        <w:rPr>
          <w:b/>
          <w:bCs/>
          <w:sz w:val="20"/>
          <w:szCs w:val="20"/>
          <w:lang w:val="en-US"/>
        </w:rPr>
        <w:t>ure 7.3</w:t>
      </w:r>
      <w:r w:rsidRPr="00F354EB">
        <w:rPr>
          <w:b/>
          <w:bCs/>
          <w:sz w:val="20"/>
          <w:szCs w:val="20"/>
          <w:lang w:val="en-US"/>
        </w:rPr>
        <w:t xml:space="preserve"> | Generative performance of the pretrained model. a</w:t>
      </w:r>
      <w:r w:rsidR="008B1DB1">
        <w:rPr>
          <w:b/>
          <w:bCs/>
          <w:sz w:val="20"/>
          <w:szCs w:val="20"/>
          <w:lang w:val="en-US"/>
        </w:rPr>
        <w:t>.</w:t>
      </w:r>
      <w:r w:rsidRPr="00F354EB">
        <w:rPr>
          <w:b/>
          <w:bCs/>
          <w:sz w:val="20"/>
          <w:szCs w:val="20"/>
          <w:lang w:val="en-US"/>
        </w:rPr>
        <w:t xml:space="preserve"> </w:t>
      </w:r>
      <w:r w:rsidRPr="00F354EB">
        <w:rPr>
          <w:sz w:val="20"/>
          <w:szCs w:val="20"/>
          <w:lang w:val="en-US"/>
        </w:rPr>
        <w:t xml:space="preserve">Model losses during training. </w:t>
      </w:r>
      <w:r w:rsidRPr="00F354EB">
        <w:rPr>
          <w:b/>
          <w:bCs/>
          <w:sz w:val="20"/>
          <w:szCs w:val="20"/>
          <w:lang w:val="en-US"/>
        </w:rPr>
        <w:t>b</w:t>
      </w:r>
      <w:r w:rsidR="008B1DB1" w:rsidRPr="008B1DB1">
        <w:rPr>
          <w:b/>
          <w:bCs/>
          <w:sz w:val="20"/>
          <w:szCs w:val="20"/>
          <w:lang w:val="en-US"/>
        </w:rPr>
        <w:t>.</w:t>
      </w:r>
      <w:r w:rsidRPr="00F354EB">
        <w:rPr>
          <w:sz w:val="20"/>
          <w:szCs w:val="20"/>
          <w:lang w:val="en-US"/>
        </w:rPr>
        <w:t xml:space="preserve"> Jensen-Shannon divergence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JS</m:t>
            </m:r>
          </m:sub>
        </m:sSub>
      </m:oMath>
      <w:r w:rsidR="008B1DB1">
        <w:rPr>
          <w:lang w:val="en-US"/>
        </w:rPr>
        <w:t xml:space="preserve">, </w:t>
      </w:r>
      <w:r w:rsidR="008B1DB1" w:rsidRPr="00391160">
        <w:rPr>
          <w:sz w:val="20"/>
          <w:szCs w:val="20"/>
          <w:lang w:val="en-US"/>
        </w:rPr>
        <w:t xml:space="preserve">eq. </w:t>
      </w:r>
      <w:r w:rsidR="009E47B8">
        <w:rPr>
          <w:sz w:val="20"/>
          <w:szCs w:val="20"/>
          <w:lang w:val="en-US"/>
        </w:rPr>
        <w:t>7.7</w:t>
      </w:r>
      <w:r w:rsidRPr="00391160">
        <w:rPr>
          <w:sz w:val="20"/>
          <w:szCs w:val="20"/>
          <w:lang w:val="en-US"/>
        </w:rPr>
        <w:t>)</w:t>
      </w:r>
      <w:r w:rsidRPr="00F354EB">
        <w:rPr>
          <w:sz w:val="20"/>
          <w:szCs w:val="20"/>
          <w:lang w:val="en-US"/>
        </w:rPr>
        <w:t xml:space="preserve"> between generated </w:t>
      </w:r>
      <w:r w:rsidRPr="00F354EB">
        <w:rPr>
          <w:sz w:val="20"/>
          <w:szCs w:val="20"/>
          <w:lang w:val="en-US"/>
        </w:rPr>
        <w:lastRenderedPageBreak/>
        <w:t xml:space="preserve">nanobody sequences and the test set across different sampling temperatures. </w:t>
      </w:r>
      <w:r w:rsidR="008B1DB1">
        <w:rPr>
          <w:b/>
          <w:bCs/>
          <w:sz w:val="20"/>
          <w:szCs w:val="20"/>
          <w:lang w:val="en-US"/>
        </w:rPr>
        <w:t>c</w:t>
      </w:r>
      <w:r w:rsidR="008B1DB1" w:rsidRPr="008B1DB1">
        <w:rPr>
          <w:b/>
          <w:bCs/>
          <w:sz w:val="20"/>
          <w:szCs w:val="20"/>
          <w:lang w:val="en-US"/>
        </w:rPr>
        <w:t>.</w:t>
      </w:r>
      <w:r w:rsidRPr="00F354EB">
        <w:rPr>
          <w:sz w:val="20"/>
          <w:szCs w:val="20"/>
          <w:lang w:val="en-US"/>
        </w:rPr>
        <w:t xml:space="preserve"> Validity of generated nanobody sequences across different temperatures. </w:t>
      </w:r>
      <w:r w:rsidRPr="00F354EB">
        <w:rPr>
          <w:b/>
          <w:bCs/>
          <w:sz w:val="20"/>
          <w:szCs w:val="20"/>
          <w:lang w:val="en-US"/>
        </w:rPr>
        <w:t>d</w:t>
      </w:r>
      <w:r w:rsidR="008B1DB1">
        <w:rPr>
          <w:b/>
          <w:bCs/>
          <w:sz w:val="20"/>
          <w:szCs w:val="20"/>
          <w:lang w:val="en-US"/>
        </w:rPr>
        <w:t>.</w:t>
      </w:r>
      <w:r w:rsidRPr="00F354EB">
        <w:rPr>
          <w:sz w:val="20"/>
          <w:szCs w:val="20"/>
          <w:lang w:val="en-US"/>
        </w:rPr>
        <w:t xml:space="preserve"> Uniqueness (fraction of unique designs) of nanobody designs across different temperatures, measured on valid sequences. </w:t>
      </w:r>
      <w:r w:rsidR="008B1DB1">
        <w:rPr>
          <w:b/>
          <w:bCs/>
          <w:sz w:val="20"/>
          <w:szCs w:val="20"/>
          <w:lang w:val="en-US"/>
        </w:rPr>
        <w:t>e.</w:t>
      </w:r>
      <w:r w:rsidRPr="00F354EB">
        <w:rPr>
          <w:sz w:val="20"/>
          <w:szCs w:val="20"/>
          <w:lang w:val="en-US"/>
        </w:rPr>
        <w:t xml:space="preserve"> Novelty (fraction of designs not </w:t>
      </w:r>
      <w:r w:rsidR="007F3BE2" w:rsidRPr="00F354EB">
        <w:rPr>
          <w:sz w:val="20"/>
          <w:szCs w:val="20"/>
          <w:lang w:val="en-US"/>
        </w:rPr>
        <w:t>occurring</w:t>
      </w:r>
      <w:r w:rsidRPr="00F354EB">
        <w:rPr>
          <w:sz w:val="20"/>
          <w:szCs w:val="20"/>
          <w:lang w:val="en-US"/>
        </w:rPr>
        <w:t xml:space="preserve"> in the training set) of nanobody designs across different temperatures, measured on valid sequences. Metrics in </w:t>
      </w:r>
      <w:r w:rsidRPr="00F354EB">
        <w:rPr>
          <w:b/>
          <w:bCs/>
          <w:sz w:val="20"/>
          <w:szCs w:val="20"/>
          <w:lang w:val="en-US"/>
        </w:rPr>
        <w:t>c</w:t>
      </w:r>
      <w:r w:rsidRPr="00F354EB">
        <w:rPr>
          <w:sz w:val="20"/>
          <w:szCs w:val="20"/>
          <w:lang w:val="en-US"/>
        </w:rPr>
        <w:t>-</w:t>
      </w:r>
      <w:r w:rsidRPr="00F354EB">
        <w:rPr>
          <w:b/>
          <w:bCs/>
          <w:sz w:val="20"/>
          <w:szCs w:val="20"/>
          <w:lang w:val="en-US"/>
        </w:rPr>
        <w:t>e</w:t>
      </w:r>
      <w:r w:rsidRPr="00F354EB">
        <w:rPr>
          <w:sz w:val="20"/>
          <w:szCs w:val="20"/>
          <w:lang w:val="en-US"/>
        </w:rPr>
        <w:t xml:space="preserve"> are calculated on n=100,000 designs. </w:t>
      </w:r>
    </w:p>
    <w:p w14:paraId="31EE15F6" w14:textId="77777777" w:rsidR="00BE76FF" w:rsidRPr="00F354EB" w:rsidRDefault="00BE76FF" w:rsidP="00BE76FF">
      <w:pPr>
        <w:rPr>
          <w:sz w:val="21"/>
          <w:szCs w:val="21"/>
          <w:lang w:val="en-US"/>
        </w:rPr>
      </w:pPr>
    </w:p>
    <w:p w14:paraId="3ACAE096" w14:textId="4982766B" w:rsidR="00FF603B" w:rsidRDefault="00FF603B" w:rsidP="00FF603B">
      <w:pPr>
        <w:pStyle w:val="Heading3"/>
        <w:rPr>
          <w:lang w:val="en-US"/>
        </w:rPr>
      </w:pPr>
      <w:r w:rsidRPr="00F354EB">
        <w:rPr>
          <w:lang w:val="en-US"/>
        </w:rPr>
        <w:t>Finetuning on binders</w:t>
      </w:r>
    </w:p>
    <w:p w14:paraId="671E4798" w14:textId="77777777" w:rsidR="00FF088C" w:rsidRPr="00FF088C" w:rsidRDefault="00FF088C" w:rsidP="00FF088C">
      <w:pPr>
        <w:rPr>
          <w:lang w:val="en-US"/>
        </w:rPr>
      </w:pPr>
    </w:p>
    <w:p w14:paraId="6D7FF4AA" w14:textId="44F46228" w:rsidR="00687A3D" w:rsidRPr="000F7A5E" w:rsidRDefault="00687A3D" w:rsidP="000F7A5E">
      <w:pPr>
        <w:rPr>
          <w:lang w:val="en-US"/>
        </w:rPr>
      </w:pPr>
      <w:r>
        <w:rPr>
          <w:lang w:val="en-US"/>
        </w:rPr>
        <w:t xml:space="preserve">After pretraining, the model was finetuned using a set of </w:t>
      </w:r>
      <w:r w:rsidRPr="00F354EB">
        <w:rPr>
          <w:lang w:val="en-US"/>
        </w:rPr>
        <w:t>8,816 anti-mCD25 nanobod</w:t>
      </w:r>
      <w:r>
        <w:rPr>
          <w:lang w:val="en-US"/>
        </w:rPr>
        <w:t xml:space="preserve">ies </w:t>
      </w:r>
      <w:r w:rsidRPr="00F354EB">
        <w:rPr>
          <w:lang w:val="en-US"/>
        </w:rPr>
        <w:t>(</w:t>
      </w:r>
      <w:r w:rsidR="00EC6FFF">
        <w:rPr>
          <w:lang w:val="en-US"/>
        </w:rPr>
        <w:t>Figure</w:t>
      </w:r>
      <w:r w:rsidRPr="00F354EB">
        <w:rPr>
          <w:lang w:val="en-US"/>
        </w:rPr>
        <w:t xml:space="preserve"> </w:t>
      </w:r>
      <w:r>
        <w:rPr>
          <w:lang w:val="en-US"/>
        </w:rPr>
        <w:t>7.4</w:t>
      </w:r>
      <w:r w:rsidRPr="00F354EB">
        <w:rPr>
          <w:lang w:val="en-US"/>
        </w:rPr>
        <w:t>a, b)</w:t>
      </w:r>
      <w:r>
        <w:rPr>
          <w:lang w:val="en-US"/>
        </w:rPr>
        <w:t xml:space="preserve">. This initial finetuning set was obtained by screening the </w:t>
      </w:r>
      <w:r w:rsidRPr="00F354EB">
        <w:rPr>
          <w:lang w:val="en-US"/>
        </w:rPr>
        <w:t xml:space="preserve">synthetic </w:t>
      </w:r>
      <w:r>
        <w:rPr>
          <w:lang w:val="en-US"/>
        </w:rPr>
        <w:t>nanobody</w:t>
      </w:r>
      <w:r w:rsidRPr="00F354EB">
        <w:rPr>
          <w:lang w:val="en-US"/>
        </w:rPr>
        <w:t xml:space="preserve"> library</w:t>
      </w:r>
      <w:r w:rsidRPr="00F354EB">
        <w:rPr>
          <w:lang w:val="en-US"/>
        </w:rPr>
        <w:fldChar w:fldCharType="begin"/>
      </w:r>
      <w:r w:rsidR="00EC6FFF">
        <w:rPr>
          <w:lang w:val="en-US"/>
        </w:rPr>
        <w:instrText xml:space="preserve"> ADDIN ZOTERO_ITEM CSL_CITATION {"citationID":"paPcXjfx","properties":{"formattedCitation":"\\super 29\\nosupersub{}","plainCitation":"29","noteIndex":0},"citationItems":[{"id":1412,"uris":["http://zotero.org/users/6870879/items/KV3EH8RI"],"itemData":{"id":1412,"type":"article-journal","container-title":"Nature Structural &amp; Molecular Biology","DOI":"10.1038/s41594-018-0028-6","ISSN":"1545-9993, 1545-9985","issue":"3","journalAbbreviation":"Nat Struct Mol Biol","language":"en","page":"289-296","source":"DOI.org (Crossref)","title":"Yeast surface display platform for rapid discovery of conformationally selective nanobodies","volume":"25","author":[{"family":"McMahon","given":"Conor"},{"family":"Baier","given":"Alexander S."},{"family":"Pascolutti","given":"Roberta"},{"family":"Wegrecki","given":"Marcin"},{"family":"Zheng","given":"Sanduo"},{"family":"Ong","given":"Janice X."},{"family":"Erlandson","given":"Sarah C."},{"family":"Hilger","given":"Daniel"},{"family":"Rasmussen","given":"Søren G. F."},{"family":"Ring","given":"Aaron M."},{"family":"Manglik","given":"Aashish"},{"family":"Kruse","given":"Andrew C."}],"issued":{"date-parts":[["2018",3]]}}}],"schema":"https://github.com/citation-style-language/schema/raw/master/csl-citation.json"} </w:instrText>
      </w:r>
      <w:r w:rsidRPr="00F354EB">
        <w:rPr>
          <w:lang w:val="en-US"/>
        </w:rPr>
        <w:fldChar w:fldCharType="separate"/>
      </w:r>
      <w:r w:rsidR="00EC6FFF" w:rsidRPr="00EC6FFF">
        <w:rPr>
          <w:kern w:val="0"/>
          <w:vertAlign w:val="superscript"/>
        </w:rPr>
        <w:t>29</w:t>
      </w:r>
      <w:r w:rsidRPr="00F354EB">
        <w:rPr>
          <w:lang w:val="en-US"/>
        </w:rPr>
        <w:fldChar w:fldCharType="end"/>
      </w:r>
      <w:r>
        <w:rPr>
          <w:lang w:val="en-US"/>
        </w:rPr>
        <w:t xml:space="preserve"> and sequencing the resulting binders. After finetuning, </w:t>
      </w:r>
      <w:r w:rsidR="00FF603B" w:rsidRPr="00F354EB">
        <w:rPr>
          <w:lang w:val="en-US"/>
        </w:rPr>
        <w:t xml:space="preserve">100,000 nanobody sequences were generated. </w:t>
      </w:r>
      <w:r w:rsidR="0034232F">
        <w:rPr>
          <w:lang w:val="en-US"/>
        </w:rPr>
        <w:t>Of</w:t>
      </w:r>
      <w:r w:rsidR="00FF603B" w:rsidRPr="00F354EB">
        <w:rPr>
          <w:lang w:val="en-US"/>
        </w:rPr>
        <w:t xml:space="preserve"> these </w:t>
      </w:r>
      <w:r w:rsidR="0034232F">
        <w:rPr>
          <w:lang w:val="en-US"/>
        </w:rPr>
        <w:t>designs</w:t>
      </w:r>
      <w:r w:rsidR="00FF603B" w:rsidRPr="00F354EB">
        <w:rPr>
          <w:lang w:val="en-US"/>
        </w:rPr>
        <w:t>, 99.8% w</w:t>
      </w:r>
      <w:r>
        <w:rPr>
          <w:lang w:val="en-US"/>
        </w:rPr>
        <w:t>ere</w:t>
      </w:r>
      <w:r w:rsidR="00FF603B" w:rsidRPr="00F354EB">
        <w:rPr>
          <w:lang w:val="en-US"/>
        </w:rPr>
        <w:t xml:space="preserve"> valid</w:t>
      </w:r>
      <w:r>
        <w:rPr>
          <w:lang w:val="en-US"/>
        </w:rPr>
        <w:t xml:space="preserve"> and</w:t>
      </w:r>
      <w:r w:rsidR="00FF603B" w:rsidRPr="00F354EB">
        <w:rPr>
          <w:lang w:val="en-US"/>
        </w:rPr>
        <w:t xml:space="preserve"> 62.9% w</w:t>
      </w:r>
      <w:r>
        <w:rPr>
          <w:lang w:val="en-US"/>
        </w:rPr>
        <w:t xml:space="preserve">ere </w:t>
      </w:r>
      <w:r w:rsidR="00FF603B" w:rsidRPr="00F354EB">
        <w:rPr>
          <w:lang w:val="en-US"/>
        </w:rPr>
        <w:t>unique</w:t>
      </w:r>
      <w:r>
        <w:rPr>
          <w:lang w:val="en-US"/>
        </w:rPr>
        <w:t xml:space="preserve"> </w:t>
      </w:r>
      <w:r w:rsidRPr="00F354EB">
        <w:rPr>
          <w:lang w:val="en-US"/>
        </w:rPr>
        <w:t xml:space="preserve">(Table </w:t>
      </w:r>
      <w:r>
        <w:rPr>
          <w:lang w:val="en-US"/>
        </w:rPr>
        <w:t>7.2</w:t>
      </w:r>
      <w:r w:rsidRPr="00F354EB">
        <w:rPr>
          <w:lang w:val="en-US"/>
        </w:rPr>
        <w:t>)</w:t>
      </w:r>
      <w:r>
        <w:rPr>
          <w:lang w:val="en-US"/>
        </w:rPr>
        <w:t xml:space="preserve">. In relation to the finetuning data, </w:t>
      </w:r>
      <w:r w:rsidRPr="00F354EB">
        <w:rPr>
          <w:lang w:val="en-US"/>
        </w:rPr>
        <w:t>71.7%</w:t>
      </w:r>
      <w:r w:rsidRPr="00687A3D">
        <w:rPr>
          <w:lang w:val="en-US"/>
        </w:rPr>
        <w:t xml:space="preserve"> </w:t>
      </w:r>
      <w:r w:rsidR="0034232F">
        <w:rPr>
          <w:lang w:val="en-US"/>
        </w:rPr>
        <w:t>of designs were</w:t>
      </w:r>
      <w:r w:rsidRPr="00F354EB">
        <w:rPr>
          <w:lang w:val="en-US"/>
        </w:rPr>
        <w:t xml:space="preserve"> novel</w:t>
      </w:r>
      <w:r>
        <w:rPr>
          <w:lang w:val="en-US"/>
        </w:rPr>
        <w:t>, while this was 100% in relation to the pretraining data.</w:t>
      </w:r>
      <w:r w:rsidR="00FF603B" w:rsidRPr="00F354EB">
        <w:rPr>
          <w:lang w:val="en-US"/>
        </w:rPr>
        <w:t xml:space="preserve"> </w:t>
      </w:r>
    </w:p>
    <w:p w14:paraId="46E60D0C" w14:textId="77777777" w:rsidR="00687A3D" w:rsidRDefault="00687A3D" w:rsidP="00687A3D">
      <w:pPr>
        <w:jc w:val="center"/>
        <w:rPr>
          <w:b/>
          <w:bCs/>
          <w:sz w:val="20"/>
          <w:szCs w:val="20"/>
          <w:lang w:val="en-US"/>
        </w:rPr>
      </w:pPr>
    </w:p>
    <w:p w14:paraId="7FDE8804" w14:textId="0422D22F" w:rsidR="00687A3D" w:rsidRPr="00F354EB" w:rsidRDefault="00687A3D" w:rsidP="00391160">
      <w:pPr>
        <w:rPr>
          <w:lang w:val="en-US"/>
        </w:rPr>
      </w:pPr>
      <w:r w:rsidRPr="00F354EB">
        <w:rPr>
          <w:b/>
          <w:bCs/>
          <w:sz w:val="20"/>
          <w:szCs w:val="20"/>
          <w:lang w:val="en-US"/>
        </w:rPr>
        <w:t xml:space="preserve">Table </w:t>
      </w:r>
      <w:r>
        <w:rPr>
          <w:b/>
          <w:bCs/>
          <w:sz w:val="20"/>
          <w:szCs w:val="20"/>
          <w:lang w:val="en-US"/>
        </w:rPr>
        <w:t>7.2</w:t>
      </w:r>
      <w:r w:rsidRPr="00F354EB">
        <w:rPr>
          <w:b/>
          <w:bCs/>
          <w:sz w:val="20"/>
          <w:szCs w:val="20"/>
          <w:lang w:val="en-US"/>
        </w:rPr>
        <w:t xml:space="preserve"> | Generative performance metrics of the finetuned model. </w:t>
      </w:r>
      <w:r w:rsidRPr="00F354EB">
        <w:rPr>
          <w:sz w:val="20"/>
          <w:szCs w:val="20"/>
          <w:lang w:val="en-US"/>
        </w:rPr>
        <w:t>A total of</w:t>
      </w:r>
      <w:r w:rsidRPr="00F354EB">
        <w:rPr>
          <w:b/>
          <w:bCs/>
          <w:sz w:val="20"/>
          <w:szCs w:val="20"/>
          <w:lang w:val="en-US"/>
        </w:rPr>
        <w:t xml:space="preserve"> </w:t>
      </w:r>
      <w:r w:rsidRPr="00F354EB">
        <w:rPr>
          <w:sz w:val="20"/>
          <w:szCs w:val="20"/>
          <w:lang w:val="en-US"/>
        </w:rPr>
        <w:t>100,000 sequences were generated.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850"/>
        <w:gridCol w:w="709"/>
        <w:gridCol w:w="652"/>
        <w:gridCol w:w="652"/>
      </w:tblGrid>
      <w:tr w:rsidR="00687A3D" w:rsidRPr="00F354EB" w14:paraId="722E68FC" w14:textId="77777777" w:rsidTr="00FB3754">
        <w:trPr>
          <w:jc w:val="center"/>
        </w:trPr>
        <w:tc>
          <w:tcPr>
            <w:tcW w:w="1555" w:type="dxa"/>
            <w:shd w:val="clear" w:color="auto" w:fill="FFFFFF" w:themeFill="background1"/>
          </w:tcPr>
          <w:p w14:paraId="1715099A" w14:textId="77777777" w:rsidR="00687A3D" w:rsidRPr="00F354EB" w:rsidRDefault="00687A3D" w:rsidP="00FB3754">
            <w:pPr>
              <w:rPr>
                <w:sz w:val="16"/>
                <w:szCs w:val="16"/>
                <w:lang w:val="en-US"/>
              </w:rPr>
            </w:pPr>
          </w:p>
        </w:tc>
        <w:tc>
          <w:tcPr>
            <w:tcW w:w="850" w:type="dxa"/>
            <w:tcBorders>
              <w:bottom w:val="single" w:sz="4" w:space="0" w:color="auto"/>
            </w:tcBorders>
            <w:shd w:val="clear" w:color="auto" w:fill="FFFFFF" w:themeFill="background1"/>
          </w:tcPr>
          <w:p w14:paraId="1D1E0E12" w14:textId="77777777" w:rsidR="00687A3D" w:rsidRPr="00F354EB" w:rsidRDefault="00687A3D" w:rsidP="00FB3754">
            <w:pPr>
              <w:rPr>
                <w:b/>
                <w:bCs/>
                <w:sz w:val="16"/>
                <w:szCs w:val="16"/>
                <w:lang w:val="en-US"/>
              </w:rPr>
            </w:pPr>
            <w:r w:rsidRPr="00F354EB">
              <w:rPr>
                <w:b/>
                <w:bCs/>
                <w:sz w:val="16"/>
                <w:szCs w:val="16"/>
                <w:lang w:val="en-US"/>
              </w:rPr>
              <w:t>CDR1-3</w:t>
            </w:r>
          </w:p>
        </w:tc>
        <w:tc>
          <w:tcPr>
            <w:tcW w:w="709" w:type="dxa"/>
            <w:tcBorders>
              <w:bottom w:val="single" w:sz="4" w:space="0" w:color="auto"/>
            </w:tcBorders>
            <w:shd w:val="clear" w:color="auto" w:fill="FFFFFF" w:themeFill="background1"/>
          </w:tcPr>
          <w:p w14:paraId="250E9A10" w14:textId="77777777" w:rsidR="00687A3D" w:rsidRPr="00F354EB" w:rsidRDefault="00687A3D" w:rsidP="00FB3754">
            <w:pPr>
              <w:rPr>
                <w:b/>
                <w:bCs/>
                <w:sz w:val="16"/>
                <w:szCs w:val="16"/>
                <w:lang w:val="en-US"/>
              </w:rPr>
            </w:pPr>
            <w:r w:rsidRPr="00F354EB">
              <w:rPr>
                <w:b/>
                <w:bCs/>
                <w:sz w:val="16"/>
                <w:szCs w:val="16"/>
                <w:lang w:val="en-US"/>
              </w:rPr>
              <w:t>CDR1</w:t>
            </w:r>
          </w:p>
        </w:tc>
        <w:tc>
          <w:tcPr>
            <w:tcW w:w="652" w:type="dxa"/>
            <w:tcBorders>
              <w:bottom w:val="single" w:sz="4" w:space="0" w:color="auto"/>
            </w:tcBorders>
            <w:shd w:val="clear" w:color="auto" w:fill="FFFFFF" w:themeFill="background1"/>
          </w:tcPr>
          <w:p w14:paraId="3C392344" w14:textId="77777777" w:rsidR="00687A3D" w:rsidRPr="00F354EB" w:rsidRDefault="00687A3D" w:rsidP="00FB3754">
            <w:pPr>
              <w:rPr>
                <w:b/>
                <w:bCs/>
                <w:sz w:val="16"/>
                <w:szCs w:val="16"/>
                <w:lang w:val="en-US"/>
              </w:rPr>
            </w:pPr>
            <w:r w:rsidRPr="00F354EB">
              <w:rPr>
                <w:b/>
                <w:bCs/>
                <w:sz w:val="16"/>
                <w:szCs w:val="16"/>
                <w:lang w:val="en-US"/>
              </w:rPr>
              <w:t>CDR2</w:t>
            </w:r>
          </w:p>
        </w:tc>
        <w:tc>
          <w:tcPr>
            <w:tcW w:w="650" w:type="dxa"/>
            <w:tcBorders>
              <w:bottom w:val="single" w:sz="4" w:space="0" w:color="auto"/>
            </w:tcBorders>
            <w:shd w:val="clear" w:color="auto" w:fill="FFFFFF" w:themeFill="background1"/>
          </w:tcPr>
          <w:p w14:paraId="770ABE2B" w14:textId="77777777" w:rsidR="00687A3D" w:rsidRPr="00F354EB" w:rsidRDefault="00687A3D" w:rsidP="00FB3754">
            <w:pPr>
              <w:rPr>
                <w:b/>
                <w:bCs/>
                <w:sz w:val="16"/>
                <w:szCs w:val="16"/>
                <w:lang w:val="en-US"/>
              </w:rPr>
            </w:pPr>
            <w:r w:rsidRPr="00F354EB">
              <w:rPr>
                <w:b/>
                <w:bCs/>
                <w:sz w:val="16"/>
                <w:szCs w:val="16"/>
                <w:lang w:val="en-US"/>
              </w:rPr>
              <w:t>CDR3</w:t>
            </w:r>
          </w:p>
        </w:tc>
      </w:tr>
      <w:tr w:rsidR="00687A3D" w:rsidRPr="00F354EB" w14:paraId="189DF7C0" w14:textId="77777777" w:rsidTr="00FB3754">
        <w:trPr>
          <w:jc w:val="center"/>
        </w:trPr>
        <w:tc>
          <w:tcPr>
            <w:tcW w:w="1555" w:type="dxa"/>
            <w:tcBorders>
              <w:right w:val="single" w:sz="4" w:space="0" w:color="auto"/>
            </w:tcBorders>
            <w:shd w:val="clear" w:color="auto" w:fill="FFFFFF" w:themeFill="background1"/>
          </w:tcPr>
          <w:p w14:paraId="797E8501" w14:textId="77777777" w:rsidR="00687A3D" w:rsidRPr="00F354EB" w:rsidRDefault="00687A3D" w:rsidP="00FB3754">
            <w:pPr>
              <w:jc w:val="right"/>
              <w:rPr>
                <w:sz w:val="16"/>
                <w:szCs w:val="16"/>
                <w:lang w:val="en-US"/>
              </w:rPr>
            </w:pPr>
            <w:r w:rsidRPr="00F354EB">
              <w:rPr>
                <w:sz w:val="16"/>
                <w:szCs w:val="16"/>
                <w:lang w:val="en-US"/>
              </w:rPr>
              <w:t>Validity</w:t>
            </w:r>
          </w:p>
        </w:tc>
        <w:tc>
          <w:tcPr>
            <w:tcW w:w="850" w:type="dxa"/>
            <w:tcBorders>
              <w:top w:val="single" w:sz="4" w:space="0" w:color="auto"/>
              <w:left w:val="single" w:sz="4" w:space="0" w:color="auto"/>
            </w:tcBorders>
            <w:shd w:val="clear" w:color="auto" w:fill="FFFFFF" w:themeFill="background1"/>
          </w:tcPr>
          <w:p w14:paraId="05C16224" w14:textId="77777777" w:rsidR="00687A3D" w:rsidRPr="00F354EB" w:rsidRDefault="00687A3D" w:rsidP="00FB3754">
            <w:pPr>
              <w:jc w:val="center"/>
              <w:rPr>
                <w:sz w:val="16"/>
                <w:szCs w:val="16"/>
                <w:lang w:val="en-US"/>
              </w:rPr>
            </w:pPr>
            <w:r w:rsidRPr="00F354EB">
              <w:rPr>
                <w:sz w:val="16"/>
                <w:szCs w:val="16"/>
                <w:lang w:val="en-US"/>
              </w:rPr>
              <w:t>0.998</w:t>
            </w:r>
          </w:p>
        </w:tc>
        <w:tc>
          <w:tcPr>
            <w:tcW w:w="709" w:type="dxa"/>
            <w:tcBorders>
              <w:top w:val="single" w:sz="4" w:space="0" w:color="auto"/>
            </w:tcBorders>
            <w:shd w:val="clear" w:color="auto" w:fill="FFFFFF" w:themeFill="background1"/>
          </w:tcPr>
          <w:p w14:paraId="66DEAC68" w14:textId="77777777" w:rsidR="00687A3D" w:rsidRPr="00F354EB" w:rsidRDefault="00687A3D" w:rsidP="00FB3754">
            <w:pPr>
              <w:jc w:val="center"/>
              <w:rPr>
                <w:sz w:val="16"/>
                <w:szCs w:val="16"/>
                <w:lang w:val="en-US"/>
              </w:rPr>
            </w:pPr>
            <w:r w:rsidRPr="00F354EB">
              <w:rPr>
                <w:sz w:val="16"/>
                <w:szCs w:val="16"/>
                <w:lang w:val="en-US"/>
              </w:rPr>
              <w:t>1</w:t>
            </w:r>
          </w:p>
        </w:tc>
        <w:tc>
          <w:tcPr>
            <w:tcW w:w="652" w:type="dxa"/>
            <w:tcBorders>
              <w:top w:val="single" w:sz="4" w:space="0" w:color="auto"/>
            </w:tcBorders>
            <w:shd w:val="clear" w:color="auto" w:fill="FFFFFF" w:themeFill="background1"/>
          </w:tcPr>
          <w:p w14:paraId="07890DDE" w14:textId="77777777" w:rsidR="00687A3D" w:rsidRPr="00F354EB" w:rsidRDefault="00687A3D" w:rsidP="00FB3754">
            <w:pPr>
              <w:jc w:val="center"/>
              <w:rPr>
                <w:sz w:val="16"/>
                <w:szCs w:val="16"/>
                <w:lang w:val="en-US"/>
              </w:rPr>
            </w:pPr>
            <w:r w:rsidRPr="00F354EB">
              <w:rPr>
                <w:sz w:val="16"/>
                <w:szCs w:val="16"/>
                <w:lang w:val="en-US"/>
              </w:rPr>
              <w:t>1</w:t>
            </w:r>
          </w:p>
        </w:tc>
        <w:tc>
          <w:tcPr>
            <w:tcW w:w="650" w:type="dxa"/>
            <w:tcBorders>
              <w:top w:val="single" w:sz="4" w:space="0" w:color="auto"/>
            </w:tcBorders>
            <w:shd w:val="clear" w:color="auto" w:fill="FFFFFF" w:themeFill="background1"/>
          </w:tcPr>
          <w:p w14:paraId="2FE5A955" w14:textId="77777777" w:rsidR="00687A3D" w:rsidRPr="00F354EB" w:rsidRDefault="00687A3D" w:rsidP="00FB3754">
            <w:pPr>
              <w:jc w:val="center"/>
              <w:rPr>
                <w:sz w:val="16"/>
                <w:szCs w:val="16"/>
                <w:lang w:val="en-US"/>
              </w:rPr>
            </w:pPr>
            <w:r w:rsidRPr="00F354EB">
              <w:rPr>
                <w:sz w:val="16"/>
                <w:szCs w:val="16"/>
                <w:lang w:val="en-US"/>
              </w:rPr>
              <w:t>1</w:t>
            </w:r>
          </w:p>
        </w:tc>
      </w:tr>
      <w:tr w:rsidR="00687A3D" w:rsidRPr="00F354EB" w14:paraId="5B12551A" w14:textId="77777777" w:rsidTr="00FB3754">
        <w:trPr>
          <w:jc w:val="center"/>
        </w:trPr>
        <w:tc>
          <w:tcPr>
            <w:tcW w:w="1555" w:type="dxa"/>
            <w:tcBorders>
              <w:right w:val="single" w:sz="4" w:space="0" w:color="auto"/>
            </w:tcBorders>
            <w:shd w:val="clear" w:color="auto" w:fill="FFFFFF" w:themeFill="background1"/>
          </w:tcPr>
          <w:p w14:paraId="7F363A5E" w14:textId="77777777" w:rsidR="00687A3D" w:rsidRPr="00F354EB" w:rsidRDefault="00687A3D" w:rsidP="00FB3754">
            <w:pPr>
              <w:jc w:val="right"/>
              <w:rPr>
                <w:sz w:val="16"/>
                <w:szCs w:val="16"/>
                <w:lang w:val="en-US"/>
              </w:rPr>
            </w:pPr>
            <w:r w:rsidRPr="00F354EB">
              <w:rPr>
                <w:sz w:val="16"/>
                <w:szCs w:val="16"/>
                <w:lang w:val="en-US"/>
              </w:rPr>
              <w:t>Uniqueness</w:t>
            </w:r>
          </w:p>
        </w:tc>
        <w:tc>
          <w:tcPr>
            <w:tcW w:w="850" w:type="dxa"/>
            <w:tcBorders>
              <w:left w:val="single" w:sz="4" w:space="0" w:color="auto"/>
            </w:tcBorders>
            <w:shd w:val="clear" w:color="auto" w:fill="F2F2F2" w:themeFill="background1" w:themeFillShade="F2"/>
          </w:tcPr>
          <w:p w14:paraId="5E6A1C23" w14:textId="77777777" w:rsidR="00687A3D" w:rsidRPr="00F354EB" w:rsidRDefault="00687A3D" w:rsidP="00FB3754">
            <w:pPr>
              <w:jc w:val="center"/>
              <w:rPr>
                <w:sz w:val="16"/>
                <w:szCs w:val="16"/>
                <w:lang w:val="en-US"/>
              </w:rPr>
            </w:pPr>
            <w:r w:rsidRPr="00F354EB">
              <w:rPr>
                <w:sz w:val="16"/>
                <w:szCs w:val="16"/>
                <w:lang w:val="en-US"/>
              </w:rPr>
              <w:t>0.629</w:t>
            </w:r>
          </w:p>
        </w:tc>
        <w:tc>
          <w:tcPr>
            <w:tcW w:w="709" w:type="dxa"/>
            <w:shd w:val="clear" w:color="auto" w:fill="F2F2F2" w:themeFill="background1" w:themeFillShade="F2"/>
          </w:tcPr>
          <w:p w14:paraId="27C64B73" w14:textId="77777777" w:rsidR="00687A3D" w:rsidRPr="00F354EB" w:rsidRDefault="00687A3D" w:rsidP="00FB3754">
            <w:pPr>
              <w:jc w:val="center"/>
              <w:rPr>
                <w:sz w:val="16"/>
                <w:szCs w:val="16"/>
                <w:lang w:val="en-US"/>
              </w:rPr>
            </w:pPr>
            <w:r w:rsidRPr="00F354EB">
              <w:rPr>
                <w:sz w:val="16"/>
                <w:szCs w:val="16"/>
                <w:lang w:val="en-US"/>
              </w:rPr>
              <w:t>0.037</w:t>
            </w:r>
          </w:p>
        </w:tc>
        <w:tc>
          <w:tcPr>
            <w:tcW w:w="652" w:type="dxa"/>
            <w:shd w:val="clear" w:color="auto" w:fill="F2F2F2" w:themeFill="background1" w:themeFillShade="F2"/>
          </w:tcPr>
          <w:p w14:paraId="7D49415B" w14:textId="77777777" w:rsidR="00687A3D" w:rsidRPr="00F354EB" w:rsidRDefault="00687A3D" w:rsidP="00FB3754">
            <w:pPr>
              <w:jc w:val="center"/>
              <w:rPr>
                <w:sz w:val="16"/>
                <w:szCs w:val="16"/>
                <w:lang w:val="en-US"/>
              </w:rPr>
            </w:pPr>
            <w:r w:rsidRPr="00F354EB">
              <w:rPr>
                <w:sz w:val="16"/>
                <w:szCs w:val="16"/>
                <w:lang w:val="en-US"/>
              </w:rPr>
              <w:t>0.079</w:t>
            </w:r>
          </w:p>
        </w:tc>
        <w:tc>
          <w:tcPr>
            <w:tcW w:w="650" w:type="dxa"/>
            <w:shd w:val="clear" w:color="auto" w:fill="F2F2F2" w:themeFill="background1" w:themeFillShade="F2"/>
          </w:tcPr>
          <w:p w14:paraId="7E5D444E" w14:textId="77777777" w:rsidR="00687A3D" w:rsidRPr="00F354EB" w:rsidRDefault="00687A3D" w:rsidP="00FB3754">
            <w:pPr>
              <w:jc w:val="center"/>
              <w:rPr>
                <w:sz w:val="16"/>
                <w:szCs w:val="16"/>
                <w:lang w:val="en-US"/>
              </w:rPr>
            </w:pPr>
            <w:r w:rsidRPr="00F354EB">
              <w:rPr>
                <w:sz w:val="16"/>
                <w:szCs w:val="16"/>
                <w:lang w:val="en-US"/>
              </w:rPr>
              <w:t>0.115</w:t>
            </w:r>
          </w:p>
        </w:tc>
      </w:tr>
      <w:tr w:rsidR="00687A3D" w:rsidRPr="00F354EB" w14:paraId="73B49CCF" w14:textId="77777777" w:rsidTr="00FB3754">
        <w:trPr>
          <w:jc w:val="center"/>
        </w:trPr>
        <w:tc>
          <w:tcPr>
            <w:tcW w:w="1555" w:type="dxa"/>
            <w:tcBorders>
              <w:right w:val="single" w:sz="4" w:space="0" w:color="auto"/>
            </w:tcBorders>
            <w:shd w:val="clear" w:color="auto" w:fill="FFFFFF" w:themeFill="background1"/>
          </w:tcPr>
          <w:p w14:paraId="6957AE85" w14:textId="77777777" w:rsidR="00687A3D" w:rsidRPr="00F354EB" w:rsidRDefault="00687A3D" w:rsidP="00FB3754">
            <w:pPr>
              <w:jc w:val="right"/>
              <w:rPr>
                <w:sz w:val="16"/>
                <w:szCs w:val="16"/>
                <w:lang w:val="en-US"/>
              </w:rPr>
            </w:pPr>
            <w:r w:rsidRPr="00F354EB">
              <w:rPr>
                <w:sz w:val="16"/>
                <w:szCs w:val="16"/>
                <w:lang w:val="en-US"/>
              </w:rPr>
              <w:t>Novelty (finetune)</w:t>
            </w:r>
          </w:p>
        </w:tc>
        <w:tc>
          <w:tcPr>
            <w:tcW w:w="850" w:type="dxa"/>
            <w:tcBorders>
              <w:left w:val="single" w:sz="4" w:space="0" w:color="auto"/>
            </w:tcBorders>
            <w:shd w:val="clear" w:color="auto" w:fill="FFFFFF" w:themeFill="background1"/>
          </w:tcPr>
          <w:p w14:paraId="63CF099E" w14:textId="77777777" w:rsidR="00687A3D" w:rsidRPr="00F354EB" w:rsidRDefault="00687A3D" w:rsidP="00FB3754">
            <w:pPr>
              <w:jc w:val="center"/>
              <w:rPr>
                <w:sz w:val="16"/>
                <w:szCs w:val="16"/>
                <w:lang w:val="en-US"/>
              </w:rPr>
            </w:pPr>
            <w:r w:rsidRPr="00F354EB">
              <w:rPr>
                <w:sz w:val="16"/>
                <w:szCs w:val="16"/>
                <w:lang w:val="en-US"/>
              </w:rPr>
              <w:t>0.717</w:t>
            </w:r>
          </w:p>
        </w:tc>
        <w:tc>
          <w:tcPr>
            <w:tcW w:w="709" w:type="dxa"/>
            <w:shd w:val="clear" w:color="auto" w:fill="FFFFFF" w:themeFill="background1"/>
          </w:tcPr>
          <w:p w14:paraId="18B0E26B" w14:textId="77777777" w:rsidR="00687A3D" w:rsidRPr="00F354EB" w:rsidRDefault="00687A3D" w:rsidP="00FB3754">
            <w:pPr>
              <w:jc w:val="center"/>
              <w:rPr>
                <w:sz w:val="16"/>
                <w:szCs w:val="16"/>
                <w:lang w:val="en-US"/>
              </w:rPr>
            </w:pPr>
            <w:r w:rsidRPr="00F354EB">
              <w:rPr>
                <w:sz w:val="16"/>
                <w:szCs w:val="16"/>
                <w:lang w:val="en-US"/>
              </w:rPr>
              <w:t>0.063</w:t>
            </w:r>
          </w:p>
        </w:tc>
        <w:tc>
          <w:tcPr>
            <w:tcW w:w="652" w:type="dxa"/>
            <w:shd w:val="clear" w:color="auto" w:fill="FFFFFF" w:themeFill="background1"/>
          </w:tcPr>
          <w:p w14:paraId="54EAEB8D" w14:textId="77777777" w:rsidR="00687A3D" w:rsidRPr="00F354EB" w:rsidRDefault="00687A3D" w:rsidP="00FB3754">
            <w:pPr>
              <w:jc w:val="center"/>
              <w:rPr>
                <w:sz w:val="16"/>
                <w:szCs w:val="16"/>
                <w:lang w:val="en-US"/>
              </w:rPr>
            </w:pPr>
            <w:r w:rsidRPr="00F354EB">
              <w:rPr>
                <w:sz w:val="16"/>
                <w:szCs w:val="16"/>
                <w:lang w:val="en-US"/>
              </w:rPr>
              <w:t>0.129</w:t>
            </w:r>
          </w:p>
        </w:tc>
        <w:tc>
          <w:tcPr>
            <w:tcW w:w="650" w:type="dxa"/>
            <w:shd w:val="clear" w:color="auto" w:fill="FFFFFF" w:themeFill="background1"/>
          </w:tcPr>
          <w:p w14:paraId="535B6167" w14:textId="77777777" w:rsidR="00687A3D" w:rsidRPr="00F354EB" w:rsidRDefault="00687A3D" w:rsidP="00FB3754">
            <w:pPr>
              <w:jc w:val="center"/>
              <w:rPr>
                <w:sz w:val="16"/>
                <w:szCs w:val="16"/>
                <w:lang w:val="en-US"/>
              </w:rPr>
            </w:pPr>
            <w:r w:rsidRPr="00F354EB">
              <w:rPr>
                <w:sz w:val="16"/>
                <w:szCs w:val="16"/>
                <w:lang w:val="en-US"/>
              </w:rPr>
              <w:t>0.140</w:t>
            </w:r>
          </w:p>
        </w:tc>
      </w:tr>
      <w:tr w:rsidR="00687A3D" w:rsidRPr="00F354EB" w14:paraId="3F26DAC1" w14:textId="77777777" w:rsidTr="00FB3754">
        <w:trPr>
          <w:jc w:val="center"/>
        </w:trPr>
        <w:tc>
          <w:tcPr>
            <w:tcW w:w="1555" w:type="dxa"/>
            <w:tcBorders>
              <w:right w:val="single" w:sz="4" w:space="0" w:color="auto"/>
            </w:tcBorders>
            <w:shd w:val="clear" w:color="auto" w:fill="FFFFFF" w:themeFill="background1"/>
          </w:tcPr>
          <w:p w14:paraId="72F09CB8" w14:textId="77777777" w:rsidR="00687A3D" w:rsidRPr="00F354EB" w:rsidRDefault="00687A3D" w:rsidP="00FB3754">
            <w:pPr>
              <w:jc w:val="right"/>
              <w:rPr>
                <w:sz w:val="16"/>
                <w:szCs w:val="16"/>
                <w:lang w:val="en-US"/>
              </w:rPr>
            </w:pPr>
            <w:r w:rsidRPr="00F354EB">
              <w:rPr>
                <w:sz w:val="16"/>
                <w:szCs w:val="16"/>
                <w:lang w:val="en-US"/>
              </w:rPr>
              <w:t>Novelty (pretrain)</w:t>
            </w:r>
          </w:p>
        </w:tc>
        <w:tc>
          <w:tcPr>
            <w:tcW w:w="850" w:type="dxa"/>
            <w:tcBorders>
              <w:left w:val="single" w:sz="4" w:space="0" w:color="auto"/>
            </w:tcBorders>
            <w:shd w:val="clear" w:color="auto" w:fill="F2F2F2" w:themeFill="background1" w:themeFillShade="F2"/>
          </w:tcPr>
          <w:p w14:paraId="13B931DD" w14:textId="77777777" w:rsidR="00687A3D" w:rsidRPr="00F354EB" w:rsidRDefault="00687A3D" w:rsidP="00FB3754">
            <w:pPr>
              <w:jc w:val="center"/>
              <w:rPr>
                <w:sz w:val="16"/>
                <w:szCs w:val="16"/>
                <w:lang w:val="en-US"/>
              </w:rPr>
            </w:pPr>
            <w:r w:rsidRPr="00F354EB">
              <w:rPr>
                <w:sz w:val="16"/>
                <w:szCs w:val="16"/>
                <w:lang w:val="en-US"/>
              </w:rPr>
              <w:t>1.000</w:t>
            </w:r>
          </w:p>
        </w:tc>
        <w:tc>
          <w:tcPr>
            <w:tcW w:w="709" w:type="dxa"/>
            <w:shd w:val="clear" w:color="auto" w:fill="F2F2F2" w:themeFill="background1" w:themeFillShade="F2"/>
          </w:tcPr>
          <w:p w14:paraId="42BA97DE" w14:textId="77777777" w:rsidR="00687A3D" w:rsidRPr="00F354EB" w:rsidRDefault="00687A3D" w:rsidP="00FB3754">
            <w:pPr>
              <w:jc w:val="center"/>
              <w:rPr>
                <w:sz w:val="16"/>
                <w:szCs w:val="16"/>
                <w:lang w:val="en-US"/>
              </w:rPr>
            </w:pPr>
            <w:r w:rsidRPr="00F354EB">
              <w:rPr>
                <w:sz w:val="16"/>
                <w:szCs w:val="16"/>
                <w:lang w:val="en-US"/>
              </w:rPr>
              <w:t>0.991</w:t>
            </w:r>
          </w:p>
        </w:tc>
        <w:tc>
          <w:tcPr>
            <w:tcW w:w="652" w:type="dxa"/>
            <w:shd w:val="clear" w:color="auto" w:fill="F2F2F2" w:themeFill="background1" w:themeFillShade="F2"/>
          </w:tcPr>
          <w:p w14:paraId="0B60FC6A" w14:textId="77777777" w:rsidR="00687A3D" w:rsidRPr="00F354EB" w:rsidRDefault="00687A3D" w:rsidP="00FB3754">
            <w:pPr>
              <w:jc w:val="center"/>
              <w:rPr>
                <w:sz w:val="16"/>
                <w:szCs w:val="16"/>
                <w:lang w:val="en-US"/>
              </w:rPr>
            </w:pPr>
            <w:r w:rsidRPr="00F354EB">
              <w:rPr>
                <w:sz w:val="16"/>
                <w:szCs w:val="16"/>
                <w:lang w:val="en-US"/>
              </w:rPr>
              <w:t>0.908</w:t>
            </w:r>
          </w:p>
        </w:tc>
        <w:tc>
          <w:tcPr>
            <w:tcW w:w="650" w:type="dxa"/>
            <w:shd w:val="clear" w:color="auto" w:fill="F2F2F2" w:themeFill="background1" w:themeFillShade="F2"/>
          </w:tcPr>
          <w:p w14:paraId="22C01D0A" w14:textId="77777777" w:rsidR="00687A3D" w:rsidRPr="00F354EB" w:rsidRDefault="00687A3D" w:rsidP="00FB3754">
            <w:pPr>
              <w:jc w:val="center"/>
              <w:rPr>
                <w:sz w:val="16"/>
                <w:szCs w:val="16"/>
                <w:lang w:val="en-US"/>
              </w:rPr>
            </w:pPr>
            <w:r w:rsidRPr="00F354EB">
              <w:rPr>
                <w:sz w:val="16"/>
                <w:szCs w:val="16"/>
                <w:lang w:val="en-US"/>
              </w:rPr>
              <w:t>0.999</w:t>
            </w:r>
          </w:p>
        </w:tc>
      </w:tr>
    </w:tbl>
    <w:p w14:paraId="08B0C0BB" w14:textId="77777777" w:rsidR="00687A3D" w:rsidRDefault="00687A3D" w:rsidP="00FF603B">
      <w:pPr>
        <w:rPr>
          <w:lang w:val="en-US"/>
        </w:rPr>
      </w:pPr>
    </w:p>
    <w:p w14:paraId="75A34D8E" w14:textId="6FF66B82" w:rsidR="00040210" w:rsidRDefault="00040210" w:rsidP="00040210">
      <w:pPr>
        <w:rPr>
          <w:lang w:val="en-US"/>
        </w:rPr>
      </w:pPr>
      <w:r>
        <w:rPr>
          <w:lang w:val="en-US"/>
        </w:rPr>
        <w:t xml:space="preserve">Computationally validating designs proved to be challenging. There are no ground-truth crystal structures and, unlike </w:t>
      </w:r>
      <w:r w:rsidRPr="00040210">
        <w:rPr>
          <w:i/>
          <w:iCs/>
          <w:lang w:val="en-US"/>
        </w:rPr>
        <w:t>de novo</w:t>
      </w:r>
      <w:r>
        <w:rPr>
          <w:lang w:val="en-US"/>
        </w:rPr>
        <w:t xml:space="preserve"> design using SMILES strings (as is common for small molecules), protein sequences are almost always valid. On top of that, CDR regions are, by definition, hypervariable. Therefore, we resulted to more global sequence properties. </w:t>
      </w:r>
      <w:r w:rsidRPr="00F354EB">
        <w:rPr>
          <w:lang w:val="en-US"/>
        </w:rPr>
        <w:t xml:space="preserve">Ideally, </w:t>
      </w:r>
      <w:r>
        <w:rPr>
          <w:lang w:val="en-US"/>
        </w:rPr>
        <w:t>designs</w:t>
      </w:r>
      <w:r w:rsidRPr="00F354EB">
        <w:rPr>
          <w:lang w:val="en-US"/>
        </w:rPr>
        <w:t xml:space="preserve"> are </w:t>
      </w:r>
      <w:proofErr w:type="gramStart"/>
      <w:r w:rsidRPr="00F354EB">
        <w:rPr>
          <w:lang w:val="en-US"/>
        </w:rPr>
        <w:t>similar to</w:t>
      </w:r>
      <w:proofErr w:type="gramEnd"/>
      <w:r w:rsidRPr="00F354EB">
        <w:rPr>
          <w:lang w:val="en-US"/>
        </w:rPr>
        <w:t xml:space="preserve"> the finetuning data</w:t>
      </w:r>
      <w:r>
        <w:rPr>
          <w:lang w:val="en-US"/>
        </w:rPr>
        <w:t xml:space="preserve"> of initial nanobody binders</w:t>
      </w:r>
      <w:r w:rsidRPr="00F354EB">
        <w:rPr>
          <w:lang w:val="en-US"/>
        </w:rPr>
        <w:t xml:space="preserve"> and have moved away from the pretraining data</w:t>
      </w:r>
      <w:r>
        <w:rPr>
          <w:lang w:val="en-US"/>
        </w:rPr>
        <w:t>, which</w:t>
      </w:r>
      <w:r w:rsidRPr="00F354EB">
        <w:rPr>
          <w:lang w:val="en-US"/>
        </w:rPr>
        <w:t xml:space="preserve"> d</w:t>
      </w:r>
      <w:r>
        <w:rPr>
          <w:lang w:val="en-US"/>
        </w:rPr>
        <w:t xml:space="preserve">oes </w:t>
      </w:r>
      <w:r w:rsidRPr="00F354EB">
        <w:rPr>
          <w:lang w:val="en-US"/>
        </w:rPr>
        <w:t xml:space="preserve">not </w:t>
      </w:r>
      <w:r>
        <w:rPr>
          <w:lang w:val="en-US"/>
        </w:rPr>
        <w:t>capture</w:t>
      </w:r>
      <w:r w:rsidRPr="00F354EB">
        <w:rPr>
          <w:lang w:val="en-US"/>
        </w:rPr>
        <w:t xml:space="preserve"> </w:t>
      </w:r>
      <w:r>
        <w:rPr>
          <w:lang w:val="en-US"/>
        </w:rPr>
        <w:t>mCD25</w:t>
      </w:r>
      <w:r w:rsidRPr="00F354EB">
        <w:rPr>
          <w:lang w:val="en-US"/>
        </w:rPr>
        <w:t xml:space="preserve"> binding.</w:t>
      </w:r>
    </w:p>
    <w:p w14:paraId="57EBEADD" w14:textId="77777777" w:rsidR="00040210" w:rsidRDefault="00040210" w:rsidP="00FF603B">
      <w:pPr>
        <w:rPr>
          <w:lang w:val="en-US"/>
        </w:rPr>
      </w:pPr>
    </w:p>
    <w:p w14:paraId="5B5BADEB" w14:textId="69736125" w:rsidR="0034232F" w:rsidRDefault="00687A3D" w:rsidP="00FF603B">
      <w:pPr>
        <w:rPr>
          <w:lang w:val="en-US"/>
        </w:rPr>
      </w:pPr>
      <w:r>
        <w:rPr>
          <w:lang w:val="en-US"/>
        </w:rPr>
        <w:t>When c</w:t>
      </w:r>
      <w:r w:rsidR="00FF603B" w:rsidRPr="00F354EB">
        <w:rPr>
          <w:lang w:val="en-US"/>
        </w:rPr>
        <w:t xml:space="preserve">omparing </w:t>
      </w:r>
      <w:r>
        <w:rPr>
          <w:lang w:val="en-US"/>
        </w:rPr>
        <w:t xml:space="preserve">the </w:t>
      </w:r>
      <w:r w:rsidR="00FF603B" w:rsidRPr="00F354EB">
        <w:rPr>
          <w:lang w:val="en-US"/>
        </w:rPr>
        <w:t xml:space="preserve">negative log likelihoods (NLL, eq. </w:t>
      </w:r>
      <w:r w:rsidR="009E47B8">
        <w:rPr>
          <w:lang w:val="en-US"/>
        </w:rPr>
        <w:t>7.</w:t>
      </w:r>
      <w:r w:rsidR="00FF603B" w:rsidRPr="00F354EB">
        <w:rPr>
          <w:lang w:val="en-US"/>
        </w:rPr>
        <w:t xml:space="preserve">1) of the </w:t>
      </w:r>
      <w:r>
        <w:rPr>
          <w:lang w:val="en-US"/>
        </w:rPr>
        <w:t>designs</w:t>
      </w:r>
      <w:r w:rsidR="00FF603B" w:rsidRPr="00F354EB">
        <w:rPr>
          <w:lang w:val="en-US"/>
        </w:rPr>
        <w:t xml:space="preserve"> </w:t>
      </w:r>
      <w:r>
        <w:rPr>
          <w:lang w:val="en-US"/>
        </w:rPr>
        <w:t>to</w:t>
      </w:r>
      <w:r w:rsidR="00FF603B" w:rsidRPr="00F354EB">
        <w:rPr>
          <w:lang w:val="en-US"/>
        </w:rPr>
        <w:t xml:space="preserve"> the finetuning</w:t>
      </w:r>
      <w:r>
        <w:rPr>
          <w:lang w:val="en-US"/>
        </w:rPr>
        <w:t xml:space="preserve"> or </w:t>
      </w:r>
      <w:r w:rsidR="00FF603B" w:rsidRPr="00F354EB">
        <w:rPr>
          <w:lang w:val="en-US"/>
        </w:rPr>
        <w:t xml:space="preserve">pretraining </w:t>
      </w:r>
      <w:r>
        <w:rPr>
          <w:lang w:val="en-US"/>
        </w:rPr>
        <w:t>sequences</w:t>
      </w:r>
      <w:r w:rsidR="00FF603B" w:rsidRPr="00F354EB">
        <w:rPr>
          <w:lang w:val="en-US"/>
        </w:rPr>
        <w:t xml:space="preserve"> (</w:t>
      </w:r>
      <w:r w:rsidR="00EC6FFF">
        <w:rPr>
          <w:lang w:val="en-US"/>
        </w:rPr>
        <w:t>Figure</w:t>
      </w:r>
      <w:r w:rsidR="00FF603B" w:rsidRPr="00F354EB">
        <w:rPr>
          <w:lang w:val="en-US"/>
        </w:rPr>
        <w:t xml:space="preserve"> </w:t>
      </w:r>
      <w:r>
        <w:rPr>
          <w:lang w:val="en-US"/>
        </w:rPr>
        <w:t>7.4</w:t>
      </w:r>
      <w:r w:rsidR="00FF603B" w:rsidRPr="00F354EB">
        <w:rPr>
          <w:lang w:val="en-US"/>
        </w:rPr>
        <w:t>c), we</w:t>
      </w:r>
      <w:r w:rsidR="0034232F">
        <w:rPr>
          <w:lang w:val="en-US"/>
        </w:rPr>
        <w:t xml:space="preserve"> confirm</w:t>
      </w:r>
      <w:r w:rsidR="00FF603B" w:rsidRPr="00F354EB">
        <w:rPr>
          <w:lang w:val="en-US"/>
        </w:rPr>
        <w:t xml:space="preserve"> that </w:t>
      </w:r>
      <w:r>
        <w:rPr>
          <w:lang w:val="en-US"/>
        </w:rPr>
        <w:t>our designs</w:t>
      </w:r>
      <w:r w:rsidR="00FF603B" w:rsidRPr="00F354EB">
        <w:rPr>
          <w:lang w:val="en-US"/>
        </w:rPr>
        <w:t xml:space="preserve"> achieve similar NLL values </w:t>
      </w:r>
      <w:r>
        <w:rPr>
          <w:lang w:val="en-US"/>
        </w:rPr>
        <w:t>to</w:t>
      </w:r>
      <w:r w:rsidR="00FF603B" w:rsidRPr="00F354EB">
        <w:rPr>
          <w:lang w:val="en-US"/>
        </w:rPr>
        <w:t xml:space="preserve"> </w:t>
      </w:r>
      <w:r>
        <w:rPr>
          <w:lang w:val="en-US"/>
        </w:rPr>
        <w:t xml:space="preserve">finetuning </w:t>
      </w:r>
      <w:r w:rsidR="00FF603B" w:rsidRPr="00F354EB">
        <w:rPr>
          <w:lang w:val="en-US"/>
        </w:rPr>
        <w:t>sequences. Sequences in the pretrain</w:t>
      </w:r>
      <w:r w:rsidR="0034232F">
        <w:rPr>
          <w:lang w:val="en-US"/>
        </w:rPr>
        <w:t>ing</w:t>
      </w:r>
      <w:r w:rsidR="00FF603B" w:rsidRPr="00F354EB">
        <w:rPr>
          <w:lang w:val="en-US"/>
        </w:rPr>
        <w:t xml:space="preserve"> data or control sequences, on the other hand, yield high</w:t>
      </w:r>
      <w:r w:rsidR="0034232F">
        <w:rPr>
          <w:lang w:val="en-US"/>
        </w:rPr>
        <w:t>er</w:t>
      </w:r>
      <w:r w:rsidR="00FF603B" w:rsidRPr="00F354EB">
        <w:rPr>
          <w:lang w:val="en-US"/>
        </w:rPr>
        <w:t xml:space="preserve"> (worse) NLL values</w:t>
      </w:r>
      <w:r w:rsidR="0034232F">
        <w:rPr>
          <w:lang w:val="en-US"/>
        </w:rPr>
        <w:t xml:space="preserve"> (</w:t>
      </w:r>
      <w:r w:rsidR="00AF26B5">
        <w:rPr>
          <w:lang w:val="en-US"/>
        </w:rPr>
        <w:t xml:space="preserve">p &lt; 0.001, </w:t>
      </w:r>
      <w:r w:rsidR="00AF26B5" w:rsidRPr="00AF26B5">
        <w:rPr>
          <w:lang w:val="en-US"/>
        </w:rPr>
        <w:t>two-sided Kolmogorov-Smirnov test</w:t>
      </w:r>
      <w:r w:rsidR="0034232F">
        <w:rPr>
          <w:lang w:val="en-US"/>
        </w:rPr>
        <w:t>)</w:t>
      </w:r>
      <w:r w:rsidR="00FF603B" w:rsidRPr="00F354EB">
        <w:rPr>
          <w:lang w:val="en-US"/>
        </w:rPr>
        <w:t xml:space="preserve">. </w:t>
      </w:r>
      <w:r w:rsidR="00040210">
        <w:rPr>
          <w:lang w:val="en-US"/>
        </w:rPr>
        <w:t xml:space="preserve">In addition, we compared (computed) </w:t>
      </w:r>
      <w:r w:rsidR="00040210" w:rsidRPr="00F354EB">
        <w:rPr>
          <w:lang w:val="en-US"/>
        </w:rPr>
        <w:t>hydrophilicity of</w:t>
      </w:r>
      <w:r w:rsidR="00040210">
        <w:rPr>
          <w:lang w:val="en-US"/>
        </w:rPr>
        <w:t xml:space="preserve"> designed</w:t>
      </w:r>
      <w:r w:rsidR="00040210" w:rsidRPr="00F354EB">
        <w:rPr>
          <w:lang w:val="en-US"/>
        </w:rPr>
        <w:t xml:space="preserve"> CDR regions</w:t>
      </w:r>
      <w:r w:rsidR="00040210">
        <w:rPr>
          <w:lang w:val="en-US"/>
        </w:rPr>
        <w:t xml:space="preserve"> (which </w:t>
      </w:r>
      <w:r w:rsidR="00040210" w:rsidRPr="00040210">
        <w:rPr>
          <w:lang w:val="en-US"/>
        </w:rPr>
        <w:t xml:space="preserve">directly influences solubility, surface exposure, and binding-site </w:t>
      </w:r>
      <w:r w:rsidR="00040210" w:rsidRPr="00040210">
        <w:rPr>
          <w:lang w:val="en-US"/>
        </w:rPr>
        <w:lastRenderedPageBreak/>
        <w:t>accessibility</w:t>
      </w:r>
      <w:r w:rsidR="00040210">
        <w:rPr>
          <w:lang w:val="en-US"/>
        </w:rPr>
        <w:t>). We found that t</w:t>
      </w:r>
      <w:r w:rsidR="0034232F">
        <w:rPr>
          <w:lang w:val="en-US"/>
        </w:rPr>
        <w:t xml:space="preserve">he </w:t>
      </w:r>
      <w:r w:rsidR="00FF603B" w:rsidRPr="00F354EB">
        <w:rPr>
          <w:lang w:val="en-US"/>
        </w:rPr>
        <w:t>hydrophilicity of</w:t>
      </w:r>
      <w:r w:rsidR="00F9392A">
        <w:rPr>
          <w:lang w:val="en-US"/>
        </w:rPr>
        <w:t xml:space="preserve"> designed</w:t>
      </w:r>
      <w:r w:rsidR="00FF603B" w:rsidRPr="00F354EB">
        <w:rPr>
          <w:lang w:val="en-US"/>
        </w:rPr>
        <w:t xml:space="preserve"> CDR regions shifted towards the properties of the finetune data (</w:t>
      </w:r>
      <w:r w:rsidR="00EC6FFF">
        <w:rPr>
          <w:lang w:val="en-US"/>
        </w:rPr>
        <w:t>Figure</w:t>
      </w:r>
      <w:r w:rsidR="00FF603B" w:rsidRPr="00F354EB">
        <w:rPr>
          <w:lang w:val="en-US"/>
        </w:rPr>
        <w:t xml:space="preserve"> </w:t>
      </w:r>
      <w:r w:rsidR="00F9392A">
        <w:rPr>
          <w:lang w:val="en-US"/>
        </w:rPr>
        <w:t>7.4</w:t>
      </w:r>
      <w:r w:rsidR="00FF603B" w:rsidRPr="00F354EB">
        <w:rPr>
          <w:lang w:val="en-US"/>
        </w:rPr>
        <w:t xml:space="preserve">d-f). </w:t>
      </w:r>
    </w:p>
    <w:p w14:paraId="2BDE1CFF" w14:textId="77777777" w:rsidR="0034232F" w:rsidRDefault="0034232F" w:rsidP="00FF603B">
      <w:pPr>
        <w:rPr>
          <w:lang w:val="en-US"/>
        </w:rPr>
      </w:pPr>
    </w:p>
    <w:p w14:paraId="3F891225" w14:textId="77777777" w:rsidR="0034232F" w:rsidRPr="00F354EB" w:rsidRDefault="0034232F" w:rsidP="0034232F">
      <w:pPr>
        <w:jc w:val="center"/>
        <w:rPr>
          <w:lang w:val="en-US"/>
        </w:rPr>
      </w:pPr>
      <w:r w:rsidRPr="00F354EB">
        <w:rPr>
          <w:noProof/>
          <w:lang w:val="en-US"/>
        </w:rPr>
        <w:drawing>
          <wp:inline distT="0" distB="0" distL="0" distR="0" wp14:anchorId="2F45C7FA" wp14:editId="200576E1">
            <wp:extent cx="4681728" cy="2073700"/>
            <wp:effectExtent l="0" t="0" r="5080" b="0"/>
            <wp:docPr id="1162300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00580"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1728" cy="2073700"/>
                    </a:xfrm>
                    <a:prstGeom prst="rect">
                      <a:avLst/>
                    </a:prstGeom>
                  </pic:spPr>
                </pic:pic>
              </a:graphicData>
            </a:graphic>
          </wp:inline>
        </w:drawing>
      </w:r>
    </w:p>
    <w:p w14:paraId="0889F341" w14:textId="357402C9" w:rsidR="0034232F" w:rsidRPr="00F354EB" w:rsidRDefault="0034232F" w:rsidP="0034232F">
      <w:pPr>
        <w:rPr>
          <w:lang w:val="en-US"/>
        </w:rPr>
      </w:pPr>
      <w:r w:rsidRPr="00F354EB">
        <w:rPr>
          <w:b/>
          <w:bCs/>
          <w:sz w:val="20"/>
          <w:szCs w:val="20"/>
          <w:lang w:val="en-US"/>
        </w:rPr>
        <w:t>Fig</w:t>
      </w:r>
      <w:r>
        <w:rPr>
          <w:b/>
          <w:bCs/>
          <w:sz w:val="20"/>
          <w:szCs w:val="20"/>
          <w:lang w:val="en-US"/>
        </w:rPr>
        <w:t>ure 7.4</w:t>
      </w:r>
      <w:r w:rsidRPr="00F354EB">
        <w:rPr>
          <w:b/>
          <w:bCs/>
          <w:sz w:val="20"/>
          <w:szCs w:val="20"/>
          <w:lang w:val="en-US"/>
        </w:rPr>
        <w:t xml:space="preserve"> | Finetuning of the pretrained model. </w:t>
      </w:r>
      <w:r>
        <w:rPr>
          <w:b/>
          <w:bCs/>
          <w:sz w:val="20"/>
          <w:szCs w:val="20"/>
          <w:lang w:val="en-US"/>
        </w:rPr>
        <w:t>a.</w:t>
      </w:r>
      <w:r w:rsidRPr="00F354EB">
        <w:rPr>
          <w:sz w:val="20"/>
          <w:szCs w:val="20"/>
          <w:lang w:val="en-US"/>
        </w:rPr>
        <w:t xml:space="preserve"> Negative log likelihood loss</w:t>
      </w:r>
      <w:r w:rsidR="00391160">
        <w:rPr>
          <w:sz w:val="20"/>
          <w:szCs w:val="20"/>
          <w:lang w:val="en-US"/>
        </w:rPr>
        <w:t xml:space="preserve"> (</w:t>
      </w:r>
      <w:r w:rsidR="00375564">
        <w:rPr>
          <w:sz w:val="20"/>
          <w:szCs w:val="20"/>
          <w:lang w:val="en-US"/>
        </w:rPr>
        <w:t>eq. 7.</w:t>
      </w:r>
      <w:r w:rsidR="00391160">
        <w:rPr>
          <w:sz w:val="20"/>
          <w:szCs w:val="20"/>
          <w:lang w:val="en-US"/>
        </w:rPr>
        <w:t>1)</w:t>
      </w:r>
      <w:r w:rsidRPr="00F354EB">
        <w:rPr>
          <w:sz w:val="20"/>
          <w:szCs w:val="20"/>
          <w:lang w:val="en-US"/>
        </w:rPr>
        <w:t xml:space="preserve"> on the pretraining and finetuning set during finetuning. </w:t>
      </w:r>
      <w:r>
        <w:rPr>
          <w:b/>
          <w:bCs/>
          <w:sz w:val="20"/>
          <w:szCs w:val="20"/>
          <w:lang w:val="en-US"/>
        </w:rPr>
        <w:t>b.</w:t>
      </w:r>
      <w:r w:rsidRPr="00F354EB">
        <w:rPr>
          <w:sz w:val="20"/>
          <w:szCs w:val="20"/>
          <w:lang w:val="en-US"/>
        </w:rPr>
        <w:t xml:space="preserve"> Jensen-Shannon divergence </w:t>
      </w:r>
      <w:r w:rsidR="00391160">
        <w:rPr>
          <w:sz w:val="20"/>
          <w:szCs w:val="20"/>
          <w:lang w:val="en-US"/>
        </w:rPr>
        <w:t xml:space="preserve">(eq. </w:t>
      </w:r>
      <w:r w:rsidR="00FF088C">
        <w:rPr>
          <w:sz w:val="20"/>
          <w:szCs w:val="20"/>
          <w:lang w:val="en-US"/>
        </w:rPr>
        <w:t>7</w:t>
      </w:r>
      <w:r w:rsidR="009E47B8">
        <w:rPr>
          <w:sz w:val="20"/>
          <w:szCs w:val="20"/>
          <w:lang w:val="en-US"/>
        </w:rPr>
        <w:t>.7</w:t>
      </w:r>
      <w:r w:rsidR="00391160">
        <w:rPr>
          <w:sz w:val="20"/>
          <w:szCs w:val="20"/>
          <w:lang w:val="en-US"/>
        </w:rPr>
        <w:t xml:space="preserve">) </w:t>
      </w:r>
      <w:r w:rsidRPr="00F354EB">
        <w:rPr>
          <w:sz w:val="20"/>
          <w:szCs w:val="20"/>
          <w:lang w:val="en-US"/>
        </w:rPr>
        <w:t xml:space="preserve">between </w:t>
      </w:r>
      <w:r w:rsidR="00974C41">
        <w:rPr>
          <w:sz w:val="20"/>
          <w:szCs w:val="20"/>
          <w:lang w:val="en-US"/>
        </w:rPr>
        <w:t>designed nanobody sequences</w:t>
      </w:r>
      <w:r w:rsidRPr="00F354EB">
        <w:rPr>
          <w:sz w:val="20"/>
          <w:szCs w:val="20"/>
          <w:lang w:val="en-US"/>
        </w:rPr>
        <w:t xml:space="preserve"> and the pretrain </w:t>
      </w:r>
      <w:r w:rsidR="00974C41">
        <w:rPr>
          <w:sz w:val="20"/>
          <w:szCs w:val="20"/>
          <w:lang w:val="en-US"/>
        </w:rPr>
        <w:t xml:space="preserve">(teal) </w:t>
      </w:r>
      <w:r w:rsidRPr="00F354EB">
        <w:rPr>
          <w:sz w:val="20"/>
          <w:szCs w:val="20"/>
          <w:lang w:val="en-US"/>
        </w:rPr>
        <w:t>or finetuning set</w:t>
      </w:r>
      <w:r w:rsidR="00974C41">
        <w:rPr>
          <w:sz w:val="20"/>
          <w:szCs w:val="20"/>
          <w:lang w:val="en-US"/>
        </w:rPr>
        <w:t xml:space="preserve"> sequences</w:t>
      </w:r>
      <w:r w:rsidRPr="00F354EB">
        <w:rPr>
          <w:sz w:val="20"/>
          <w:szCs w:val="20"/>
          <w:lang w:val="en-US"/>
        </w:rPr>
        <w:t xml:space="preserve"> during finetuning</w:t>
      </w:r>
      <w:r w:rsidR="00974C41">
        <w:rPr>
          <w:sz w:val="20"/>
          <w:szCs w:val="20"/>
          <w:lang w:val="en-US"/>
        </w:rPr>
        <w:t xml:space="preserve"> (dark blue)</w:t>
      </w:r>
      <w:r w:rsidRPr="00F354EB">
        <w:rPr>
          <w:sz w:val="20"/>
          <w:szCs w:val="20"/>
          <w:lang w:val="en-US"/>
        </w:rPr>
        <w:t xml:space="preserve">. </w:t>
      </w:r>
      <w:r w:rsidRPr="00F354EB">
        <w:rPr>
          <w:b/>
          <w:bCs/>
          <w:sz w:val="20"/>
          <w:szCs w:val="20"/>
          <w:lang w:val="en-US"/>
        </w:rPr>
        <w:t>c</w:t>
      </w:r>
      <w:r w:rsidRPr="007F3BE2">
        <w:rPr>
          <w:b/>
          <w:bCs/>
          <w:sz w:val="20"/>
          <w:szCs w:val="20"/>
          <w:lang w:val="en-US"/>
        </w:rPr>
        <w:t>.</w:t>
      </w:r>
      <w:r w:rsidRPr="00F354EB">
        <w:rPr>
          <w:sz w:val="20"/>
          <w:szCs w:val="20"/>
          <w:lang w:val="en-US"/>
        </w:rPr>
        <w:t xml:space="preserve"> Loss landscape of the finetuned model </w:t>
      </w:r>
      <w:r w:rsidR="00974C41">
        <w:rPr>
          <w:sz w:val="20"/>
          <w:szCs w:val="20"/>
          <w:lang w:val="en-US"/>
        </w:rPr>
        <w:t>for different</w:t>
      </w:r>
      <w:r w:rsidRPr="00F354EB">
        <w:rPr>
          <w:sz w:val="20"/>
          <w:szCs w:val="20"/>
          <w:lang w:val="en-US"/>
        </w:rPr>
        <w:t xml:space="preserve"> </w:t>
      </w:r>
      <w:r w:rsidR="00974C41">
        <w:rPr>
          <w:sz w:val="20"/>
          <w:szCs w:val="20"/>
          <w:lang w:val="en-US"/>
        </w:rPr>
        <w:t>sets of nanobody sequences</w:t>
      </w:r>
      <w:r w:rsidRPr="00F354EB">
        <w:rPr>
          <w:sz w:val="20"/>
          <w:szCs w:val="20"/>
          <w:lang w:val="en-US"/>
        </w:rPr>
        <w:t xml:space="preserve">. </w:t>
      </w:r>
      <w:r w:rsidRPr="00F354EB">
        <w:rPr>
          <w:b/>
          <w:bCs/>
          <w:sz w:val="20"/>
          <w:szCs w:val="20"/>
          <w:lang w:val="en-US"/>
        </w:rPr>
        <w:t>d</w:t>
      </w:r>
      <w:r w:rsidRPr="00F354EB">
        <w:rPr>
          <w:sz w:val="20"/>
          <w:szCs w:val="20"/>
          <w:lang w:val="en-US"/>
        </w:rPr>
        <w:t>-</w:t>
      </w:r>
      <w:r w:rsidRPr="00F354EB">
        <w:rPr>
          <w:b/>
          <w:bCs/>
          <w:sz w:val="20"/>
          <w:szCs w:val="20"/>
          <w:lang w:val="en-US"/>
        </w:rPr>
        <w:t>f</w:t>
      </w:r>
      <w:r>
        <w:rPr>
          <w:b/>
          <w:bCs/>
          <w:sz w:val="20"/>
          <w:szCs w:val="20"/>
          <w:lang w:val="en-US"/>
        </w:rPr>
        <w:t>.</w:t>
      </w:r>
      <w:r w:rsidRPr="00F354EB">
        <w:rPr>
          <w:sz w:val="20"/>
          <w:szCs w:val="20"/>
          <w:lang w:val="en-US"/>
        </w:rPr>
        <w:t xml:space="preserve"> Sequence hydrophilicity between </w:t>
      </w:r>
      <w:r w:rsidR="00974C41">
        <w:rPr>
          <w:sz w:val="20"/>
          <w:szCs w:val="20"/>
          <w:lang w:val="en-US"/>
        </w:rPr>
        <w:t>sets of nanobody sequences</w:t>
      </w:r>
      <w:r w:rsidR="00974C41" w:rsidRPr="00F354EB">
        <w:rPr>
          <w:sz w:val="20"/>
          <w:szCs w:val="20"/>
          <w:lang w:val="en-US"/>
        </w:rPr>
        <w:t xml:space="preserve"> </w:t>
      </w:r>
      <w:r w:rsidRPr="00F354EB">
        <w:rPr>
          <w:sz w:val="20"/>
          <w:szCs w:val="20"/>
          <w:lang w:val="en-US"/>
        </w:rPr>
        <w:t xml:space="preserve">for CDR1-3. All </w:t>
      </w:r>
      <w:r w:rsidR="00974C41">
        <w:rPr>
          <w:sz w:val="20"/>
          <w:szCs w:val="20"/>
          <w:lang w:val="en-US"/>
        </w:rPr>
        <w:t>sets</w:t>
      </w:r>
      <w:r w:rsidRPr="00F354EB">
        <w:rPr>
          <w:sz w:val="20"/>
          <w:szCs w:val="20"/>
          <w:lang w:val="en-US"/>
        </w:rPr>
        <w:t xml:space="preserve"> in </w:t>
      </w:r>
      <w:r w:rsidRPr="00F354EB">
        <w:rPr>
          <w:b/>
          <w:bCs/>
          <w:sz w:val="20"/>
          <w:szCs w:val="20"/>
          <w:lang w:val="en-US"/>
        </w:rPr>
        <w:t>c</w:t>
      </w:r>
      <w:r w:rsidRPr="00F354EB">
        <w:rPr>
          <w:sz w:val="20"/>
          <w:szCs w:val="20"/>
          <w:lang w:val="en-US"/>
        </w:rPr>
        <w:t>-</w:t>
      </w:r>
      <w:r w:rsidRPr="00F354EB">
        <w:rPr>
          <w:b/>
          <w:bCs/>
          <w:sz w:val="20"/>
          <w:szCs w:val="20"/>
          <w:lang w:val="en-US"/>
        </w:rPr>
        <w:t>f</w:t>
      </w:r>
      <w:r w:rsidRPr="00F354EB">
        <w:rPr>
          <w:sz w:val="20"/>
          <w:szCs w:val="20"/>
          <w:lang w:val="en-US"/>
        </w:rPr>
        <w:t xml:space="preserve"> are randomly subsampled to </w:t>
      </w:r>
      <w:r w:rsidRPr="00F354EB">
        <w:rPr>
          <w:i/>
          <w:iCs/>
          <w:sz w:val="20"/>
          <w:szCs w:val="20"/>
          <w:lang w:val="en-US"/>
        </w:rPr>
        <w:t>n=8,816</w:t>
      </w:r>
      <w:r w:rsidRPr="00F354EB">
        <w:rPr>
          <w:sz w:val="20"/>
          <w:szCs w:val="20"/>
          <w:lang w:val="en-US"/>
        </w:rPr>
        <w:t xml:space="preserve"> to match the size of the finetuning set. </w:t>
      </w:r>
      <w:r w:rsidRPr="00F354EB">
        <w:rPr>
          <w:b/>
          <w:bCs/>
          <w:sz w:val="20"/>
          <w:szCs w:val="20"/>
          <w:lang w:val="en-US"/>
        </w:rPr>
        <w:t>g</w:t>
      </w:r>
      <w:r w:rsidRPr="007F3BE2">
        <w:rPr>
          <w:b/>
          <w:bCs/>
          <w:sz w:val="20"/>
          <w:szCs w:val="20"/>
          <w:lang w:val="en-US"/>
        </w:rPr>
        <w:t>.</w:t>
      </w:r>
      <w:r w:rsidRPr="00F354EB">
        <w:rPr>
          <w:sz w:val="20"/>
          <w:szCs w:val="20"/>
          <w:lang w:val="en-US"/>
        </w:rPr>
        <w:t xml:space="preserve"> Losses of unique </w:t>
      </w:r>
      <w:r w:rsidR="00974C41">
        <w:rPr>
          <w:sz w:val="20"/>
          <w:szCs w:val="20"/>
          <w:lang w:val="en-US"/>
        </w:rPr>
        <w:t>designs</w:t>
      </w:r>
      <w:r w:rsidRPr="00F354EB">
        <w:rPr>
          <w:sz w:val="20"/>
          <w:szCs w:val="20"/>
          <w:lang w:val="en-US"/>
        </w:rPr>
        <w:t xml:space="preserve"> compared to their acquisition score (eq. </w:t>
      </w:r>
      <w:r w:rsidR="00375564">
        <w:rPr>
          <w:sz w:val="20"/>
          <w:szCs w:val="20"/>
          <w:lang w:val="en-US"/>
        </w:rPr>
        <w:t>7.</w:t>
      </w:r>
      <w:r w:rsidR="00974C41">
        <w:rPr>
          <w:sz w:val="20"/>
          <w:szCs w:val="20"/>
          <w:lang w:val="en-US"/>
        </w:rPr>
        <w:t>2</w:t>
      </w:r>
      <w:r w:rsidRPr="00F354EB">
        <w:rPr>
          <w:sz w:val="20"/>
          <w:szCs w:val="20"/>
          <w:lang w:val="en-US"/>
        </w:rPr>
        <w:t xml:space="preserve">). </w:t>
      </w:r>
    </w:p>
    <w:p w14:paraId="1A26D268" w14:textId="77777777" w:rsidR="0034232F" w:rsidRDefault="0034232F" w:rsidP="00FF603B">
      <w:pPr>
        <w:rPr>
          <w:lang w:val="en-US"/>
        </w:rPr>
      </w:pPr>
    </w:p>
    <w:p w14:paraId="017E0D01" w14:textId="352C3D00" w:rsidR="00FF603B" w:rsidRDefault="00FF603B" w:rsidP="00040210">
      <w:pPr>
        <w:rPr>
          <w:lang w:val="en-US"/>
        </w:rPr>
      </w:pPr>
      <w:r w:rsidRPr="00F354EB">
        <w:rPr>
          <w:lang w:val="en-US"/>
        </w:rPr>
        <w:t>Finally,</w:t>
      </w:r>
      <w:r w:rsidR="00040210">
        <w:rPr>
          <w:lang w:val="en-US"/>
        </w:rPr>
        <w:t xml:space="preserve"> we compared sequence motifs of the designs. We found that global sequence motifs of designed </w:t>
      </w:r>
      <w:r w:rsidR="00040210" w:rsidRPr="00F354EB">
        <w:rPr>
          <w:lang w:val="en-US"/>
        </w:rPr>
        <w:t>CDR1, 2, and 3</w:t>
      </w:r>
      <w:r w:rsidR="00040210">
        <w:rPr>
          <w:lang w:val="en-US"/>
        </w:rPr>
        <w:t xml:space="preserve"> regions were </w:t>
      </w:r>
      <w:r w:rsidRPr="00F354EB">
        <w:rPr>
          <w:lang w:val="en-US"/>
        </w:rPr>
        <w:t xml:space="preserve">highly </w:t>
      </w:r>
      <w:proofErr w:type="gramStart"/>
      <w:r w:rsidRPr="00F354EB">
        <w:rPr>
          <w:lang w:val="en-US"/>
        </w:rPr>
        <w:t>similar to</w:t>
      </w:r>
      <w:proofErr w:type="gramEnd"/>
      <w:r w:rsidRPr="00F354EB">
        <w:rPr>
          <w:lang w:val="en-US"/>
        </w:rPr>
        <w:t xml:space="preserve"> the finetuning data</w:t>
      </w:r>
      <w:r w:rsidR="0034232F">
        <w:rPr>
          <w:lang w:val="en-US"/>
        </w:rPr>
        <w:t>, while being</w:t>
      </w:r>
      <w:r w:rsidRPr="00F354EB">
        <w:rPr>
          <w:lang w:val="en-US"/>
        </w:rPr>
        <w:t xml:space="preserve"> dissimilar to the </w:t>
      </w:r>
      <w:r w:rsidR="00F354EB" w:rsidRPr="00F354EB">
        <w:rPr>
          <w:lang w:val="en-US"/>
        </w:rPr>
        <w:t>pretraining</w:t>
      </w:r>
      <w:r w:rsidRPr="00F354EB">
        <w:rPr>
          <w:lang w:val="en-US"/>
        </w:rPr>
        <w:t xml:space="preserve"> data (</w:t>
      </w:r>
      <w:r w:rsidR="00EC6FFF">
        <w:rPr>
          <w:lang w:val="en-US"/>
        </w:rPr>
        <w:t>Figure</w:t>
      </w:r>
      <w:r w:rsidRPr="00F354EB">
        <w:rPr>
          <w:lang w:val="en-US"/>
        </w:rPr>
        <w:t xml:space="preserve"> </w:t>
      </w:r>
      <w:r w:rsidR="00040210">
        <w:rPr>
          <w:lang w:val="en-US"/>
        </w:rPr>
        <w:t>7.5</w:t>
      </w:r>
      <w:r w:rsidRPr="00F354EB">
        <w:rPr>
          <w:lang w:val="en-US"/>
        </w:rPr>
        <w:t>).</w:t>
      </w:r>
      <w:r w:rsidR="00040210">
        <w:rPr>
          <w:lang w:val="en-US"/>
        </w:rPr>
        <w:t xml:space="preserve"> While motifs of the designs were similar, they were </w:t>
      </w:r>
      <w:r w:rsidRPr="00F354EB">
        <w:rPr>
          <w:lang w:val="en-US"/>
        </w:rPr>
        <w:t xml:space="preserve">not identical to the finetuning data, both </w:t>
      </w:r>
      <w:r w:rsidR="00F354EB" w:rsidRPr="00F354EB">
        <w:rPr>
          <w:lang w:val="en-US"/>
        </w:rPr>
        <w:t>globally</w:t>
      </w:r>
      <w:r w:rsidRPr="00F354EB">
        <w:rPr>
          <w:lang w:val="en-US"/>
        </w:rPr>
        <w:t xml:space="preserve"> (</w:t>
      </w:r>
      <w:r w:rsidR="00EC6FFF">
        <w:rPr>
          <w:lang w:val="en-US"/>
        </w:rPr>
        <w:t>Figure</w:t>
      </w:r>
      <w:r w:rsidRPr="00F354EB">
        <w:rPr>
          <w:lang w:val="en-US"/>
        </w:rPr>
        <w:t xml:space="preserve"> </w:t>
      </w:r>
      <w:r w:rsidR="009E47B8">
        <w:rPr>
          <w:lang w:val="en-US"/>
        </w:rPr>
        <w:t>7.5</w:t>
      </w:r>
      <w:r w:rsidRPr="00F354EB">
        <w:rPr>
          <w:lang w:val="en-US"/>
        </w:rPr>
        <w:t>) and in enriched k-</w:t>
      </w:r>
      <w:proofErr w:type="spellStart"/>
      <w:r w:rsidRPr="00F354EB">
        <w:rPr>
          <w:lang w:val="en-US"/>
        </w:rPr>
        <w:t>mers</w:t>
      </w:r>
      <w:proofErr w:type="spellEnd"/>
      <w:r w:rsidR="00607393">
        <w:rPr>
          <w:lang w:val="en-US"/>
        </w:rPr>
        <w:t xml:space="preserve"> (data not shown)</w:t>
      </w:r>
      <w:r w:rsidRPr="00F354EB">
        <w:rPr>
          <w:lang w:val="en-US"/>
        </w:rPr>
        <w:t xml:space="preserve">. This </w:t>
      </w:r>
      <w:r w:rsidR="00607393">
        <w:rPr>
          <w:lang w:val="en-US"/>
        </w:rPr>
        <w:t>indicates</w:t>
      </w:r>
      <w:r w:rsidR="00607393" w:rsidRPr="00F354EB">
        <w:rPr>
          <w:lang w:val="en-US"/>
        </w:rPr>
        <w:t xml:space="preserve"> </w:t>
      </w:r>
      <w:r w:rsidRPr="00F354EB">
        <w:rPr>
          <w:lang w:val="en-US"/>
        </w:rPr>
        <w:t>that the finetuned model has learned the global properties of binders according to the finetuning data, while still having the ability to generate novel sequences.</w:t>
      </w:r>
    </w:p>
    <w:p w14:paraId="194101BB" w14:textId="77777777" w:rsidR="00F91D88" w:rsidRDefault="00F91D88" w:rsidP="00040210">
      <w:pPr>
        <w:rPr>
          <w:lang w:val="en-US"/>
        </w:rPr>
      </w:pPr>
    </w:p>
    <w:p w14:paraId="29934C0C" w14:textId="77777777" w:rsidR="00F91D88" w:rsidRPr="00F354EB" w:rsidRDefault="00F91D88" w:rsidP="00F91D88">
      <w:pPr>
        <w:rPr>
          <w:lang w:val="en-US"/>
        </w:rPr>
      </w:pPr>
      <w:r w:rsidRPr="00F354EB">
        <w:rPr>
          <w:noProof/>
          <w:lang w:val="en-US"/>
        </w:rPr>
        <w:lastRenderedPageBreak/>
        <w:drawing>
          <wp:inline distT="0" distB="0" distL="0" distR="0" wp14:anchorId="30D3B279" wp14:editId="2386B57C">
            <wp:extent cx="4681728" cy="4754880"/>
            <wp:effectExtent l="0" t="0" r="5080" b="0"/>
            <wp:docPr id="1542846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46956"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1728" cy="4754880"/>
                    </a:xfrm>
                    <a:prstGeom prst="rect">
                      <a:avLst/>
                    </a:prstGeom>
                  </pic:spPr>
                </pic:pic>
              </a:graphicData>
            </a:graphic>
          </wp:inline>
        </w:drawing>
      </w:r>
    </w:p>
    <w:p w14:paraId="12D92E58" w14:textId="6BC7225C" w:rsidR="00F91D88" w:rsidRPr="00F354EB" w:rsidRDefault="00F91D88" w:rsidP="00F91D88">
      <w:pPr>
        <w:rPr>
          <w:sz w:val="28"/>
          <w:szCs w:val="28"/>
          <w:lang w:val="en-US"/>
        </w:rPr>
      </w:pPr>
      <w:r w:rsidRPr="00F354EB">
        <w:rPr>
          <w:b/>
          <w:bCs/>
          <w:sz w:val="20"/>
          <w:szCs w:val="20"/>
          <w:lang w:val="en-US"/>
        </w:rPr>
        <w:t xml:space="preserve">Fig </w:t>
      </w:r>
      <w:r>
        <w:rPr>
          <w:b/>
          <w:bCs/>
          <w:sz w:val="20"/>
          <w:szCs w:val="20"/>
          <w:lang w:val="en-US"/>
        </w:rPr>
        <w:t>7.5</w:t>
      </w:r>
      <w:r w:rsidRPr="00F354EB">
        <w:rPr>
          <w:b/>
          <w:bCs/>
          <w:sz w:val="20"/>
          <w:szCs w:val="20"/>
          <w:lang w:val="en-US"/>
        </w:rPr>
        <w:t xml:space="preserve"> | Sequence logos</w:t>
      </w:r>
      <w:r w:rsidR="00ED2FE6">
        <w:rPr>
          <w:b/>
          <w:bCs/>
          <w:sz w:val="20"/>
          <w:szCs w:val="20"/>
          <w:lang w:val="en-US"/>
        </w:rPr>
        <w:t xml:space="preserve"> of CDR regions</w:t>
      </w:r>
      <w:r w:rsidRPr="00ED2FE6">
        <w:rPr>
          <w:b/>
          <w:bCs/>
          <w:sz w:val="20"/>
          <w:szCs w:val="20"/>
          <w:lang w:val="en-US"/>
        </w:rPr>
        <w:t>.</w:t>
      </w:r>
      <w:r w:rsidRPr="00F354EB">
        <w:rPr>
          <w:sz w:val="20"/>
          <w:szCs w:val="20"/>
          <w:lang w:val="en-US"/>
        </w:rPr>
        <w:t xml:space="preserve"> </w:t>
      </w:r>
      <w:r w:rsidR="00ED2FE6" w:rsidRPr="00ED2FE6">
        <w:rPr>
          <w:b/>
          <w:bCs/>
          <w:sz w:val="20"/>
          <w:szCs w:val="20"/>
          <w:lang w:val="en-US"/>
        </w:rPr>
        <w:t>a.</w:t>
      </w:r>
      <w:r w:rsidRPr="00F354EB">
        <w:rPr>
          <w:sz w:val="20"/>
          <w:szCs w:val="20"/>
          <w:lang w:val="en-US"/>
        </w:rPr>
        <w:t xml:space="preserve"> </w:t>
      </w:r>
      <w:r w:rsidR="00ED2FE6">
        <w:rPr>
          <w:sz w:val="20"/>
          <w:szCs w:val="20"/>
          <w:lang w:val="en-US"/>
        </w:rPr>
        <w:t>T</w:t>
      </w:r>
      <w:r w:rsidRPr="00F354EB">
        <w:rPr>
          <w:sz w:val="20"/>
          <w:szCs w:val="20"/>
          <w:lang w:val="en-US"/>
        </w:rPr>
        <w:t xml:space="preserve">he top </w:t>
      </w:r>
      <w:r w:rsidR="00E604B8">
        <w:rPr>
          <w:sz w:val="20"/>
          <w:szCs w:val="20"/>
          <w:lang w:val="en-US"/>
        </w:rPr>
        <w:t>n=</w:t>
      </w:r>
      <w:r w:rsidRPr="00F354EB">
        <w:rPr>
          <w:sz w:val="20"/>
          <w:szCs w:val="20"/>
          <w:lang w:val="en-US"/>
        </w:rPr>
        <w:t xml:space="preserve">900 </w:t>
      </w:r>
      <w:r w:rsidR="00ED2FE6">
        <w:rPr>
          <w:sz w:val="20"/>
          <w:szCs w:val="20"/>
          <w:lang w:val="en-US"/>
        </w:rPr>
        <w:t>designs</w:t>
      </w:r>
      <w:r w:rsidRPr="00F354EB">
        <w:rPr>
          <w:sz w:val="20"/>
          <w:szCs w:val="20"/>
          <w:lang w:val="en-US"/>
        </w:rPr>
        <w:t xml:space="preserve"> selected for follow-up</w:t>
      </w:r>
      <w:r w:rsidR="00ED2FE6">
        <w:rPr>
          <w:sz w:val="20"/>
          <w:szCs w:val="20"/>
          <w:lang w:val="en-US"/>
        </w:rPr>
        <w:t xml:space="preserve">. </w:t>
      </w:r>
      <w:r w:rsidR="00ED2FE6" w:rsidRPr="00ED2FE6">
        <w:rPr>
          <w:b/>
          <w:bCs/>
          <w:sz w:val="20"/>
          <w:szCs w:val="20"/>
          <w:lang w:val="en-US"/>
        </w:rPr>
        <w:t>b.</w:t>
      </w:r>
      <w:r w:rsidRPr="00F354EB">
        <w:rPr>
          <w:sz w:val="20"/>
          <w:szCs w:val="20"/>
          <w:lang w:val="en-US"/>
        </w:rPr>
        <w:t xml:space="preserve"> </w:t>
      </w:r>
      <w:r w:rsidR="00ED2FE6">
        <w:rPr>
          <w:sz w:val="20"/>
          <w:szCs w:val="20"/>
          <w:lang w:val="en-US"/>
        </w:rPr>
        <w:t>A</w:t>
      </w:r>
      <w:r w:rsidRPr="00F354EB">
        <w:rPr>
          <w:sz w:val="20"/>
          <w:szCs w:val="20"/>
          <w:lang w:val="en-US"/>
        </w:rPr>
        <w:t xml:space="preserve">ll </w:t>
      </w:r>
      <w:r w:rsidR="00ED2FE6">
        <w:rPr>
          <w:sz w:val="20"/>
          <w:szCs w:val="20"/>
          <w:lang w:val="en-US"/>
        </w:rPr>
        <w:t xml:space="preserve">designs. </w:t>
      </w:r>
      <w:r w:rsidR="00ED2FE6" w:rsidRPr="00ED2FE6">
        <w:rPr>
          <w:b/>
          <w:bCs/>
          <w:sz w:val="20"/>
          <w:szCs w:val="20"/>
          <w:lang w:val="en-US"/>
        </w:rPr>
        <w:t>c.</w:t>
      </w:r>
      <w:r w:rsidR="00ED2FE6">
        <w:rPr>
          <w:sz w:val="20"/>
          <w:szCs w:val="20"/>
          <w:lang w:val="en-US"/>
        </w:rPr>
        <w:t xml:space="preserve"> A</w:t>
      </w:r>
      <w:r w:rsidRPr="00F354EB">
        <w:rPr>
          <w:sz w:val="20"/>
          <w:szCs w:val="20"/>
          <w:lang w:val="en-US"/>
        </w:rPr>
        <w:t>ll sequences in the finetuning set</w:t>
      </w:r>
      <w:r w:rsidR="00ED2FE6">
        <w:rPr>
          <w:sz w:val="20"/>
          <w:szCs w:val="20"/>
          <w:lang w:val="en-US"/>
        </w:rPr>
        <w:t>.</w:t>
      </w:r>
      <w:r w:rsidRPr="00F354EB">
        <w:rPr>
          <w:sz w:val="20"/>
          <w:szCs w:val="20"/>
          <w:lang w:val="en-US"/>
        </w:rPr>
        <w:t xml:space="preserve"> </w:t>
      </w:r>
      <w:r w:rsidR="00ED2FE6" w:rsidRPr="00ED2FE6">
        <w:rPr>
          <w:b/>
          <w:bCs/>
          <w:sz w:val="20"/>
          <w:szCs w:val="20"/>
          <w:lang w:val="en-US"/>
        </w:rPr>
        <w:t>d.</w:t>
      </w:r>
      <w:r w:rsidR="00ED2FE6">
        <w:rPr>
          <w:sz w:val="20"/>
          <w:szCs w:val="20"/>
          <w:lang w:val="en-US"/>
        </w:rPr>
        <w:t xml:space="preserve"> A</w:t>
      </w:r>
      <w:r w:rsidRPr="00F354EB">
        <w:rPr>
          <w:sz w:val="20"/>
          <w:szCs w:val="20"/>
          <w:lang w:val="en-US"/>
        </w:rPr>
        <w:t xml:space="preserve">ll sequences in the pretraining set. </w:t>
      </w:r>
      <w:r w:rsidR="00873D55">
        <w:rPr>
          <w:sz w:val="20"/>
          <w:szCs w:val="20"/>
          <w:lang w:val="en-US"/>
        </w:rPr>
        <w:t>Residues are colored by their physicochemical characteristics.</w:t>
      </w:r>
    </w:p>
    <w:p w14:paraId="0B8E44DD" w14:textId="77777777" w:rsidR="00697926" w:rsidRDefault="00697926" w:rsidP="00FF603B">
      <w:pPr>
        <w:pStyle w:val="Heading3"/>
        <w:rPr>
          <w:lang w:val="en-US"/>
        </w:rPr>
      </w:pPr>
    </w:p>
    <w:p w14:paraId="505AEFB5" w14:textId="78E1DAA8" w:rsidR="00FF603B" w:rsidRDefault="00FF603B" w:rsidP="00FF603B">
      <w:pPr>
        <w:pStyle w:val="Heading3"/>
        <w:rPr>
          <w:lang w:val="en-US"/>
        </w:rPr>
      </w:pPr>
      <w:r w:rsidRPr="00F354EB">
        <w:rPr>
          <w:lang w:val="en-US"/>
        </w:rPr>
        <w:t>Design acquisition</w:t>
      </w:r>
    </w:p>
    <w:p w14:paraId="0F86BA0A" w14:textId="77777777" w:rsidR="00FF088C" w:rsidRPr="00FF088C" w:rsidRDefault="00FF088C" w:rsidP="00FF088C">
      <w:pPr>
        <w:rPr>
          <w:lang w:val="en-US"/>
        </w:rPr>
      </w:pPr>
    </w:p>
    <w:p w14:paraId="1EBDA0A7" w14:textId="7CA99B31" w:rsidR="004D189C" w:rsidRDefault="00713388" w:rsidP="00F91D88">
      <w:pPr>
        <w:rPr>
          <w:lang w:val="en-US"/>
        </w:rPr>
      </w:pPr>
      <w:r>
        <w:rPr>
          <w:lang w:val="en-US"/>
        </w:rPr>
        <w:t xml:space="preserve">Chapter six </w:t>
      </w:r>
      <w:r w:rsidRPr="00713388">
        <w:rPr>
          <w:lang w:val="en-US"/>
        </w:rPr>
        <w:t>introduced unfamiliarity</w:t>
      </w:r>
      <w:r>
        <w:rPr>
          <w:lang w:val="en-US"/>
        </w:rPr>
        <w:t>;</w:t>
      </w:r>
      <w:r w:rsidRPr="00713388">
        <w:rPr>
          <w:lang w:val="en-US"/>
        </w:rPr>
        <w:t xml:space="preserve"> a reconstruction-based metric</w:t>
      </w:r>
      <w:r>
        <w:rPr>
          <w:lang w:val="en-US"/>
        </w:rPr>
        <w:t xml:space="preserve"> derived from a model that predicts molecular properties while simultaneously reconstructing the structure of the input molecule. Th</w:t>
      </w:r>
      <w:r w:rsidR="00836E07">
        <w:rPr>
          <w:lang w:val="en-US"/>
        </w:rPr>
        <w:t>is</w:t>
      </w:r>
      <w:r>
        <w:rPr>
          <w:lang w:val="en-US"/>
        </w:rPr>
        <w:t xml:space="preserve"> </w:t>
      </w:r>
      <w:r w:rsidRPr="00713388">
        <w:rPr>
          <w:lang w:val="en-US"/>
        </w:rPr>
        <w:t>unfamiliarity</w:t>
      </w:r>
      <w:r>
        <w:rPr>
          <w:lang w:val="en-US"/>
        </w:rPr>
        <w:t xml:space="preserve"> metric proved to be </w:t>
      </w:r>
      <w:r w:rsidR="00836E07">
        <w:rPr>
          <w:lang w:val="en-US"/>
        </w:rPr>
        <w:t xml:space="preserve">a </w:t>
      </w:r>
      <w:r>
        <w:rPr>
          <w:lang w:val="en-US"/>
        </w:rPr>
        <w:t>strong indicat</w:t>
      </w:r>
      <w:r w:rsidR="00836E07">
        <w:rPr>
          <w:lang w:val="en-US"/>
        </w:rPr>
        <w:t xml:space="preserve">or </w:t>
      </w:r>
      <w:r>
        <w:rPr>
          <w:lang w:val="en-US"/>
        </w:rPr>
        <w:t xml:space="preserve">of </w:t>
      </w:r>
      <w:r w:rsidRPr="00713388">
        <w:rPr>
          <w:lang w:val="en-US"/>
        </w:rPr>
        <w:t>prediction reliability</w:t>
      </w:r>
      <w:r>
        <w:rPr>
          <w:lang w:val="en-US"/>
        </w:rPr>
        <w:t xml:space="preserve"> and could </w:t>
      </w:r>
      <w:r w:rsidR="00836E07">
        <w:rPr>
          <w:lang w:val="en-US"/>
        </w:rPr>
        <w:t xml:space="preserve">also be used to </w:t>
      </w:r>
      <w:r>
        <w:rPr>
          <w:lang w:val="en-US"/>
        </w:rPr>
        <w:t>quantify</w:t>
      </w:r>
      <w:r w:rsidR="001024EC">
        <w:rPr>
          <w:lang w:val="en-US"/>
        </w:rPr>
        <w:t xml:space="preserve"> </w:t>
      </w:r>
      <w:r w:rsidRPr="00713388">
        <w:rPr>
          <w:lang w:val="en-US"/>
        </w:rPr>
        <w:t>distribution shifts</w:t>
      </w:r>
      <w:r>
        <w:rPr>
          <w:lang w:val="en-US"/>
        </w:rPr>
        <w:t xml:space="preserve">. Building on these findings, we </w:t>
      </w:r>
      <w:r w:rsidRPr="00713388">
        <w:rPr>
          <w:lang w:val="en-US"/>
        </w:rPr>
        <w:t>use the sequence-level reconstruction loss</w:t>
      </w:r>
      <w:r>
        <w:rPr>
          <w:lang w:val="en-US"/>
        </w:rPr>
        <w:t xml:space="preserve"> (eq. </w:t>
      </w:r>
      <w:r w:rsidR="009E47B8">
        <w:rPr>
          <w:lang w:val="en-US"/>
        </w:rPr>
        <w:t>7.</w:t>
      </w:r>
      <w:r>
        <w:rPr>
          <w:lang w:val="en-US"/>
        </w:rPr>
        <w:t xml:space="preserve">1) </w:t>
      </w:r>
      <w:r w:rsidRPr="00713388">
        <w:rPr>
          <w:lang w:val="en-US"/>
        </w:rPr>
        <w:t xml:space="preserve">of </w:t>
      </w:r>
      <w:r>
        <w:rPr>
          <w:lang w:val="en-US"/>
        </w:rPr>
        <w:t xml:space="preserve">the </w:t>
      </w:r>
      <w:r w:rsidRPr="00713388">
        <w:rPr>
          <w:lang w:val="en-US"/>
        </w:rPr>
        <w:t xml:space="preserve">autoregressive </w:t>
      </w:r>
      <w:r>
        <w:rPr>
          <w:lang w:val="en-US"/>
        </w:rPr>
        <w:t xml:space="preserve">protein </w:t>
      </w:r>
      <w:r w:rsidRPr="00713388">
        <w:rPr>
          <w:lang w:val="en-US"/>
        </w:rPr>
        <w:lastRenderedPageBreak/>
        <w:t>language model</w:t>
      </w:r>
      <w:r>
        <w:rPr>
          <w:lang w:val="en-US"/>
        </w:rPr>
        <w:t xml:space="preserve"> </w:t>
      </w:r>
      <w:r w:rsidR="00836E07">
        <w:rPr>
          <w:lang w:val="en-US"/>
        </w:rPr>
        <w:t xml:space="preserve">presented in this chapter </w:t>
      </w:r>
      <w:r w:rsidRPr="00713388">
        <w:rPr>
          <w:lang w:val="en-US"/>
        </w:rPr>
        <w:t>to score and rank design</w:t>
      </w:r>
      <w:r>
        <w:rPr>
          <w:lang w:val="en-US"/>
        </w:rPr>
        <w:t xml:space="preserve">s. </w:t>
      </w:r>
      <w:r w:rsidR="001024EC">
        <w:rPr>
          <w:lang w:val="en-US"/>
        </w:rPr>
        <w:t xml:space="preserve">Switching from SMILES strings to protein sequences, </w:t>
      </w:r>
      <w:r w:rsidRPr="00713388">
        <w:rPr>
          <w:lang w:val="en-US"/>
        </w:rPr>
        <w:t xml:space="preserve">the underlying principle </w:t>
      </w:r>
      <w:r w:rsidR="001024EC" w:rsidRPr="00713388">
        <w:rPr>
          <w:lang w:val="en-US"/>
        </w:rPr>
        <w:t>remains</w:t>
      </w:r>
      <w:r w:rsidR="004D189C">
        <w:rPr>
          <w:lang w:val="en-US"/>
        </w:rPr>
        <w:t>:</w:t>
      </w:r>
    </w:p>
    <w:p w14:paraId="460EEDF8" w14:textId="77777777" w:rsidR="004D189C" w:rsidRDefault="004D189C" w:rsidP="00F91D88">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4D189C" w:rsidRPr="00F354EB" w14:paraId="38A5CBCD" w14:textId="77777777" w:rsidTr="00FB3754">
        <w:tc>
          <w:tcPr>
            <w:tcW w:w="7342" w:type="dxa"/>
            <w:shd w:val="clear" w:color="auto" w:fill="F2F2F2" w:themeFill="background1" w:themeFillShade="F2"/>
            <w:tcMar>
              <w:top w:w="173" w:type="dxa"/>
              <w:left w:w="173" w:type="dxa"/>
              <w:bottom w:w="173" w:type="dxa"/>
              <w:right w:w="173" w:type="dxa"/>
            </w:tcMar>
          </w:tcPr>
          <w:p w14:paraId="6238D08E" w14:textId="1F022B0F" w:rsidR="004D189C" w:rsidRPr="00F354EB" w:rsidRDefault="004D189C" w:rsidP="00FB3754">
            <w:pPr>
              <w:rPr>
                <w:lang w:val="en-US"/>
              </w:rPr>
            </w:pPr>
            <w:r>
              <w:rPr>
                <w:lang w:val="en-US"/>
              </w:rPr>
              <w:t xml:space="preserve">The </w:t>
            </w:r>
            <w:r w:rsidRPr="00713388">
              <w:rPr>
                <w:lang w:val="en-US"/>
              </w:rPr>
              <w:t>reconstruction</w:t>
            </w:r>
            <w:r>
              <w:rPr>
                <w:lang w:val="en-US"/>
              </w:rPr>
              <w:t xml:space="preserve"> loss </w:t>
            </w:r>
            <w:r w:rsidRPr="00713388">
              <w:rPr>
                <w:lang w:val="en-US"/>
              </w:rPr>
              <w:t>reflect</w:t>
            </w:r>
            <w:r>
              <w:rPr>
                <w:lang w:val="en-US"/>
              </w:rPr>
              <w:t>s</w:t>
            </w:r>
            <w:r w:rsidRPr="00713388">
              <w:rPr>
                <w:lang w:val="en-US"/>
              </w:rPr>
              <w:t xml:space="preserve"> how well a model has internalized</w:t>
            </w:r>
            <w:r>
              <w:rPr>
                <w:lang w:val="en-US"/>
              </w:rPr>
              <w:t xml:space="preserve"> a data point in relation to its training distribution </w:t>
            </w:r>
            <w:r w:rsidRPr="00713388">
              <w:rPr>
                <w:lang w:val="en-US"/>
              </w:rPr>
              <w:t xml:space="preserve">and can be used to assess the plausibility </w:t>
            </w:r>
            <w:r>
              <w:rPr>
                <w:lang w:val="en-US"/>
              </w:rPr>
              <w:t>of</w:t>
            </w:r>
            <w:r w:rsidRPr="00713388">
              <w:rPr>
                <w:lang w:val="en-US"/>
              </w:rPr>
              <w:t xml:space="preserve"> novel sequences.</w:t>
            </w:r>
          </w:p>
        </w:tc>
      </w:tr>
    </w:tbl>
    <w:p w14:paraId="26C0BFDE" w14:textId="77777777" w:rsidR="00452BC6" w:rsidRDefault="00452BC6" w:rsidP="00F91D88">
      <w:pPr>
        <w:rPr>
          <w:lang w:val="en-US"/>
        </w:rPr>
      </w:pPr>
    </w:p>
    <w:p w14:paraId="4661B0B1" w14:textId="7C4479D4" w:rsidR="00F91D88" w:rsidRDefault="001024EC" w:rsidP="00F91D88">
      <w:pPr>
        <w:rPr>
          <w:lang w:val="en-US"/>
        </w:rPr>
      </w:pPr>
      <w:r>
        <w:rPr>
          <w:lang w:val="en-US"/>
        </w:rPr>
        <w:t>To rank nanobody designs</w:t>
      </w:r>
      <w:r w:rsidR="00F91D88">
        <w:rPr>
          <w:lang w:val="en-US"/>
        </w:rPr>
        <w:t xml:space="preserve">, </w:t>
      </w:r>
      <w:r w:rsidR="00F91D88" w:rsidRPr="00F354EB">
        <w:rPr>
          <w:lang w:val="en-US"/>
        </w:rPr>
        <w:t>the normalized log-likelihood</w:t>
      </w:r>
      <w:r w:rsidR="00F91D88" w:rsidRPr="00F354EB">
        <w:rPr>
          <w:lang w:val="en-US"/>
        </w:rPr>
        <w:fldChar w:fldCharType="begin"/>
      </w:r>
      <w:r w:rsidR="00A36F50">
        <w:rPr>
          <w:lang w:val="en-US"/>
        </w:rPr>
        <w:instrText xml:space="preserve"> ADDIN ZOTERO_ITEM CSL_CITATION {"citationID":"H6X4Ztyj","properties":{"formattedCitation":"\\super 42\\nosupersub{}","plainCitation":"42","noteIndex":0},"citationItems":[{"id":1407,"uris":["http://zotero.org/users/6870879/items/9Z872DAH"],"itemData":{"id":1407,"type":"article-journal","abstract":"Abstract\n            Generative deep learning is reshaping drug design. Chemical language models (CLMs) – which generate molecules in the form of molecular strings – bear particular promise for this endeavor. Here, we introduce a recent deep learning architecture, termed Structured State Space Sequence (S4) model, into de novo drug design. In addition to its unprecedented performance in various fields, S4 has shown remarkable capabilities to learn the global properties of sequences. This aspect is intriguing in chemical language modeling, where complex molecular properties like bioactivity can ‘emerge’ from separated portions in the molecular string. This observation gives rise to the following question: Can S4 advance chemical language modeling for de novo design? To provide an answer, we systematically benchmark S4 with state-of-the-art CLMs on an array of drug discovery tasks, such as the identification of bioactive compounds, and the design of drug-like molecules and natural products. S4 shows a superior capacity to learn complex molecular properties, while at the same time exploring diverse scaffolds. Finally, when applied prospectively to kinase inhibition, S4 designs eight of out ten molecules that are predicted as highly active by molecular dynamics simulations. Taken together, these findings advocate for the introduction of S4 into chemical language modeling – uncovering its untapped potential in the molecular sciences.","container-title":"Nature Communications","DOI":"10.1038/s41467-024-50469-9","ISSN":"2041-1723","issue":"1","journalAbbreviation":"Nat Commun","language":"en","page":"6176","source":"DOI.org (Crossref)","title":"Chemical language modeling with structured state space sequence models","volume":"15","author":[{"family":"Özçelik","given":"Rıza"},{"family":"De Ruiter","given":"Sarah"},{"family":"Criscuolo","given":"Emanuele"},{"family":"Grisoni","given":"Francesca"}],"issued":{"date-parts":[["2024",7,22]]}}}],"schema":"https://github.com/citation-style-language/schema/raw/master/csl-citation.json"} </w:instrText>
      </w:r>
      <w:r w:rsidR="00F91D88" w:rsidRPr="00F354EB">
        <w:rPr>
          <w:lang w:val="en-US"/>
        </w:rPr>
        <w:fldChar w:fldCharType="separate"/>
      </w:r>
      <w:r w:rsidR="00A36F50" w:rsidRPr="00A36F50">
        <w:rPr>
          <w:kern w:val="0"/>
          <w:vertAlign w:val="superscript"/>
        </w:rPr>
        <w:t>42</w:t>
      </w:r>
      <w:r w:rsidR="00F91D88" w:rsidRPr="00F354EB">
        <w:rPr>
          <w:lang w:val="en-US"/>
        </w:rPr>
        <w:fldChar w:fldCharType="end"/>
      </w:r>
      <w:r w:rsidR="00F91D88">
        <w:rPr>
          <w:lang w:val="en-US"/>
        </w:rPr>
        <w:t xml:space="preserve"> </w:t>
      </w:r>
      <w:r w:rsidR="00D828CC">
        <w:rPr>
          <w:lang w:val="en-US"/>
        </w:rPr>
        <w:t xml:space="preserve">(eq. </w:t>
      </w:r>
      <w:r w:rsidR="009E47B8">
        <w:rPr>
          <w:lang w:val="en-US"/>
        </w:rPr>
        <w:t>7.</w:t>
      </w:r>
      <w:r w:rsidR="00D828CC">
        <w:rPr>
          <w:lang w:val="en-US"/>
        </w:rPr>
        <w:t xml:space="preserve">1) </w:t>
      </w:r>
      <w:r w:rsidR="00F91D88" w:rsidRPr="00F354EB">
        <w:rPr>
          <w:lang w:val="en-US"/>
        </w:rPr>
        <w:t>was</w:t>
      </w:r>
      <w:r>
        <w:rPr>
          <w:lang w:val="en-US"/>
        </w:rPr>
        <w:t xml:space="preserve"> first</w:t>
      </w:r>
      <w:r w:rsidR="00F91D88" w:rsidRPr="00F354EB">
        <w:rPr>
          <w:lang w:val="en-US"/>
        </w:rPr>
        <w:t xml:space="preserve"> computed over each individual sequence. To correct for potential pretraining bias</w:t>
      </w:r>
      <w:r w:rsidR="00F91D88" w:rsidRPr="00F354EB">
        <w:rPr>
          <w:lang w:val="en-US"/>
        </w:rPr>
        <w:fldChar w:fldCharType="begin"/>
      </w:r>
      <w:r w:rsidR="00A36F50">
        <w:rPr>
          <w:lang w:val="en-US"/>
        </w:rPr>
        <w:instrText xml:space="preserve"> ADDIN ZOTERO_ITEM CSL_CITATION {"citationID":"VjbakW14","properties":{"formattedCitation":"\\super 42\\nosupersub{}","plainCitation":"42","noteIndex":0},"citationItems":[{"id":1407,"uris":["http://zotero.org/users/6870879/items/9Z872DAH"],"itemData":{"id":1407,"type":"article-journal","abstract":"Abstract\n            Generative deep learning is reshaping drug design. Chemical language models (CLMs) – which generate molecules in the form of molecular strings – bear particular promise for this endeavor. Here, we introduce a recent deep learning architecture, termed Structured State Space Sequence (S4) model, into de novo drug design. In addition to its unprecedented performance in various fields, S4 has shown remarkable capabilities to learn the global properties of sequences. This aspect is intriguing in chemical language modeling, where complex molecular properties like bioactivity can ‘emerge’ from separated portions in the molecular string. This observation gives rise to the following question: Can S4 advance chemical language modeling for de novo design? To provide an answer, we systematically benchmark S4 with state-of-the-art CLMs on an array of drug discovery tasks, such as the identification of bioactive compounds, and the design of drug-like molecules and natural products. S4 shows a superior capacity to learn complex molecular properties, while at the same time exploring diverse scaffolds. Finally, when applied prospectively to kinase inhibition, S4 designs eight of out ten molecules that are predicted as highly active by molecular dynamics simulations. Taken together, these findings advocate for the introduction of S4 into chemical language modeling – uncovering its untapped potential in the molecular sciences.","container-title":"Nature Communications","DOI":"10.1038/s41467-024-50469-9","ISSN":"2041-1723","issue":"1","journalAbbreviation":"Nat Commun","language":"en","page":"6176","source":"DOI.org (Crossref)","title":"Chemical language modeling with structured state space sequence models","volume":"15","author":[{"family":"Özçelik","given":"Rıza"},{"family":"De Ruiter","given":"Sarah"},{"family":"Criscuolo","given":"Emanuele"},{"family":"Grisoni","given":"Francesca"}],"issued":{"date-parts":[["2024",7,22]]}}}],"schema":"https://github.com/citation-style-language/schema/raw/master/csl-citation.json"} </w:instrText>
      </w:r>
      <w:r w:rsidR="00F91D88" w:rsidRPr="00F354EB">
        <w:rPr>
          <w:lang w:val="en-US"/>
        </w:rPr>
        <w:fldChar w:fldCharType="separate"/>
      </w:r>
      <w:r w:rsidR="00A36F50" w:rsidRPr="00A36F50">
        <w:rPr>
          <w:kern w:val="0"/>
          <w:vertAlign w:val="superscript"/>
        </w:rPr>
        <w:t>42</w:t>
      </w:r>
      <w:r w:rsidR="00F91D88" w:rsidRPr="00F354EB">
        <w:rPr>
          <w:lang w:val="en-US"/>
        </w:rPr>
        <w:fldChar w:fldCharType="end"/>
      </w:r>
      <w:r w:rsidR="00F91D88" w:rsidRPr="00F354EB">
        <w:rPr>
          <w:lang w:val="en-US"/>
        </w:rPr>
        <w:t xml:space="preserve">, a </w:t>
      </w:r>
      <w:r>
        <w:rPr>
          <w:lang w:val="en-US"/>
        </w:rPr>
        <w:t>‘</w:t>
      </w:r>
      <w:r w:rsidR="00F91D88" w:rsidRPr="00F354EB">
        <w:rPr>
          <w:lang w:val="en-US"/>
        </w:rPr>
        <w:t>debiased</w:t>
      </w:r>
      <w:r>
        <w:rPr>
          <w:lang w:val="en-US"/>
        </w:rPr>
        <w:t>’</w:t>
      </w:r>
      <w:r w:rsidR="00F91D88" w:rsidRPr="00F354EB">
        <w:rPr>
          <w:lang w:val="en-US"/>
        </w:rPr>
        <w:t xml:space="preserve"> acquisition score </w:t>
      </w:r>
      <m:oMath>
        <m:sSub>
          <m:sSubPr>
            <m:ctrlPr>
              <w:rPr>
                <w:rFonts w:ascii="Cambria Math" w:hAnsi="Cambria Math"/>
                <w:i/>
                <w:lang w:val="en-US"/>
              </w:rPr>
            </m:ctrlPr>
          </m:sSubPr>
          <m:e>
            <m:r>
              <m:rPr>
                <m:scr m:val="script"/>
              </m:rPr>
              <w:rPr>
                <w:rFonts w:ascii="Cambria Math" w:hAnsi="Cambria Math"/>
                <w:lang w:val="en-US"/>
              </w:rPr>
              <m:t>L</m:t>
            </m:r>
          </m:e>
          <m:sub>
            <m:r>
              <w:rPr>
                <w:rFonts w:ascii="Cambria Math" w:hAnsi="Cambria Math"/>
                <w:lang w:val="en-US"/>
              </w:rPr>
              <m:t>score</m:t>
            </m:r>
          </m:sub>
        </m:sSub>
      </m:oMath>
      <w:r w:rsidR="00F91D88" w:rsidRPr="00F354EB">
        <w:rPr>
          <w:lang w:val="en-US"/>
        </w:rPr>
        <w:t xml:space="preserve"> </w:t>
      </w:r>
      <w:r w:rsidR="00F91D88">
        <w:rPr>
          <w:lang w:val="en-US"/>
        </w:rPr>
        <w:t xml:space="preserve">(eq. </w:t>
      </w:r>
      <w:r w:rsidR="009E47B8">
        <w:rPr>
          <w:lang w:val="en-US"/>
        </w:rPr>
        <w:t>7.</w:t>
      </w:r>
      <w:r w:rsidR="00F91D88">
        <w:rPr>
          <w:lang w:val="en-US"/>
        </w:rPr>
        <w:t xml:space="preserve">2, Fig 7.4g) </w:t>
      </w:r>
      <w:r w:rsidR="00F91D88" w:rsidRPr="00F354EB">
        <w:rPr>
          <w:lang w:val="en-US"/>
        </w:rPr>
        <w:t xml:space="preserve">was </w:t>
      </w:r>
      <w:r w:rsidR="00F91D88">
        <w:rPr>
          <w:lang w:val="en-US"/>
        </w:rPr>
        <w:t xml:space="preserve">then </w:t>
      </w:r>
      <w:r w:rsidR="00F91D88" w:rsidRPr="00F354EB">
        <w:rPr>
          <w:lang w:val="en-US"/>
        </w:rPr>
        <w:t>computed, considering both the pretrained model and the finetuned model:</w:t>
      </w:r>
    </w:p>
    <w:p w14:paraId="79FA3D8E" w14:textId="77777777" w:rsidR="00F91D88" w:rsidRPr="00F354EB" w:rsidRDefault="00F91D88" w:rsidP="00F91D88">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gridCol w:w="1052"/>
      </w:tblGrid>
      <w:tr w:rsidR="00F91D88" w:rsidRPr="00F354EB" w14:paraId="77ABA0E7" w14:textId="77777777" w:rsidTr="009E47B8">
        <w:tc>
          <w:tcPr>
            <w:tcW w:w="6300" w:type="dxa"/>
            <w:vAlign w:val="center"/>
          </w:tcPr>
          <w:p w14:paraId="2CC4546A" w14:textId="77777777" w:rsidR="00F91D88" w:rsidRPr="00F354EB" w:rsidRDefault="00000000" w:rsidP="00FB3754">
            <w:pPr>
              <w:jc w:val="center"/>
              <w:rPr>
                <w:lang w:val="en-US"/>
              </w:rPr>
            </w:pPr>
            <m:oMath>
              <m:sSub>
                <m:sSubPr>
                  <m:ctrlPr>
                    <w:rPr>
                      <w:rFonts w:ascii="Cambria Math" w:hAnsi="Cambria Math"/>
                      <w:i/>
                      <w:lang w:val="en-US"/>
                    </w:rPr>
                  </m:ctrlPr>
                </m:sSubPr>
                <m:e>
                  <m:r>
                    <m:rPr>
                      <m:scr m:val="script"/>
                    </m:rPr>
                    <w:rPr>
                      <w:rFonts w:ascii="Cambria Math" w:hAnsi="Cambria Math"/>
                      <w:lang w:val="en-US"/>
                    </w:rPr>
                    <m:t>L</m:t>
                  </m:r>
                </m:e>
                <m:sub>
                  <m:r>
                    <w:rPr>
                      <w:rFonts w:ascii="Cambria Math" w:hAnsi="Cambria Math"/>
                      <w:lang w:val="en-US"/>
                    </w:rPr>
                    <m:t>score</m:t>
                  </m:r>
                </m:sub>
              </m:sSub>
              <m:r>
                <w:rPr>
                  <w:rFonts w:ascii="Cambria Math" w:hAnsi="Cambria Math"/>
                  <w:lang w:val="en-US"/>
                </w:rPr>
                <m:t xml:space="preserve">= </m:t>
              </m:r>
              <m:sSub>
                <m:sSubPr>
                  <m:ctrlPr>
                    <w:rPr>
                      <w:rFonts w:ascii="Cambria Math" w:hAnsi="Cambria Math"/>
                      <w:i/>
                      <w:lang w:val="en-US"/>
                    </w:rPr>
                  </m:ctrlPr>
                </m:sSubPr>
                <m:e>
                  <m:r>
                    <m:rPr>
                      <m:scr m:val="script"/>
                    </m:rPr>
                    <w:rPr>
                      <w:rFonts w:ascii="Cambria Math" w:hAnsi="Cambria Math"/>
                      <w:lang w:val="en-US"/>
                    </w:rPr>
                    <m:t>L</m:t>
                  </m:r>
                </m:e>
                <m:sub>
                  <m:r>
                    <w:rPr>
                      <w:rFonts w:ascii="Cambria Math" w:hAnsi="Cambria Math"/>
                      <w:lang w:val="en-US"/>
                    </w:rPr>
                    <m:t>finetune</m:t>
                  </m:r>
                </m:sub>
              </m:sSub>
              <m:r>
                <w:rPr>
                  <w:rFonts w:ascii="Cambria Math" w:hAnsi="Cambria Math"/>
                  <w:lang w:val="en-US"/>
                </w:rPr>
                <m:t>-</m:t>
              </m:r>
              <m:sSub>
                <m:sSubPr>
                  <m:ctrlPr>
                    <w:rPr>
                      <w:rFonts w:ascii="Cambria Math" w:hAnsi="Cambria Math"/>
                      <w:i/>
                      <w:lang w:val="en-US"/>
                    </w:rPr>
                  </m:ctrlPr>
                </m:sSubPr>
                <m:e>
                  <m:r>
                    <m:rPr>
                      <m:scr m:val="script"/>
                    </m:rPr>
                    <w:rPr>
                      <w:rFonts w:ascii="Cambria Math" w:hAnsi="Cambria Math"/>
                      <w:lang w:val="en-US"/>
                    </w:rPr>
                    <m:t>L</m:t>
                  </m:r>
                </m:e>
                <m:sub>
                  <m:r>
                    <w:rPr>
                      <w:rFonts w:ascii="Cambria Math" w:hAnsi="Cambria Math"/>
                      <w:lang w:val="en-US"/>
                    </w:rPr>
                    <m:t>pretrain</m:t>
                  </m:r>
                </m:sub>
              </m:sSub>
            </m:oMath>
            <w:r w:rsidR="00F91D88" w:rsidRPr="00F354EB">
              <w:rPr>
                <w:lang w:val="en-US"/>
              </w:rPr>
              <w:t>.</w:t>
            </w:r>
          </w:p>
        </w:tc>
        <w:tc>
          <w:tcPr>
            <w:tcW w:w="1052" w:type="dxa"/>
            <w:vAlign w:val="center"/>
          </w:tcPr>
          <w:p w14:paraId="02E71F62" w14:textId="16C02DEC" w:rsidR="00F91D88" w:rsidRPr="00F354EB" w:rsidRDefault="00F91D88" w:rsidP="00FB3754">
            <w:pPr>
              <w:jc w:val="center"/>
              <w:rPr>
                <w:lang w:val="en-US"/>
              </w:rPr>
            </w:pPr>
            <w:r w:rsidRPr="00F354EB">
              <w:rPr>
                <w:lang w:val="en-US"/>
              </w:rPr>
              <w:t>(</w:t>
            </w:r>
            <w:r w:rsidR="009E47B8">
              <w:rPr>
                <w:lang w:val="en-US"/>
              </w:rPr>
              <w:t>eq. 7.</w:t>
            </w:r>
            <w:r>
              <w:rPr>
                <w:lang w:val="en-US"/>
              </w:rPr>
              <w:t>2</w:t>
            </w:r>
            <w:r w:rsidRPr="00F354EB">
              <w:rPr>
                <w:lang w:val="en-US"/>
              </w:rPr>
              <w:t>)</w:t>
            </w:r>
          </w:p>
        </w:tc>
      </w:tr>
      <w:tr w:rsidR="001024EC" w:rsidRPr="00F354EB" w14:paraId="60F07F86" w14:textId="77777777" w:rsidTr="009E47B8">
        <w:tc>
          <w:tcPr>
            <w:tcW w:w="6300" w:type="dxa"/>
            <w:vAlign w:val="center"/>
          </w:tcPr>
          <w:p w14:paraId="5F7AD715" w14:textId="77777777" w:rsidR="001024EC" w:rsidRPr="00F354EB" w:rsidRDefault="001024EC" w:rsidP="00FB3754">
            <w:pPr>
              <w:jc w:val="center"/>
              <w:rPr>
                <w:rFonts w:eastAsia="Times New Roman"/>
                <w:lang w:val="en-US"/>
              </w:rPr>
            </w:pPr>
          </w:p>
        </w:tc>
        <w:tc>
          <w:tcPr>
            <w:tcW w:w="1052" w:type="dxa"/>
            <w:vAlign w:val="center"/>
          </w:tcPr>
          <w:p w14:paraId="069A1A52" w14:textId="77777777" w:rsidR="001024EC" w:rsidRPr="00F354EB" w:rsidRDefault="001024EC" w:rsidP="00FB3754">
            <w:pPr>
              <w:jc w:val="center"/>
              <w:rPr>
                <w:lang w:val="en-US"/>
              </w:rPr>
            </w:pPr>
          </w:p>
        </w:tc>
      </w:tr>
    </w:tbl>
    <w:p w14:paraId="79E94A2C" w14:textId="2EF0241C" w:rsidR="00F354EB" w:rsidRPr="00F354EB" w:rsidRDefault="001024EC" w:rsidP="00F354EB">
      <w:pPr>
        <w:rPr>
          <w:lang w:val="en-US"/>
        </w:rPr>
      </w:pPr>
      <w:r>
        <w:rPr>
          <w:lang w:val="en-US"/>
        </w:rPr>
        <w:t xml:space="preserve">This step is performed to isolate task-specificity. Subtracting the loss from the pretrained model prevents the selection of </w:t>
      </w:r>
      <w:r w:rsidRPr="001024EC">
        <w:rPr>
          <w:lang w:val="en-US"/>
        </w:rPr>
        <w:t xml:space="preserve">sequences </w:t>
      </w:r>
      <w:r>
        <w:rPr>
          <w:lang w:val="en-US"/>
        </w:rPr>
        <w:t xml:space="preserve">that </w:t>
      </w:r>
      <w:r w:rsidRPr="001024EC">
        <w:rPr>
          <w:lang w:val="en-US"/>
        </w:rPr>
        <w:t>may score well simply because they resemble the general repertoire</w:t>
      </w:r>
      <w:r>
        <w:rPr>
          <w:lang w:val="en-US"/>
        </w:rPr>
        <w:t xml:space="preserve"> – </w:t>
      </w:r>
      <w:r w:rsidRPr="001024EC">
        <w:rPr>
          <w:lang w:val="en-US"/>
        </w:rPr>
        <w:t xml:space="preserve">even if they’re </w:t>
      </w:r>
      <w:r w:rsidR="00D828CC">
        <w:rPr>
          <w:lang w:val="en-US"/>
        </w:rPr>
        <w:t>unlikely to be</w:t>
      </w:r>
      <w:r w:rsidRPr="001024EC">
        <w:rPr>
          <w:lang w:val="en-US"/>
        </w:rPr>
        <w:t xml:space="preserve"> </w:t>
      </w:r>
      <w:r>
        <w:rPr>
          <w:lang w:val="en-US"/>
        </w:rPr>
        <w:t xml:space="preserve">mCD25 </w:t>
      </w:r>
      <w:r w:rsidRPr="001024EC">
        <w:rPr>
          <w:lang w:val="en-US"/>
        </w:rPr>
        <w:t>binders</w:t>
      </w:r>
      <w:r>
        <w:rPr>
          <w:lang w:val="en-US"/>
        </w:rPr>
        <w:t xml:space="preserve">. </w:t>
      </w:r>
      <w:r w:rsidR="00F91D88">
        <w:rPr>
          <w:lang w:val="en-US"/>
        </w:rPr>
        <w:t xml:space="preserve">Finally, top ranked </w:t>
      </w:r>
      <w:r w:rsidR="002469FC">
        <w:rPr>
          <w:lang w:val="en-US"/>
        </w:rPr>
        <w:t>sequences</w:t>
      </w:r>
      <w:r w:rsidR="00F91D88">
        <w:rPr>
          <w:lang w:val="en-US"/>
        </w:rPr>
        <w:t xml:space="preserve"> were selected </w:t>
      </w:r>
      <w:r w:rsidR="00FF603B" w:rsidRPr="00F354EB">
        <w:rPr>
          <w:lang w:val="en-US"/>
        </w:rPr>
        <w:t xml:space="preserve">using </w:t>
      </w:r>
      <w:r w:rsidR="002469FC">
        <w:rPr>
          <w:lang w:val="en-US"/>
        </w:rPr>
        <w:t xml:space="preserve">a </w:t>
      </w:r>
      <w:r w:rsidR="00FF603B" w:rsidRPr="00F354EB">
        <w:rPr>
          <w:lang w:val="en-US"/>
        </w:rPr>
        <w:t xml:space="preserve">greedy acquisition </w:t>
      </w:r>
      <w:r w:rsidR="002469FC">
        <w:rPr>
          <w:lang w:val="en-US"/>
        </w:rPr>
        <w:t xml:space="preserve">function </w:t>
      </w:r>
      <w:r w:rsidR="00FF603B" w:rsidRPr="00F354EB">
        <w:rPr>
          <w:lang w:val="en-US"/>
        </w:rPr>
        <w:t xml:space="preserve">(eq. </w:t>
      </w:r>
      <w:r w:rsidR="009E47B8">
        <w:rPr>
          <w:lang w:val="en-US"/>
        </w:rPr>
        <w:t>7.</w:t>
      </w:r>
      <w:r w:rsidR="00F91D88">
        <w:rPr>
          <w:lang w:val="en-US"/>
        </w:rPr>
        <w:t>3</w:t>
      </w:r>
      <w:r w:rsidR="00FF603B" w:rsidRPr="00F354EB">
        <w:rPr>
          <w:lang w:val="en-US"/>
        </w:rPr>
        <w:t>)</w:t>
      </w:r>
      <w:r>
        <w:rPr>
          <w:lang w:val="en-US"/>
        </w:rPr>
        <w:t>, as was shown to work well in chapter five</w:t>
      </w:r>
      <w:r w:rsidR="002469FC">
        <w:rPr>
          <w:lang w:val="en-US"/>
        </w:rPr>
        <w:t>:</w:t>
      </w:r>
    </w:p>
    <w:p w14:paraId="05CF7FA9" w14:textId="77777777" w:rsidR="00F354EB" w:rsidRPr="00F354EB" w:rsidRDefault="00F354EB" w:rsidP="00F354EB">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gridCol w:w="1052"/>
      </w:tblGrid>
      <w:tr w:rsidR="00F354EB" w:rsidRPr="00F354EB" w14:paraId="7102FD56" w14:textId="77777777" w:rsidTr="009E47B8">
        <w:trPr>
          <w:trHeight w:val="305"/>
        </w:trPr>
        <w:tc>
          <w:tcPr>
            <w:tcW w:w="6300" w:type="dxa"/>
            <w:vAlign w:val="center"/>
          </w:tcPr>
          <w:p w14:paraId="04612BAC" w14:textId="0B153660" w:rsidR="00F354EB" w:rsidRPr="00F354EB" w:rsidRDefault="00000000" w:rsidP="00FB3754">
            <w:pPr>
              <w:jc w:val="center"/>
              <w:rPr>
                <w:lang w:val="en-US"/>
              </w:rPr>
            </w:pPr>
            <m:oMath>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argmin</m:t>
                      </m:r>
                    </m:e>
                    <m:sub>
                      <m:r>
                        <w:rPr>
                          <w:rFonts w:ascii="Cambria Math" w:hAnsi="Cambria Math"/>
                          <w:lang w:val="en-US"/>
                        </w:rPr>
                        <m:t>n</m:t>
                      </m:r>
                    </m:sub>
                  </m:sSub>
                  <m:r>
                    <m:rPr>
                      <m:scr m:val="script"/>
                    </m:rPr>
                    <w:rPr>
                      <w:rFonts w:ascii="Cambria Math" w:hAnsi="Cambria Math"/>
                      <w:lang w:val="en-US"/>
                    </w:rPr>
                    <m:t>(L</m:t>
                  </m:r>
                </m:e>
                <m:sub>
                  <m:r>
                    <w:rPr>
                      <w:rFonts w:ascii="Cambria Math" w:hAnsi="Cambria Math"/>
                      <w:lang w:val="en-US"/>
                    </w:rPr>
                    <m:t>score</m:t>
                  </m:r>
                </m:sub>
              </m:sSub>
              <m:r>
                <w:rPr>
                  <w:rFonts w:ascii="Cambria Math" w:hAnsi="Cambria Math"/>
                  <w:lang w:val="en-US"/>
                </w:rPr>
                <m:t>)</m:t>
              </m:r>
            </m:oMath>
            <w:r w:rsidR="00F91D88">
              <w:rPr>
                <w:lang w:val="en-US"/>
              </w:rPr>
              <w:t>.</w:t>
            </w:r>
          </w:p>
        </w:tc>
        <w:tc>
          <w:tcPr>
            <w:tcW w:w="1052" w:type="dxa"/>
            <w:vAlign w:val="center"/>
          </w:tcPr>
          <w:p w14:paraId="1ED51E95" w14:textId="0C5E2C1B" w:rsidR="00F354EB" w:rsidRPr="00F354EB" w:rsidRDefault="00F354EB" w:rsidP="00FB3754">
            <w:pPr>
              <w:jc w:val="center"/>
              <w:rPr>
                <w:lang w:val="en-US"/>
              </w:rPr>
            </w:pPr>
            <w:r w:rsidRPr="00F354EB">
              <w:rPr>
                <w:lang w:val="en-US"/>
              </w:rPr>
              <w:t>(</w:t>
            </w:r>
            <w:r w:rsidR="009E47B8">
              <w:rPr>
                <w:lang w:val="en-US"/>
              </w:rPr>
              <w:t>eq. 7.</w:t>
            </w:r>
            <w:r w:rsidR="00F91D88">
              <w:rPr>
                <w:lang w:val="en-US"/>
              </w:rPr>
              <w:t>3</w:t>
            </w:r>
            <w:r w:rsidRPr="00F354EB">
              <w:rPr>
                <w:lang w:val="en-US"/>
              </w:rPr>
              <w:t>)</w:t>
            </w:r>
          </w:p>
        </w:tc>
      </w:tr>
    </w:tbl>
    <w:p w14:paraId="47DBFAB0" w14:textId="77777777" w:rsidR="002469FC" w:rsidRDefault="002469FC" w:rsidP="00FF603B">
      <w:pPr>
        <w:rPr>
          <w:lang w:val="en-US"/>
        </w:rPr>
      </w:pPr>
    </w:p>
    <w:p w14:paraId="228054EC" w14:textId="3FB96779" w:rsidR="00D828CC" w:rsidRDefault="002469FC" w:rsidP="00FF603B">
      <w:pPr>
        <w:rPr>
          <w:lang w:val="en-US"/>
        </w:rPr>
      </w:pPr>
      <w:r w:rsidRPr="00F354EB">
        <w:rPr>
          <w:lang w:val="en-US"/>
        </w:rPr>
        <w:t xml:space="preserve">From the generated </w:t>
      </w:r>
      <w:r>
        <w:rPr>
          <w:lang w:val="en-US"/>
        </w:rPr>
        <w:t>100,000 nanobody designs</w:t>
      </w:r>
      <w:r w:rsidRPr="00F354EB">
        <w:rPr>
          <w:lang w:val="en-US"/>
        </w:rPr>
        <w:t xml:space="preserve">, the best </w:t>
      </w:r>
      <w:r w:rsidRPr="002469FC">
        <w:rPr>
          <w:i/>
          <w:iCs/>
          <w:lang w:val="en-US"/>
        </w:rPr>
        <w:t>n=900</w:t>
      </w:r>
      <w:r>
        <w:rPr>
          <w:lang w:val="en-US"/>
        </w:rPr>
        <w:t xml:space="preserve"> </w:t>
      </w:r>
      <w:r w:rsidRPr="00F354EB">
        <w:rPr>
          <w:lang w:val="en-US"/>
        </w:rPr>
        <w:t xml:space="preserve">scoring valid, unique, and novel designs were selected for </w:t>
      </w:r>
      <w:r>
        <w:rPr>
          <w:lang w:val="en-US"/>
        </w:rPr>
        <w:t xml:space="preserve">experimental </w:t>
      </w:r>
      <w:r w:rsidRPr="00F354EB">
        <w:rPr>
          <w:lang w:val="en-US"/>
        </w:rPr>
        <w:t>follow-up.</w:t>
      </w:r>
      <w:r>
        <w:rPr>
          <w:lang w:val="en-US"/>
        </w:rPr>
        <w:t xml:space="preserve"> In addition, w</w:t>
      </w:r>
      <w:r w:rsidR="00F91D88">
        <w:rPr>
          <w:lang w:val="en-US"/>
        </w:rPr>
        <w:t xml:space="preserve">e selected </w:t>
      </w:r>
      <w:r w:rsidR="00F354EB" w:rsidRPr="00F354EB">
        <w:rPr>
          <w:lang w:val="en-US"/>
        </w:rPr>
        <w:t xml:space="preserve">the </w:t>
      </w:r>
      <w:r w:rsidR="00F354EB" w:rsidRPr="00F354EB">
        <w:rPr>
          <w:i/>
          <w:iCs/>
          <w:lang w:val="en-US"/>
        </w:rPr>
        <w:t xml:space="preserve">n=100 </w:t>
      </w:r>
      <w:r w:rsidR="00F354EB" w:rsidRPr="00F354EB">
        <w:rPr>
          <w:lang w:val="en-US"/>
        </w:rPr>
        <w:t>best scoring nanobody sequences from the finetuning set</w:t>
      </w:r>
      <w:r w:rsidR="00F91D88">
        <w:rPr>
          <w:lang w:val="en-US"/>
        </w:rPr>
        <w:t xml:space="preserve"> (the initial mCD25 binders)</w:t>
      </w:r>
      <w:r w:rsidR="00F354EB" w:rsidRPr="00F354EB">
        <w:rPr>
          <w:lang w:val="en-US"/>
        </w:rPr>
        <w:t>.</w:t>
      </w:r>
      <w:r w:rsidR="00F91D88">
        <w:rPr>
          <w:lang w:val="en-US"/>
        </w:rPr>
        <w:t xml:space="preserve"> </w:t>
      </w:r>
      <w:r w:rsidR="00FF603B" w:rsidRPr="00F354EB">
        <w:rPr>
          <w:lang w:val="en-US"/>
        </w:rPr>
        <w:t>The top ranked designs proved to contain similar sequence compositions to the finetune data, while still being novel in structure (</w:t>
      </w:r>
      <w:r w:rsidR="00EC6FFF">
        <w:rPr>
          <w:lang w:val="en-US"/>
        </w:rPr>
        <w:t>Figure</w:t>
      </w:r>
      <w:r w:rsidR="00FF603B" w:rsidRPr="00F354EB">
        <w:rPr>
          <w:lang w:val="en-US"/>
        </w:rPr>
        <w:t xml:space="preserve"> </w:t>
      </w:r>
      <w:r w:rsidR="00D720B5">
        <w:rPr>
          <w:lang w:val="en-US"/>
        </w:rPr>
        <w:t>7.5</w:t>
      </w:r>
      <w:r w:rsidR="00FF603B" w:rsidRPr="00F354EB">
        <w:rPr>
          <w:lang w:val="en-US"/>
        </w:rPr>
        <w:t xml:space="preserve">), which is desirable. </w:t>
      </w:r>
    </w:p>
    <w:p w14:paraId="204419DE" w14:textId="77777777" w:rsidR="00D828CC" w:rsidRDefault="00D828CC" w:rsidP="00FF603B">
      <w:pPr>
        <w:rPr>
          <w:lang w:val="en-US"/>
        </w:rPr>
      </w:pPr>
    </w:p>
    <w:p w14:paraId="145667CB" w14:textId="30469EBA" w:rsidR="00FF603B" w:rsidRPr="00F354EB" w:rsidRDefault="00462F0B" w:rsidP="00FF603B">
      <w:pPr>
        <w:rPr>
          <w:lang w:val="en-US"/>
        </w:rPr>
      </w:pPr>
      <w:r>
        <w:rPr>
          <w:lang w:val="en-US"/>
        </w:rPr>
        <w:t>E</w:t>
      </w:r>
      <w:r w:rsidR="002469FC">
        <w:rPr>
          <w:lang w:val="en-US"/>
        </w:rPr>
        <w:t>xperimental results</w:t>
      </w:r>
      <w:r>
        <w:rPr>
          <w:lang w:val="en-US"/>
        </w:rPr>
        <w:t xml:space="preserve"> of the acquired nanobody sequences</w:t>
      </w:r>
      <w:r w:rsidR="002469FC">
        <w:rPr>
          <w:lang w:val="en-US"/>
        </w:rPr>
        <w:t xml:space="preserve"> are pending.</w:t>
      </w:r>
    </w:p>
    <w:p w14:paraId="6669BB5A" w14:textId="77777777" w:rsidR="00FF603B" w:rsidRPr="00F354EB" w:rsidRDefault="00FF603B" w:rsidP="00BE76FF">
      <w:pPr>
        <w:rPr>
          <w:sz w:val="21"/>
          <w:szCs w:val="21"/>
          <w:lang w:val="en-US"/>
        </w:rPr>
      </w:pPr>
    </w:p>
    <w:p w14:paraId="4BF52279" w14:textId="77777777" w:rsidR="009E47B8" w:rsidRDefault="009E47B8">
      <w:pPr>
        <w:spacing w:line="240" w:lineRule="auto"/>
        <w:jc w:val="left"/>
        <w:rPr>
          <w:b/>
          <w:bCs/>
          <w:color w:val="000000" w:themeColor="text1"/>
          <w:sz w:val="32"/>
          <w:szCs w:val="32"/>
          <w:lang w:val="en-US"/>
        </w:rPr>
      </w:pPr>
      <w:r>
        <w:br w:type="page"/>
      </w:r>
    </w:p>
    <w:p w14:paraId="76D366DF" w14:textId="5B83021E" w:rsidR="00F354EB" w:rsidRDefault="00FF603B" w:rsidP="009A07C7">
      <w:pPr>
        <w:pStyle w:val="Heading2"/>
      </w:pPr>
      <w:r w:rsidRPr="00F354EB">
        <w:lastRenderedPageBreak/>
        <w:t>7</w:t>
      </w:r>
      <w:r w:rsidR="007816CC" w:rsidRPr="00F354EB">
        <w:t>.</w:t>
      </w:r>
      <w:r w:rsidR="003B737F" w:rsidRPr="00F354EB">
        <w:t>5</w:t>
      </w:r>
      <w:r w:rsidR="007816CC" w:rsidRPr="00F354EB">
        <w:t xml:space="preserve"> </w:t>
      </w:r>
      <w:r w:rsidR="00BE76FF" w:rsidRPr="00F354EB">
        <w:t>Discussion</w:t>
      </w:r>
    </w:p>
    <w:p w14:paraId="22B39080" w14:textId="77777777" w:rsidR="00B35836" w:rsidRDefault="00B35836" w:rsidP="00B35836">
      <w:pPr>
        <w:rPr>
          <w:lang w:val="en-US"/>
        </w:rPr>
      </w:pPr>
    </w:p>
    <w:p w14:paraId="077CA6EE" w14:textId="2BFDB3DA" w:rsidR="00B35836" w:rsidRPr="00B35836" w:rsidRDefault="00B35836" w:rsidP="00B35836">
      <w:pPr>
        <w:rPr>
          <w:lang w:val="en-US"/>
        </w:rPr>
      </w:pPr>
      <w:r>
        <w:rPr>
          <w:lang w:val="en-US"/>
        </w:rPr>
        <w:t>In this study, w</w:t>
      </w:r>
      <w:r w:rsidRPr="00B35836">
        <w:rPr>
          <w:lang w:val="en-US"/>
        </w:rPr>
        <w:t xml:space="preserve">e propose a </w:t>
      </w:r>
      <w:r w:rsidRPr="00B35836">
        <w:rPr>
          <w:i/>
          <w:iCs/>
          <w:lang w:val="en-US"/>
        </w:rPr>
        <w:t>de novo</w:t>
      </w:r>
      <w:r w:rsidRPr="00B35836">
        <w:rPr>
          <w:lang w:val="en-US"/>
        </w:rPr>
        <w:t xml:space="preserve"> nanobody design framework aimed at accelerating the optimization of target-specific </w:t>
      </w:r>
      <w:r>
        <w:rPr>
          <w:lang w:val="en-US"/>
        </w:rPr>
        <w:t xml:space="preserve">nanobody </w:t>
      </w:r>
      <w:r w:rsidRPr="00B35836">
        <w:rPr>
          <w:lang w:val="en-US"/>
        </w:rPr>
        <w:t>binders</w:t>
      </w:r>
      <w:r>
        <w:rPr>
          <w:lang w:val="en-US"/>
        </w:rPr>
        <w:t xml:space="preserve">. </w:t>
      </w:r>
      <w:r w:rsidRPr="00B35836">
        <w:rPr>
          <w:lang w:val="en-US"/>
        </w:rPr>
        <w:t>Rather than relying on</w:t>
      </w:r>
      <w:r>
        <w:rPr>
          <w:lang w:val="en-US"/>
        </w:rPr>
        <w:t xml:space="preserve"> improved binding from</w:t>
      </w:r>
      <w:r w:rsidRPr="00B35836">
        <w:rPr>
          <w:lang w:val="en-US"/>
        </w:rPr>
        <w:t xml:space="preserve"> random mutagenesis</w:t>
      </w:r>
      <w:r>
        <w:rPr>
          <w:lang w:val="en-US"/>
        </w:rPr>
        <w:t xml:space="preserve"> during </w:t>
      </w:r>
      <w:r w:rsidRPr="00B35836">
        <w:rPr>
          <w:lang w:val="en-US"/>
        </w:rPr>
        <w:t xml:space="preserve">affinity maturation, our method leverages a generative </w:t>
      </w:r>
      <w:r>
        <w:rPr>
          <w:lang w:val="en-US"/>
        </w:rPr>
        <w:t xml:space="preserve">protein </w:t>
      </w:r>
      <w:r w:rsidRPr="00B35836">
        <w:rPr>
          <w:lang w:val="en-US"/>
        </w:rPr>
        <w:t>language model</w:t>
      </w:r>
      <w:r>
        <w:rPr>
          <w:lang w:val="en-US"/>
        </w:rPr>
        <w:t xml:space="preserve"> </w:t>
      </w:r>
      <w:r w:rsidRPr="00B35836">
        <w:rPr>
          <w:lang w:val="en-US"/>
        </w:rPr>
        <w:t>to propose novel CDR variants in a data-efficient and directed manner.</w:t>
      </w:r>
    </w:p>
    <w:p w14:paraId="541CADBC" w14:textId="77777777" w:rsidR="00B35836" w:rsidRPr="00B35836" w:rsidRDefault="00B35836" w:rsidP="00B35836">
      <w:pPr>
        <w:rPr>
          <w:lang w:val="en-US"/>
        </w:rPr>
      </w:pPr>
    </w:p>
    <w:p w14:paraId="3505BA63" w14:textId="6B5DD530" w:rsidR="00C518AD" w:rsidRDefault="00B35836" w:rsidP="00B35836">
      <w:pPr>
        <w:rPr>
          <w:lang w:val="en-US"/>
        </w:rPr>
      </w:pPr>
      <w:r w:rsidRPr="00B35836">
        <w:rPr>
          <w:lang w:val="en-US"/>
        </w:rPr>
        <w:t xml:space="preserve">As a case study, we applied </w:t>
      </w:r>
      <w:r w:rsidR="00C518AD">
        <w:rPr>
          <w:lang w:val="en-US"/>
        </w:rPr>
        <w:t>our proposed</w:t>
      </w:r>
      <w:r w:rsidRPr="00B35836">
        <w:rPr>
          <w:lang w:val="en-US"/>
        </w:rPr>
        <w:t xml:space="preserve"> framework to the design of nanobodies against murine CD25 (mCD25), a clinically relevant target</w:t>
      </w:r>
      <w:r>
        <w:rPr>
          <w:lang w:val="en-US"/>
        </w:rPr>
        <w:t xml:space="preserve"> that is</w:t>
      </w:r>
      <w:r w:rsidRPr="00B35836">
        <w:rPr>
          <w:lang w:val="en-US"/>
        </w:rPr>
        <w:t xml:space="preserve"> highly expressed </w:t>
      </w:r>
      <w:r>
        <w:rPr>
          <w:lang w:val="en-US"/>
        </w:rPr>
        <w:t>in</w:t>
      </w:r>
      <w:r w:rsidRPr="00B35836">
        <w:rPr>
          <w:lang w:val="en-US"/>
        </w:rPr>
        <w:t xml:space="preserve"> regulatory T</w:t>
      </w:r>
      <w:r>
        <w:rPr>
          <w:lang w:val="en-US"/>
        </w:rPr>
        <w:t>-</w:t>
      </w:r>
      <w:r w:rsidRPr="00B35836">
        <w:rPr>
          <w:lang w:val="en-US"/>
        </w:rPr>
        <w:t>cells</w:t>
      </w:r>
      <w:r w:rsidR="00920FEE">
        <w:rPr>
          <w:lang w:val="en-US"/>
        </w:rPr>
        <w:t>.</w:t>
      </w:r>
      <w:r>
        <w:rPr>
          <w:lang w:val="en-US"/>
        </w:rPr>
        <w:t xml:space="preserve"> </w:t>
      </w:r>
      <w:r w:rsidR="00E60F09">
        <w:rPr>
          <w:lang w:val="en-US"/>
        </w:rPr>
        <w:t>After</w:t>
      </w:r>
      <w:r w:rsidR="00920FEE">
        <w:rPr>
          <w:lang w:val="en-US"/>
        </w:rPr>
        <w:t xml:space="preserve"> pretrain</w:t>
      </w:r>
      <w:r w:rsidR="00E60F09">
        <w:rPr>
          <w:lang w:val="en-US"/>
        </w:rPr>
        <w:t xml:space="preserve">ing </w:t>
      </w:r>
      <w:r w:rsidR="00C518AD">
        <w:rPr>
          <w:lang w:val="en-US"/>
        </w:rPr>
        <w:t>our</w:t>
      </w:r>
      <w:r w:rsidR="00E60F09">
        <w:rPr>
          <w:lang w:val="en-US"/>
        </w:rPr>
        <w:t xml:space="preserve"> model</w:t>
      </w:r>
      <w:r w:rsidR="00920FEE">
        <w:rPr>
          <w:lang w:val="en-US"/>
        </w:rPr>
        <w:t xml:space="preserve"> on ~7.4M nanobody sequences</w:t>
      </w:r>
      <w:r w:rsidR="00E60F09">
        <w:rPr>
          <w:lang w:val="en-US"/>
        </w:rPr>
        <w:t xml:space="preserve">, we </w:t>
      </w:r>
      <w:r w:rsidRPr="00B35836">
        <w:rPr>
          <w:lang w:val="en-US"/>
        </w:rPr>
        <w:t>finetun</w:t>
      </w:r>
      <w:r w:rsidR="00E60F09">
        <w:rPr>
          <w:lang w:val="en-US"/>
        </w:rPr>
        <w:t>ed</w:t>
      </w:r>
      <w:r w:rsidRPr="00B35836">
        <w:rPr>
          <w:lang w:val="en-US"/>
        </w:rPr>
        <w:t xml:space="preserve"> it on a small set of </w:t>
      </w:r>
      <w:r w:rsidR="00C518AD" w:rsidRPr="00F354EB">
        <w:rPr>
          <w:lang w:val="en-US"/>
        </w:rPr>
        <w:t xml:space="preserve">8,816 </w:t>
      </w:r>
      <w:r w:rsidRPr="00B35836">
        <w:rPr>
          <w:lang w:val="en-US"/>
        </w:rPr>
        <w:t>anti-mCD25 binders</w:t>
      </w:r>
      <w:r w:rsidR="00C518AD">
        <w:rPr>
          <w:lang w:val="en-US"/>
        </w:rPr>
        <w:t xml:space="preserve"> to finally generate new nanobody designs</w:t>
      </w:r>
      <w:r w:rsidR="00E60F09">
        <w:rPr>
          <w:lang w:val="en-US"/>
        </w:rPr>
        <w:t xml:space="preserve">. </w:t>
      </w:r>
    </w:p>
    <w:p w14:paraId="3FA230AC" w14:textId="77777777" w:rsidR="00C518AD" w:rsidRDefault="00C518AD" w:rsidP="00B35836">
      <w:pPr>
        <w:rPr>
          <w:lang w:val="en-US"/>
        </w:rPr>
      </w:pPr>
    </w:p>
    <w:p w14:paraId="53C9F9DF" w14:textId="3C1D299E" w:rsidR="00C518AD" w:rsidRDefault="00C518AD" w:rsidP="00C518AD">
      <w:pPr>
        <w:rPr>
          <w:lang w:val="en-US"/>
        </w:rPr>
      </w:pPr>
      <w:r>
        <w:rPr>
          <w:lang w:val="en-US"/>
        </w:rPr>
        <w:t xml:space="preserve">Evaluating these model-generated sequences is one of the biggest challenges of </w:t>
      </w:r>
      <w:r w:rsidRPr="00C518AD">
        <w:rPr>
          <w:i/>
          <w:iCs/>
          <w:lang w:val="en-US"/>
        </w:rPr>
        <w:t>de novo</w:t>
      </w:r>
      <w:r>
        <w:rPr>
          <w:lang w:val="en-US"/>
        </w:rPr>
        <w:t xml:space="preserve"> nanobody design because of their hypervariable nature. To address this, </w:t>
      </w:r>
      <w:r w:rsidRPr="00B35836">
        <w:rPr>
          <w:lang w:val="en-US"/>
        </w:rPr>
        <w:t xml:space="preserve">we </w:t>
      </w:r>
      <w:r>
        <w:rPr>
          <w:lang w:val="en-US"/>
        </w:rPr>
        <w:t>used a</w:t>
      </w:r>
      <w:r w:rsidRPr="00B35836">
        <w:rPr>
          <w:lang w:val="en-US"/>
        </w:rPr>
        <w:t xml:space="preserve"> combination of model-based likelihood scores, global sequence descriptors, and </w:t>
      </w:r>
      <w:r>
        <w:rPr>
          <w:lang w:val="en-US"/>
        </w:rPr>
        <w:t>sequence distribution</w:t>
      </w:r>
      <w:r w:rsidRPr="00B35836">
        <w:rPr>
          <w:lang w:val="en-US"/>
        </w:rPr>
        <w:t xml:space="preserve"> comparison</w:t>
      </w:r>
      <w:r>
        <w:rPr>
          <w:lang w:val="en-US"/>
        </w:rPr>
        <w:t xml:space="preserve">s. </w:t>
      </w:r>
      <w:r w:rsidRPr="00B35836">
        <w:rPr>
          <w:lang w:val="en-US"/>
        </w:rPr>
        <w:t xml:space="preserve">These analyses confirmed that </w:t>
      </w:r>
      <w:r>
        <w:rPr>
          <w:lang w:val="en-US"/>
        </w:rPr>
        <w:t>the</w:t>
      </w:r>
      <w:r w:rsidRPr="00B35836">
        <w:rPr>
          <w:lang w:val="en-US"/>
        </w:rPr>
        <w:t xml:space="preserve"> </w:t>
      </w:r>
      <w:r>
        <w:rPr>
          <w:lang w:val="en-US"/>
        </w:rPr>
        <w:t xml:space="preserve">designed nanobodies </w:t>
      </w:r>
      <w:r w:rsidRPr="00B35836">
        <w:rPr>
          <w:lang w:val="en-US"/>
        </w:rPr>
        <w:t xml:space="preserve">were novel yet consistent with the </w:t>
      </w:r>
      <w:r>
        <w:rPr>
          <w:lang w:val="en-US"/>
        </w:rPr>
        <w:t>(</w:t>
      </w:r>
      <w:r w:rsidRPr="00B35836">
        <w:rPr>
          <w:lang w:val="en-US"/>
        </w:rPr>
        <w:t>learned</w:t>
      </w:r>
      <w:r>
        <w:rPr>
          <w:lang w:val="en-US"/>
        </w:rPr>
        <w:t>)</w:t>
      </w:r>
      <w:r w:rsidRPr="00B35836">
        <w:rPr>
          <w:lang w:val="en-US"/>
        </w:rPr>
        <w:t xml:space="preserve"> properties of experimentally derived binders.</w:t>
      </w:r>
      <w:r>
        <w:rPr>
          <w:lang w:val="en-US"/>
        </w:rPr>
        <w:t xml:space="preserve"> We selected the 900 most</w:t>
      </w:r>
      <w:r w:rsidRPr="00B35836">
        <w:rPr>
          <w:lang w:val="en-US"/>
        </w:rPr>
        <w:t xml:space="preserve"> </w:t>
      </w:r>
      <w:r>
        <w:rPr>
          <w:lang w:val="en-US"/>
        </w:rPr>
        <w:t xml:space="preserve">promising designs and 100 most promising initial binders according to a </w:t>
      </w:r>
      <w:r w:rsidR="007572AC">
        <w:rPr>
          <w:lang w:val="en-US"/>
        </w:rPr>
        <w:t>reconstruction</w:t>
      </w:r>
      <w:r w:rsidRPr="00B35836">
        <w:rPr>
          <w:lang w:val="en-US"/>
        </w:rPr>
        <w:t>-based scoring</w:t>
      </w:r>
      <w:r>
        <w:rPr>
          <w:lang w:val="en-US"/>
        </w:rPr>
        <w:t xml:space="preserve"> </w:t>
      </w:r>
      <w:r w:rsidRPr="00B35836">
        <w:rPr>
          <w:lang w:val="en-US"/>
        </w:rPr>
        <w:t xml:space="preserve">for experimental </w:t>
      </w:r>
      <w:r>
        <w:rPr>
          <w:lang w:val="en-US"/>
        </w:rPr>
        <w:t>follow-up, of which the</w:t>
      </w:r>
      <w:r w:rsidRPr="00B35836">
        <w:rPr>
          <w:lang w:val="en-US"/>
        </w:rPr>
        <w:t xml:space="preserve"> evaluation is currently ongoing</w:t>
      </w:r>
      <w:r>
        <w:rPr>
          <w:lang w:val="en-US"/>
        </w:rPr>
        <w:t>.</w:t>
      </w:r>
      <w:r w:rsidRPr="00C518AD">
        <w:rPr>
          <w:lang w:val="en-US"/>
        </w:rPr>
        <w:t xml:space="preserve"> </w:t>
      </w:r>
    </w:p>
    <w:p w14:paraId="0536009D" w14:textId="77777777" w:rsidR="00C518AD" w:rsidRDefault="00C518AD" w:rsidP="00C518AD">
      <w:pPr>
        <w:rPr>
          <w:lang w:val="en-US"/>
        </w:rPr>
      </w:pPr>
    </w:p>
    <w:p w14:paraId="759EE0D5" w14:textId="7E39C09B" w:rsidR="00BE76FF" w:rsidRDefault="00C518AD" w:rsidP="00C518AD">
      <w:pPr>
        <w:rPr>
          <w:lang w:val="en-US"/>
        </w:rPr>
      </w:pPr>
      <w:r>
        <w:rPr>
          <w:lang w:val="en-US"/>
        </w:rPr>
        <w:t xml:space="preserve">Ultimately, </w:t>
      </w:r>
      <w:r w:rsidRPr="009A07C7">
        <w:rPr>
          <w:lang w:val="en-US"/>
        </w:rPr>
        <w:t xml:space="preserve">this work demonstrates how generative modeling </w:t>
      </w:r>
      <w:r>
        <w:rPr>
          <w:lang w:val="en-US"/>
        </w:rPr>
        <w:t>might improve nanobody discovery by</w:t>
      </w:r>
      <w:r w:rsidRPr="009A07C7">
        <w:rPr>
          <w:lang w:val="en-US"/>
        </w:rPr>
        <w:t xml:space="preserve"> efficiently exploring CDR sequence space and proposing target-specific candidates</w:t>
      </w:r>
      <w:r>
        <w:rPr>
          <w:lang w:val="en-US"/>
        </w:rPr>
        <w:t>. We hope that the proposed modeling framework</w:t>
      </w:r>
      <w:r w:rsidRPr="00B35836">
        <w:rPr>
          <w:lang w:val="en-US"/>
        </w:rPr>
        <w:t xml:space="preserve"> </w:t>
      </w:r>
      <w:r>
        <w:rPr>
          <w:lang w:val="en-US"/>
        </w:rPr>
        <w:t>will</w:t>
      </w:r>
      <w:r w:rsidRPr="00B35836">
        <w:rPr>
          <w:lang w:val="en-US"/>
        </w:rPr>
        <w:t xml:space="preserve"> substantially reduce the time and resources required to engineer nanobod</w:t>
      </w:r>
      <w:r>
        <w:rPr>
          <w:lang w:val="en-US"/>
        </w:rPr>
        <w:t>y therapeutics, enabling precision medicine with targeted biologics.</w:t>
      </w:r>
    </w:p>
    <w:p w14:paraId="573C56E8" w14:textId="77777777" w:rsidR="00C518AD" w:rsidRDefault="00C518AD" w:rsidP="00C518AD">
      <w:pPr>
        <w:rPr>
          <w:lang w:val="en-US"/>
        </w:rPr>
      </w:pPr>
    </w:p>
    <w:p w14:paraId="7CC459FF" w14:textId="77777777" w:rsidR="00C518AD" w:rsidRPr="00F354EB" w:rsidRDefault="00C518AD" w:rsidP="00BE76FF">
      <w:pPr>
        <w:spacing w:line="240" w:lineRule="auto"/>
        <w:rPr>
          <w:bCs/>
          <w:sz w:val="21"/>
          <w:szCs w:val="21"/>
          <w:lang w:val="en-US"/>
        </w:rPr>
      </w:pPr>
    </w:p>
    <w:p w14:paraId="09DBA950" w14:textId="77777777" w:rsidR="009E47B8" w:rsidRDefault="009E47B8">
      <w:pPr>
        <w:spacing w:line="240" w:lineRule="auto"/>
        <w:jc w:val="left"/>
        <w:rPr>
          <w:b/>
          <w:bCs/>
          <w:color w:val="000000" w:themeColor="text1"/>
          <w:sz w:val="32"/>
          <w:szCs w:val="32"/>
          <w:lang w:val="en-US"/>
        </w:rPr>
      </w:pPr>
      <w:r>
        <w:br w:type="page"/>
      </w:r>
    </w:p>
    <w:p w14:paraId="4238E5F6" w14:textId="1638532D" w:rsidR="00BE76FF" w:rsidRPr="00F354EB" w:rsidRDefault="00FF603B" w:rsidP="00BE76FF">
      <w:pPr>
        <w:pStyle w:val="Heading2"/>
      </w:pPr>
      <w:r w:rsidRPr="00F354EB">
        <w:lastRenderedPageBreak/>
        <w:t>7</w:t>
      </w:r>
      <w:r w:rsidR="007816CC" w:rsidRPr="00F354EB">
        <w:t>.</w:t>
      </w:r>
      <w:r w:rsidR="003B737F" w:rsidRPr="00F354EB">
        <w:t>6</w:t>
      </w:r>
      <w:r w:rsidR="007816CC" w:rsidRPr="00F354EB">
        <w:t xml:space="preserve"> </w:t>
      </w:r>
      <w:r w:rsidR="00BE76FF" w:rsidRPr="00F354EB">
        <w:t>Methods</w:t>
      </w:r>
    </w:p>
    <w:p w14:paraId="67104BEE" w14:textId="77777777" w:rsidR="00BE76FF" w:rsidRPr="00F354EB" w:rsidRDefault="00BE76FF" w:rsidP="00BE76FF">
      <w:pPr>
        <w:spacing w:line="240" w:lineRule="auto"/>
        <w:textAlignment w:val="baseline"/>
        <w:rPr>
          <w:rFonts w:eastAsia="Times New Roman"/>
          <w:b/>
          <w:bCs/>
          <w:lang w:val="en-US"/>
        </w:rPr>
      </w:pPr>
    </w:p>
    <w:p w14:paraId="06551387" w14:textId="77777777" w:rsidR="00FF603B" w:rsidRPr="00F354EB" w:rsidRDefault="00FF603B" w:rsidP="00FF603B">
      <w:pPr>
        <w:rPr>
          <w:b/>
          <w:bCs/>
          <w:lang w:val="en-US"/>
        </w:rPr>
      </w:pPr>
      <w:r w:rsidRPr="00F354EB">
        <w:rPr>
          <w:b/>
          <w:bCs/>
          <w:lang w:val="en-US"/>
        </w:rPr>
        <w:t>Data processing.</w:t>
      </w:r>
    </w:p>
    <w:p w14:paraId="07F17D22" w14:textId="77777777" w:rsidR="00646F18" w:rsidRDefault="00646F18" w:rsidP="00FF603B">
      <w:pPr>
        <w:rPr>
          <w:b/>
          <w:bCs/>
          <w:color w:val="A6A6A6" w:themeColor="background1" w:themeShade="A6"/>
          <w:lang w:val="en-US"/>
        </w:rPr>
      </w:pPr>
    </w:p>
    <w:p w14:paraId="489C67FC" w14:textId="24A22CA3" w:rsidR="00FF603B" w:rsidRPr="00646F18" w:rsidRDefault="00FF603B" w:rsidP="00FF603B">
      <w:pPr>
        <w:rPr>
          <w:color w:val="A6A6A6" w:themeColor="background1" w:themeShade="A6"/>
          <w:lang w:val="en-US"/>
        </w:rPr>
      </w:pPr>
      <w:r w:rsidRPr="00646F18">
        <w:rPr>
          <w:b/>
          <w:bCs/>
          <w:color w:val="000000" w:themeColor="text1"/>
          <w:lang w:val="en-US"/>
        </w:rPr>
        <w:t>Pretraining data</w:t>
      </w:r>
      <w:r w:rsidRPr="00646F18">
        <w:rPr>
          <w:color w:val="000000" w:themeColor="text1"/>
          <w:lang w:val="en-US"/>
        </w:rPr>
        <w:t xml:space="preserve">. Nanobody sequences from the Integrated Nanobody Database for </w:t>
      </w:r>
      <w:proofErr w:type="spellStart"/>
      <w:r w:rsidRPr="00646F18">
        <w:rPr>
          <w:color w:val="000000" w:themeColor="text1"/>
          <w:lang w:val="en-US"/>
        </w:rPr>
        <w:t>Immunoinformatics</w:t>
      </w:r>
      <w:proofErr w:type="spellEnd"/>
      <w:r w:rsidRPr="00646F18">
        <w:rPr>
          <w:color w:val="000000" w:themeColor="text1"/>
          <w:lang w:val="en-US"/>
        </w:rPr>
        <w:t xml:space="preserve"> (INDI)</w:t>
      </w:r>
      <w:r w:rsidRPr="00646F18">
        <w:rPr>
          <w:color w:val="000000" w:themeColor="text1"/>
          <w:lang w:val="en-US"/>
        </w:rPr>
        <w:fldChar w:fldCharType="begin"/>
      </w:r>
      <w:r w:rsidR="00EC6FFF">
        <w:rPr>
          <w:color w:val="000000" w:themeColor="text1"/>
          <w:lang w:val="en-US"/>
        </w:rPr>
        <w:instrText xml:space="preserve"> ADDIN ZOTERO_ITEM CSL_CITATION {"citationID":"1YRKtyHi","properties":{"formattedCitation":"\\super 24\\nosupersub{}","plainCitation":"24","noteIndex":0},"citationItems":[{"id":1401,"uris":["http://zotero.org/users/6870879/items/EQ9RGTEK"],"itemData":{"id":1401,"type":"article-journal","abstract":"Abstract\n            Nanobodies, a subclass of antibodies found in camelids, are versatile molecular binding scaffolds composed of a single polypeptide chain. The small size of nanobodies bestows multiple therapeutic advantages (stability, tumor penetration) with the first therapeutic approval in 2018 cementing the clinical viability of this format. Structured data and sequence information of nanobodies will enable the accelerated clinical development of nanobody-based therapeutics. Though the nanobody sequence and structure data are deposited in the public domain at an accelerating pace, the heterogeneity of sources and lack of standardization hampers reliable harvesting of nanobody information. We address this issue by creating the Integrated Database of Nanobodies for Immunoinformatics (INDI, http://naturalantibody.com/nanobodies). INDI collates nanobodies from all the major public outlets of biological sequences: patents, GenBank, next-generation sequencing repositories, structures and scientific publications. We equip INDI with powerful nanobody-specific sequence and text search facilitating access to &amp;gt;11 million nanobody sequences. INDI should facilitate development of novel nanobody-specific computational protocols helping to deliver on the therapeutic promise of this drug format.","container-title":"Nucleic Acids Research","DOI":"10.1093/nar/gkab1021","ISSN":"0305-1048, 1362-4962","issue":"D1","language":"en","license":"https://creativecommons.org/licenses/by/4.0/","page":"D1273-D1281","source":"DOI.org (Crossref)","title":"INDI—integrated nanobody database for immunoinformatics","volume":"50","author":[{"family":"Deszyński","given":"Piotr"},{"family":"Młokosiewicz","given":"Jakub"},{"family":"Volanakis","given":"Adam"},{"family":"Jaszczyszyn","given":"Igor"},{"family":"Castellana","given":"Natalie"},{"family":"Bonissone","given":"Stefano"},{"family":"Ganesan","given":"Rajkumar"},{"family":"Krawczyk","given":"Konrad"}],"issued":{"date-parts":[["2022",1,7]]}}}],"schema":"https://github.com/citation-style-language/schema/raw/master/csl-citation.json"} </w:instrText>
      </w:r>
      <w:r w:rsidRPr="00646F18">
        <w:rPr>
          <w:color w:val="000000" w:themeColor="text1"/>
          <w:lang w:val="en-US"/>
        </w:rPr>
        <w:fldChar w:fldCharType="separate"/>
      </w:r>
      <w:r w:rsidR="00EC6FFF" w:rsidRPr="00EC6FFF">
        <w:rPr>
          <w:color w:val="000000"/>
          <w:kern w:val="0"/>
          <w:vertAlign w:val="superscript"/>
        </w:rPr>
        <w:t>24</w:t>
      </w:r>
      <w:r w:rsidRPr="00646F18">
        <w:rPr>
          <w:color w:val="000000" w:themeColor="text1"/>
          <w:lang w:val="en-US"/>
        </w:rPr>
        <w:fldChar w:fldCharType="end"/>
      </w:r>
      <w:r w:rsidRPr="00646F18">
        <w:rPr>
          <w:color w:val="000000" w:themeColor="text1"/>
          <w:lang w:val="en-US"/>
        </w:rPr>
        <w:t xml:space="preserve"> were used</w:t>
      </w:r>
      <w:r w:rsidR="00646F18" w:rsidRPr="00646F18">
        <w:rPr>
          <w:color w:val="000000" w:themeColor="text1"/>
          <w:lang w:val="en-US"/>
        </w:rPr>
        <w:t xml:space="preserve"> (n=11,246,884)</w:t>
      </w:r>
      <w:r w:rsidRPr="00646F18">
        <w:rPr>
          <w:color w:val="000000" w:themeColor="text1"/>
          <w:lang w:val="en-US"/>
        </w:rPr>
        <w:t>.</w:t>
      </w:r>
      <w:r w:rsidR="00646F18" w:rsidRPr="00646F18">
        <w:rPr>
          <w:color w:val="000000" w:themeColor="text1"/>
          <w:lang w:val="en-US"/>
        </w:rPr>
        <w:t xml:space="preserve"> </w:t>
      </w:r>
      <w:r w:rsidRPr="00F354EB">
        <w:rPr>
          <w:lang w:val="en-US"/>
        </w:rPr>
        <w:t>Sequence</w:t>
      </w:r>
      <w:r w:rsidR="00646F18">
        <w:rPr>
          <w:lang w:val="en-US"/>
        </w:rPr>
        <w:t>s</w:t>
      </w:r>
      <w:r w:rsidRPr="00F354EB">
        <w:rPr>
          <w:lang w:val="en-US"/>
        </w:rPr>
        <w:t xml:space="preserve"> were omitted if they contained non-canonical amino acids, had a CDR loop smaller than 3 or larger than 30 amino acids, or when the CDR1, CDR2, and CDR3 loops combined exceeded 70 amino acids. This excluded 157,650 nanobodies. Next, 3,482,873 non-unique sequences (CDR1, CDR2, and CDR3 combined) were removed. From the remaining data, a validation set (</w:t>
      </w:r>
      <w:r w:rsidRPr="00F354EB">
        <w:rPr>
          <w:i/>
          <w:iCs/>
          <w:lang w:val="en-US"/>
        </w:rPr>
        <w:t>n=100,000</w:t>
      </w:r>
      <w:r w:rsidRPr="00F354EB">
        <w:rPr>
          <w:lang w:val="en-US"/>
        </w:rPr>
        <w:t>) and test set (</w:t>
      </w:r>
      <w:r w:rsidRPr="00F354EB">
        <w:rPr>
          <w:i/>
          <w:iCs/>
          <w:lang w:val="en-US"/>
        </w:rPr>
        <w:t>n=100,000</w:t>
      </w:r>
      <w:r w:rsidRPr="00F354EB">
        <w:rPr>
          <w:lang w:val="en-US"/>
        </w:rPr>
        <w:t xml:space="preserve">) was sampled using uniform sampling, leaving </w:t>
      </w:r>
      <w:r w:rsidRPr="00F354EB">
        <w:rPr>
          <w:i/>
          <w:iCs/>
          <w:lang w:val="en-US"/>
        </w:rPr>
        <w:t>n=7,406,361</w:t>
      </w:r>
      <w:r w:rsidRPr="00F354EB">
        <w:rPr>
          <w:lang w:val="en-US"/>
        </w:rPr>
        <w:t xml:space="preserve"> nanobody sequences in the training set.</w:t>
      </w:r>
    </w:p>
    <w:p w14:paraId="334DF7AE" w14:textId="77777777" w:rsidR="00FF603B" w:rsidRPr="00F354EB" w:rsidRDefault="00FF603B" w:rsidP="00FF603B">
      <w:pPr>
        <w:rPr>
          <w:lang w:val="en-US"/>
        </w:rPr>
      </w:pPr>
    </w:p>
    <w:p w14:paraId="51238C7A" w14:textId="74964B4B" w:rsidR="00FF603B" w:rsidRDefault="00FF603B" w:rsidP="00FF603B">
      <w:pPr>
        <w:rPr>
          <w:lang w:val="en-US"/>
        </w:rPr>
      </w:pPr>
      <w:r w:rsidRPr="00F354EB">
        <w:rPr>
          <w:b/>
          <w:bCs/>
          <w:lang w:val="en-US"/>
        </w:rPr>
        <w:t>Finetuning data.</w:t>
      </w:r>
      <w:r w:rsidR="00646F18">
        <w:rPr>
          <w:b/>
          <w:bCs/>
          <w:lang w:val="en-US"/>
        </w:rPr>
        <w:t xml:space="preserve"> </w:t>
      </w:r>
      <w:r w:rsidRPr="00F354EB">
        <w:rPr>
          <w:lang w:val="en-US"/>
        </w:rPr>
        <w:t xml:space="preserve">Nanobody binders were processed identically to the pretraining data. </w:t>
      </w:r>
      <w:r w:rsidR="00646F18">
        <w:rPr>
          <w:lang w:val="en-US"/>
        </w:rPr>
        <w:t>From the 11,000 sequenced initial binders</w:t>
      </w:r>
      <w:r w:rsidRPr="00F354EB">
        <w:rPr>
          <w:lang w:val="en-US"/>
        </w:rPr>
        <w:t>, 8,816 sequences remained after cleaning.</w:t>
      </w:r>
    </w:p>
    <w:p w14:paraId="5BD0FBFC" w14:textId="77777777" w:rsidR="00FF603B" w:rsidRPr="00F354EB" w:rsidRDefault="00FF603B" w:rsidP="00FF603B">
      <w:pPr>
        <w:rPr>
          <w:lang w:val="en-US"/>
        </w:rPr>
      </w:pPr>
    </w:p>
    <w:p w14:paraId="1AA2743C" w14:textId="77777777" w:rsidR="00910978" w:rsidRDefault="00FF603B" w:rsidP="00FF603B">
      <w:pPr>
        <w:rPr>
          <w:lang w:val="en-US"/>
        </w:rPr>
      </w:pPr>
      <w:r w:rsidRPr="00F354EB">
        <w:rPr>
          <w:b/>
          <w:bCs/>
          <w:lang w:val="en-US"/>
        </w:rPr>
        <w:t xml:space="preserve">Sequence encoding. </w:t>
      </w:r>
      <w:r w:rsidRPr="00F354EB">
        <w:rPr>
          <w:lang w:val="en-US"/>
        </w:rPr>
        <w:t xml:space="preserve">All sequences were encoded by omitting all framework regions and concatenating the CDR loops, isolated by a separator token. </w:t>
      </w:r>
      <w:r w:rsidR="00910978" w:rsidRPr="00F354EB">
        <w:rPr>
          <w:lang w:val="en-US"/>
        </w:rPr>
        <w:t>An</w:t>
      </w:r>
      <w:r w:rsidRPr="00F354EB">
        <w:rPr>
          <w:lang w:val="en-US"/>
        </w:rPr>
        <w:t xml:space="preserve"> encoding length of 70 tokens was used with an encoding vocabulary (</w:t>
      </w:r>
      <w:r w:rsidRPr="00F354EB">
        <w:rPr>
          <w:i/>
          <w:iCs/>
          <w:lang w:val="en-US"/>
        </w:rPr>
        <w:t>n=24</w:t>
      </w:r>
      <w:r w:rsidRPr="00F354EB">
        <w:rPr>
          <w:lang w:val="en-US"/>
        </w:rPr>
        <w:t xml:space="preserve">) containing all twenty canonical amino acids, a start token, </w:t>
      </w:r>
      <w:r w:rsidR="00910978" w:rsidRPr="00F354EB">
        <w:rPr>
          <w:lang w:val="en-US"/>
        </w:rPr>
        <w:t>separator</w:t>
      </w:r>
      <w:r w:rsidR="00910978">
        <w:rPr>
          <w:lang w:val="en-US"/>
        </w:rPr>
        <w:t xml:space="preserve"> </w:t>
      </w:r>
      <w:r w:rsidRPr="00F354EB">
        <w:rPr>
          <w:lang w:val="en-US"/>
        </w:rPr>
        <w:t xml:space="preserve">token, end token, and a padding token (to pad sequences shorter than the encoding length), </w:t>
      </w:r>
      <w:r w:rsidRPr="00F354EB">
        <w:rPr>
          <w:i/>
          <w:iCs/>
          <w:lang w:val="en-US"/>
        </w:rPr>
        <w:t>e.g.</w:t>
      </w:r>
      <w:r w:rsidRPr="00F354EB">
        <w:rPr>
          <w:lang w:val="en-US"/>
        </w:rPr>
        <w:t>,</w:t>
      </w:r>
      <w:r w:rsidR="00910978">
        <w:rPr>
          <w:lang w:val="en-US"/>
        </w:rPr>
        <w:t xml:space="preserve"> </w:t>
      </w:r>
      <w:proofErr w:type="gramStart"/>
      <w:r w:rsidRPr="00F354EB">
        <w:rPr>
          <w:lang w:val="en-US"/>
        </w:rPr>
        <w:t>“:NISSGRN</w:t>
      </w:r>
      <w:proofErr w:type="gramEnd"/>
      <w:r w:rsidRPr="00F354EB">
        <w:rPr>
          <w:lang w:val="en-US"/>
        </w:rPr>
        <w:t>|FVATIDSGSSTY|AVYVYGYTH</w:t>
      </w:r>
    </w:p>
    <w:p w14:paraId="282D613D" w14:textId="1E8620BB" w:rsidR="00FF603B" w:rsidRPr="00F354EB" w:rsidRDefault="00FF603B" w:rsidP="00FF603B">
      <w:pPr>
        <w:rPr>
          <w:lang w:val="en-US"/>
        </w:rPr>
      </w:pPr>
      <w:proofErr w:type="gramStart"/>
      <w:r w:rsidRPr="00F354EB">
        <w:rPr>
          <w:lang w:val="en-US"/>
        </w:rPr>
        <w:t>Y;_</w:t>
      </w:r>
      <w:proofErr w:type="gramEnd"/>
      <w:r w:rsidRPr="00F354EB">
        <w:rPr>
          <w:lang w:val="en-US"/>
        </w:rPr>
        <w:t xml:space="preserve">____________________________________”. Since our vocabulary is small and CDR loops are </w:t>
      </w:r>
      <w:proofErr w:type="gramStart"/>
      <w:r w:rsidRPr="00F354EB">
        <w:rPr>
          <w:lang w:val="en-US"/>
        </w:rPr>
        <w:t>hypervariable by definition, we</w:t>
      </w:r>
      <w:proofErr w:type="gramEnd"/>
      <w:r w:rsidRPr="00F354EB">
        <w:rPr>
          <w:lang w:val="en-US"/>
        </w:rPr>
        <w:t xml:space="preserve"> did not implement byte-pair encoding.</w:t>
      </w:r>
    </w:p>
    <w:p w14:paraId="6FF82485" w14:textId="77777777" w:rsidR="00FF603B" w:rsidRPr="00F354EB" w:rsidRDefault="00FF603B" w:rsidP="00FF603B">
      <w:pPr>
        <w:rPr>
          <w:lang w:val="en-US"/>
        </w:rPr>
      </w:pPr>
    </w:p>
    <w:p w14:paraId="1D9DE779" w14:textId="77777777" w:rsidR="00FF603B" w:rsidRPr="00F354EB" w:rsidRDefault="00FF603B" w:rsidP="00FF603B">
      <w:pPr>
        <w:rPr>
          <w:b/>
          <w:bCs/>
          <w:lang w:val="en-US"/>
        </w:rPr>
      </w:pPr>
      <w:r w:rsidRPr="00F354EB">
        <w:rPr>
          <w:b/>
          <w:bCs/>
          <w:lang w:val="en-US"/>
        </w:rPr>
        <w:t>Machine learning.</w:t>
      </w:r>
    </w:p>
    <w:p w14:paraId="2D235F7A" w14:textId="777E8A09" w:rsidR="00FF603B" w:rsidRPr="00F354EB" w:rsidRDefault="00910978" w:rsidP="00FF603B">
      <w:pPr>
        <w:rPr>
          <w:lang w:val="en-US"/>
        </w:rPr>
      </w:pPr>
      <w:r>
        <w:rPr>
          <w:lang w:val="en-US"/>
        </w:rPr>
        <w:t xml:space="preserve">An autoregressive GPT2-based transformer </w:t>
      </w:r>
      <w:r w:rsidR="00FF603B" w:rsidRPr="00F354EB">
        <w:rPr>
          <w:lang w:val="en-US"/>
        </w:rPr>
        <w:t xml:space="preserve">was trained with mixed precision using the </w:t>
      </w:r>
      <w:proofErr w:type="spellStart"/>
      <w:r w:rsidR="00FF603B" w:rsidRPr="00F354EB">
        <w:rPr>
          <w:lang w:val="en-US"/>
        </w:rPr>
        <w:t>AdamW</w:t>
      </w:r>
      <w:proofErr w:type="spellEnd"/>
      <w:r w:rsidR="00FF603B" w:rsidRPr="00F354EB">
        <w:rPr>
          <w:lang w:val="en-US"/>
        </w:rPr>
        <w:t xml:space="preserve"> optimizer with </w:t>
      </w:r>
      <m:oMath>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 xml:space="preserve"> = 0.9</m:t>
        </m:r>
      </m:oMath>
      <w:r w:rsidR="00FF603B" w:rsidRPr="00F354EB">
        <w:rPr>
          <w:lang w:val="en-US"/>
        </w:rPr>
        <w:t xml:space="preserve">, </w:t>
      </w:r>
      <m:oMath>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 xml:space="preserve"> = 0.99</m:t>
        </m:r>
      </m:oMath>
      <w:r w:rsidR="00FF603B" w:rsidRPr="00F354EB">
        <w:rPr>
          <w:lang w:val="en-US"/>
        </w:rPr>
        <w:t xml:space="preserve">, and a weight decay of 0.1. Weight decay was not applied to biases, layer normalization, or embedding weights. A dropout of 0.4 was used on attention weights, residual connection weights, and embedding weights. Gradients with a L2 norm exceeding 1.0 were clipped. To train the model, </w:t>
      </w:r>
      <w:proofErr w:type="gramStart"/>
      <w:r w:rsidR="00FF603B" w:rsidRPr="00F354EB">
        <w:rPr>
          <w:lang w:val="en-US"/>
        </w:rPr>
        <w:t>mini-batches</w:t>
      </w:r>
      <w:proofErr w:type="gramEnd"/>
      <w:r w:rsidR="00FF603B" w:rsidRPr="00F354EB">
        <w:rPr>
          <w:lang w:val="en-US"/>
        </w:rPr>
        <w:t xml:space="preserve"> of 256 nanobody sequences were sampled from the training data </w:t>
      </w:r>
      <w:r w:rsidR="00FF603B" w:rsidRPr="00F354EB">
        <w:rPr>
          <w:lang w:val="en-US"/>
        </w:rPr>
        <w:lastRenderedPageBreak/>
        <w:t>for up to 1,000,000 training steps using uniform sampling. Every 4,000 training steps (</w:t>
      </w:r>
      <w:r w:rsidR="00FF603B" w:rsidRPr="00F354EB">
        <w:rPr>
          <w:i/>
          <w:iCs/>
          <w:lang w:val="en-US"/>
        </w:rPr>
        <w:t>i.e.</w:t>
      </w:r>
      <w:r w:rsidR="00FF603B" w:rsidRPr="00F354EB">
        <w:rPr>
          <w:lang w:val="en-US"/>
        </w:rPr>
        <w:t xml:space="preserve">, every ~1M samples), models were validated on the full validation set. Early stopping was implemented using a patience of 10 validation steps by monitoring the loss (eq. </w:t>
      </w:r>
      <w:r w:rsidR="00375564">
        <w:rPr>
          <w:lang w:val="en-US"/>
        </w:rPr>
        <w:t>7.</w:t>
      </w:r>
      <w:r w:rsidR="00FF603B" w:rsidRPr="00F354EB">
        <w:rPr>
          <w:lang w:val="en-US"/>
        </w:rPr>
        <w:t>1) on the validation set. Using this training setup, grid-search was used to optimize the following hyperparameters: number of transformer layers = [4, 6, 8, 12], number of attention heads = [4, 6, 8, 12], embedding size = [192, 384], and learning rate = [</w:t>
      </w:r>
      <m:oMath>
        <m:sSup>
          <m:sSupPr>
            <m:ctrlPr>
              <w:rPr>
                <w:rFonts w:ascii="Cambria Math" w:hAnsi="Cambria Math"/>
                <w:lang w:val="en-US"/>
              </w:rPr>
            </m:ctrlPr>
          </m:sSupPr>
          <m:e>
            <m:r>
              <w:rPr>
                <w:rFonts w:ascii="Cambria Math" w:hAnsi="Cambria Math"/>
                <w:lang w:val="en-US"/>
              </w:rPr>
              <m:t>3 × 10</m:t>
            </m:r>
          </m:e>
          <m:sup>
            <m:r>
              <w:rPr>
                <w:rFonts w:ascii="Cambria Math" w:hAnsi="Cambria Math"/>
                <w:lang w:val="en-US"/>
              </w:rPr>
              <m:t>-4</m:t>
            </m:r>
          </m:sup>
        </m:sSup>
      </m:oMath>
      <w:r w:rsidR="00FF603B" w:rsidRPr="00F354EB">
        <w:rPr>
          <w:lang w:val="en-US"/>
        </w:rPr>
        <w:t xml:space="preserve">, </w:t>
      </w:r>
      <m:oMath>
        <m:sSup>
          <m:sSupPr>
            <m:ctrlPr>
              <w:rPr>
                <w:rFonts w:ascii="Cambria Math" w:hAnsi="Cambria Math"/>
                <w:lang w:val="en-US"/>
              </w:rPr>
            </m:ctrlPr>
          </m:sSupPr>
          <m:e>
            <m:r>
              <w:rPr>
                <w:rFonts w:ascii="Cambria Math" w:hAnsi="Cambria Math"/>
                <w:lang w:val="en-US"/>
              </w:rPr>
              <m:t>3 × 10</m:t>
            </m:r>
          </m:e>
          <m:sup>
            <m:r>
              <w:rPr>
                <w:rFonts w:ascii="Cambria Math" w:hAnsi="Cambria Math"/>
                <w:lang w:val="en-US"/>
              </w:rPr>
              <m:t>-5</m:t>
            </m:r>
          </m:sup>
        </m:sSup>
      </m:oMath>
      <w:r w:rsidR="00FF603B" w:rsidRPr="00F354EB">
        <w:rPr>
          <w:lang w:val="en-US"/>
        </w:rPr>
        <w:t xml:space="preserve">, </w:t>
      </w:r>
      <m:oMath>
        <m:sSup>
          <m:sSupPr>
            <m:ctrlPr>
              <w:rPr>
                <w:rFonts w:ascii="Cambria Math" w:hAnsi="Cambria Math"/>
                <w:lang w:val="en-US"/>
              </w:rPr>
            </m:ctrlPr>
          </m:sSupPr>
          <m:e>
            <m:r>
              <w:rPr>
                <w:rFonts w:ascii="Cambria Math" w:hAnsi="Cambria Math"/>
                <w:lang w:val="en-US"/>
              </w:rPr>
              <m:t>3 × 10</m:t>
            </m:r>
          </m:e>
          <m:sup>
            <m:r>
              <w:rPr>
                <w:rFonts w:ascii="Cambria Math" w:hAnsi="Cambria Math"/>
                <w:lang w:val="en-US"/>
              </w:rPr>
              <m:t>-6</m:t>
            </m:r>
          </m:sup>
        </m:sSup>
      </m:oMath>
      <w:r w:rsidR="00FF603B" w:rsidRPr="00F354EB">
        <w:rPr>
          <w:lang w:val="en-US"/>
        </w:rPr>
        <w:t xml:space="preserve">]. The model with the best validation loss was used (12 layers, 12 attention head, and a learning rate of </w:t>
      </w:r>
      <m:oMath>
        <m:sSup>
          <m:sSupPr>
            <m:ctrlPr>
              <w:rPr>
                <w:rFonts w:ascii="Cambria Math" w:hAnsi="Cambria Math"/>
                <w:lang w:val="en-US"/>
              </w:rPr>
            </m:ctrlPr>
          </m:sSupPr>
          <m:e>
            <m:r>
              <w:rPr>
                <w:rFonts w:ascii="Cambria Math" w:hAnsi="Cambria Math"/>
                <w:lang w:val="en-US"/>
              </w:rPr>
              <m:t>3 × 10</m:t>
            </m:r>
          </m:e>
          <m:sup>
            <m:r>
              <w:rPr>
                <w:rFonts w:ascii="Cambria Math" w:hAnsi="Cambria Math"/>
                <w:lang w:val="en-US"/>
              </w:rPr>
              <m:t>-4</m:t>
            </m:r>
          </m:sup>
        </m:sSup>
      </m:oMath>
      <w:r w:rsidR="00FF603B" w:rsidRPr="00F354EB">
        <w:rPr>
          <w:lang w:val="en-US"/>
        </w:rPr>
        <w:t>).</w:t>
      </w:r>
    </w:p>
    <w:p w14:paraId="41129413" w14:textId="77777777" w:rsidR="00FF603B" w:rsidRPr="00F354EB" w:rsidRDefault="00FF603B" w:rsidP="00FF603B">
      <w:pPr>
        <w:rPr>
          <w:lang w:val="en-US"/>
        </w:rPr>
      </w:pPr>
    </w:p>
    <w:p w14:paraId="00C7850F" w14:textId="57ADF194" w:rsidR="00FF603B" w:rsidRPr="00F354EB" w:rsidRDefault="00FF603B" w:rsidP="00FF603B">
      <w:pPr>
        <w:rPr>
          <w:lang w:val="en-US"/>
        </w:rPr>
      </w:pPr>
      <w:r w:rsidRPr="00F354EB">
        <w:rPr>
          <w:b/>
          <w:bCs/>
          <w:lang w:val="en-US"/>
        </w:rPr>
        <w:t xml:space="preserve">Nanobody generation. </w:t>
      </w:r>
      <w:r w:rsidRPr="00F354EB">
        <w:rPr>
          <w:lang w:val="en-US"/>
        </w:rPr>
        <w:t xml:space="preserve">Nanobody sequences were </w:t>
      </w:r>
      <w:r w:rsidR="00581A75" w:rsidRPr="00F354EB">
        <w:rPr>
          <w:lang w:val="en-US"/>
        </w:rPr>
        <w:t>generated</w:t>
      </w:r>
      <w:r w:rsidRPr="00F354EB">
        <w:rPr>
          <w:lang w:val="en-US"/>
        </w:rPr>
        <w:t xml:space="preserve"> by using autoregressive temperature sampling: the next token is sampled from the model’s predicted probability distribution based on the previous tokens, starting with the start token. As during training, CDR1-3 sequences were generated together as one sequence (including the CDR </w:t>
      </w:r>
      <w:r w:rsidR="00581A75" w:rsidRPr="00F354EB">
        <w:rPr>
          <w:lang w:val="en-US"/>
        </w:rPr>
        <w:t>separator</w:t>
      </w:r>
      <w:r w:rsidRPr="00F354EB">
        <w:rPr>
          <w:lang w:val="en-US"/>
        </w:rPr>
        <w:t xml:space="preserve"> tokens). The sampling probability of each </w:t>
      </w:r>
      <m:oMath>
        <m:r>
          <w:rPr>
            <w:rFonts w:ascii="Cambria Math" w:hAnsi="Cambria Math"/>
            <w:lang w:val="en-US"/>
          </w:rPr>
          <m:t>i</m:t>
        </m:r>
      </m:oMath>
      <w:r w:rsidRPr="00F354EB">
        <w:rPr>
          <w:lang w:val="en-US"/>
        </w:rPr>
        <w:t xml:space="preserve">-th token </w:t>
      </w:r>
    </w:p>
    <w:p w14:paraId="01483000" w14:textId="77777777" w:rsidR="00FF603B" w:rsidRPr="00F354EB" w:rsidRDefault="00FF603B" w:rsidP="00FF603B">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gridCol w:w="1052"/>
      </w:tblGrid>
      <w:tr w:rsidR="00FF603B" w:rsidRPr="00F354EB" w14:paraId="7E6C8679" w14:textId="77777777" w:rsidTr="009E47B8">
        <w:tc>
          <w:tcPr>
            <w:tcW w:w="6300" w:type="dxa"/>
            <w:vAlign w:val="center"/>
          </w:tcPr>
          <w:p w14:paraId="49660F2C" w14:textId="77777777" w:rsidR="00FF603B" w:rsidRPr="00F354EB" w:rsidRDefault="00000000" w:rsidP="00FB3754">
            <w:pPr>
              <w:jc w:val="center"/>
              <w:rPr>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f>
                  <m:fPr>
                    <m:ctrlPr>
                      <w:rPr>
                        <w:rFonts w:ascii="Cambria Math" w:hAnsi="Cambria Math"/>
                        <w:lang w:val="en-US"/>
                      </w:rPr>
                    </m:ctrlPr>
                  </m:fPr>
                  <m:num>
                    <m:sSup>
                      <m:sSupPr>
                        <m:ctrlPr>
                          <w:rPr>
                            <w:rFonts w:ascii="Cambria Math" w:hAnsi="Cambria Math"/>
                            <w:i/>
                            <w:lang w:val="en-US"/>
                          </w:rPr>
                        </m:ctrlPr>
                      </m:sSupPr>
                      <m:e>
                        <m:r>
                          <w:rPr>
                            <w:rFonts w:ascii="Cambria Math" w:hAnsi="Cambria Math"/>
                            <w:lang w:val="en-US"/>
                          </w:rPr>
                          <m:t>e</m:t>
                        </m:r>
                      </m:e>
                      <m: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m:t>
                            </m:r>
                            <m:r>
                              <w:rPr>
                                <w:rFonts w:ascii="Cambria Math" w:hAnsi="Cambria Math"/>
                                <w:lang w:val="en-US"/>
                              </w:rPr>
                              <m:t>T</m:t>
                            </m:r>
                          </m:e>
                        </m:d>
                      </m:sup>
                    </m:sSup>
                  </m:num>
                  <m:den>
                    <m:nary>
                      <m:naryPr>
                        <m:chr m:val="∑"/>
                        <m:limLoc m:val="subSup"/>
                        <m:ctrlPr>
                          <w:rPr>
                            <w:rFonts w:ascii="Cambria Math" w:hAnsi="Cambria Math"/>
                            <w:i/>
                            <w:lang w:val="en-US"/>
                          </w:rPr>
                        </m:ctrlPr>
                      </m:naryPr>
                      <m:sub>
                        <m:r>
                          <w:rPr>
                            <w:rFonts w:ascii="Cambria Math" w:hAnsi="Cambria Math"/>
                            <w:lang w:val="en-US"/>
                          </w:rPr>
                          <m:t>j</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e</m:t>
                            </m:r>
                          </m:e>
                          <m: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j</m:t>
                                    </m:r>
                                  </m:sub>
                                </m:sSub>
                                <m:r>
                                  <w:rPr>
                                    <w:rFonts w:ascii="Cambria Math" w:hAnsi="Cambria Math"/>
                                    <w:lang w:val="en-US"/>
                                  </w:rPr>
                                  <m:t>/</m:t>
                                </m:r>
                                <m:r>
                                  <w:rPr>
                                    <w:rFonts w:ascii="Cambria Math" w:hAnsi="Cambria Math"/>
                                    <w:lang w:val="en-US"/>
                                  </w:rPr>
                                  <m:t>T</m:t>
                                </m:r>
                              </m:e>
                            </m:d>
                          </m:sup>
                        </m:sSup>
                      </m:e>
                    </m:nary>
                  </m:den>
                </m:f>
                <m:r>
                  <m:rPr>
                    <m:nor/>
                  </m:rPr>
                  <w:rPr>
                    <w:lang w:val="en-US"/>
                  </w:rPr>
                  <m:t>,</m:t>
                </m:r>
              </m:oMath>
            </m:oMathPara>
          </w:p>
        </w:tc>
        <w:tc>
          <w:tcPr>
            <w:tcW w:w="1052" w:type="dxa"/>
            <w:vAlign w:val="center"/>
          </w:tcPr>
          <w:p w14:paraId="6B60DF89" w14:textId="5DE486D5" w:rsidR="00FF603B" w:rsidRPr="00F354EB" w:rsidRDefault="00FF603B" w:rsidP="00FB3754">
            <w:pPr>
              <w:jc w:val="center"/>
              <w:rPr>
                <w:lang w:val="en-US"/>
              </w:rPr>
            </w:pPr>
            <w:r w:rsidRPr="00F354EB">
              <w:rPr>
                <w:lang w:val="en-US"/>
              </w:rPr>
              <w:t>(</w:t>
            </w:r>
            <w:r w:rsidR="009E47B8">
              <w:rPr>
                <w:lang w:val="en-US"/>
              </w:rPr>
              <w:t>eq. 7.</w:t>
            </w:r>
            <w:r w:rsidR="00FF088C">
              <w:rPr>
                <w:lang w:val="en-US"/>
              </w:rPr>
              <w:t>4</w:t>
            </w:r>
            <w:r w:rsidRPr="00F354EB">
              <w:rPr>
                <w:lang w:val="en-US"/>
              </w:rPr>
              <w:t>)</w:t>
            </w:r>
          </w:p>
        </w:tc>
      </w:tr>
    </w:tbl>
    <w:p w14:paraId="246FCBF7" w14:textId="77777777" w:rsidR="00FF603B" w:rsidRPr="00F354EB" w:rsidRDefault="00FF603B" w:rsidP="00FF603B">
      <w:pPr>
        <w:rPr>
          <w:lang w:val="en-US"/>
        </w:rPr>
      </w:pPr>
    </w:p>
    <w:p w14:paraId="6FF08DE2" w14:textId="77777777" w:rsidR="00FF603B" w:rsidRPr="00F354EB" w:rsidRDefault="00FF603B" w:rsidP="00FF603B">
      <w:pPr>
        <w:rPr>
          <w:lang w:val="en-US"/>
        </w:rPr>
      </w:pPr>
      <w:r w:rsidRPr="00F354EB">
        <w:rPr>
          <w:lang w:val="en-US"/>
        </w:rPr>
        <w:t xml:space="preserve">where </w:t>
      </w: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oMath>
      <w:r w:rsidRPr="00F354EB">
        <w:rPr>
          <w:lang w:val="en-US"/>
        </w:rPr>
        <w:t xml:space="preserve"> are the token logits sampled from the model, </w:t>
      </w:r>
      <m:oMath>
        <m:r>
          <w:rPr>
            <w:rFonts w:ascii="Cambria Math" w:hAnsi="Cambria Math"/>
            <w:lang w:val="en-US"/>
          </w:rPr>
          <m:t>T</m:t>
        </m:r>
      </m:oMath>
      <w:r w:rsidRPr="00F354EB">
        <w:rPr>
          <w:lang w:val="en-US"/>
        </w:rPr>
        <w:t xml:space="preserve"> is the temperature, and </w:t>
      </w: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j</m:t>
            </m:r>
          </m:sub>
        </m:sSub>
      </m:oMath>
      <w:r w:rsidRPr="00F354EB">
        <w:rPr>
          <w:lang w:val="en-US"/>
        </w:rPr>
        <w:t xml:space="preserve"> is the </w:t>
      </w:r>
      <m:oMath>
        <m:r>
          <w:rPr>
            <w:rFonts w:ascii="Cambria Math" w:hAnsi="Cambria Math"/>
            <w:lang w:val="en-US"/>
          </w:rPr>
          <m:t>j-</m:t>
        </m:r>
        <m:r>
          <m:rPr>
            <m:sty m:val="p"/>
          </m:rPr>
          <w:rPr>
            <w:rFonts w:ascii="Cambria Math" w:hAnsi="Cambria Math"/>
            <w:lang w:val="en-US"/>
          </w:rPr>
          <m:t>th</m:t>
        </m:r>
      </m:oMath>
      <w:r w:rsidRPr="00F354EB">
        <w:rPr>
          <w:lang w:val="en-US"/>
        </w:rPr>
        <w:t xml:space="preserve"> token in the vocabulary. </w:t>
      </w:r>
    </w:p>
    <w:p w14:paraId="7A7FF80E" w14:textId="77777777" w:rsidR="00FF603B" w:rsidRPr="00F354EB" w:rsidRDefault="00FF603B" w:rsidP="00FF603B">
      <w:pPr>
        <w:rPr>
          <w:lang w:val="en-US"/>
        </w:rPr>
      </w:pPr>
    </w:p>
    <w:p w14:paraId="1A5C32F0" w14:textId="77777777" w:rsidR="00FF603B" w:rsidRPr="00F354EB" w:rsidRDefault="00FF603B" w:rsidP="00FF603B">
      <w:pPr>
        <w:rPr>
          <w:lang w:val="en-US"/>
        </w:rPr>
      </w:pPr>
      <w:r w:rsidRPr="00F354EB">
        <w:rPr>
          <w:b/>
          <w:bCs/>
          <w:lang w:val="en-US"/>
        </w:rPr>
        <w:t xml:space="preserve">Finetuning. </w:t>
      </w:r>
      <w:r w:rsidRPr="00F354EB">
        <w:rPr>
          <w:lang w:val="en-US"/>
        </w:rPr>
        <w:t xml:space="preserve">Sequenced binders were used to finetune the pretrained model using the same training strategy described earlier. However, a learning rate of </w:t>
      </w:r>
      <m:oMath>
        <m:sSup>
          <m:sSupPr>
            <m:ctrlPr>
              <w:rPr>
                <w:rFonts w:ascii="Cambria Math" w:hAnsi="Cambria Math"/>
                <w:lang w:val="en-US"/>
              </w:rPr>
            </m:ctrlPr>
          </m:sSupPr>
          <m:e>
            <m:r>
              <w:rPr>
                <w:rFonts w:ascii="Cambria Math" w:hAnsi="Cambria Math"/>
                <w:lang w:val="en-US"/>
              </w:rPr>
              <m:t>3 × 10</m:t>
            </m:r>
          </m:e>
          <m:sup>
            <m:r>
              <w:rPr>
                <w:rFonts w:ascii="Cambria Math" w:hAnsi="Cambria Math"/>
                <w:lang w:val="en-US"/>
              </w:rPr>
              <m:t>-5</m:t>
            </m:r>
          </m:sup>
        </m:sSup>
      </m:oMath>
      <w:r w:rsidRPr="00F354EB">
        <w:rPr>
          <w:lang w:val="en-US"/>
        </w:rPr>
        <w:t xml:space="preserve"> was used, together with a batch size of 32, and a weight decay of 0.01. </w:t>
      </w:r>
    </w:p>
    <w:p w14:paraId="5E1AF2C8" w14:textId="77777777" w:rsidR="00FF603B" w:rsidRPr="00F354EB" w:rsidRDefault="00FF603B" w:rsidP="00FF603B">
      <w:pPr>
        <w:rPr>
          <w:lang w:val="en-US"/>
        </w:rPr>
      </w:pPr>
    </w:p>
    <w:p w14:paraId="4AE0DB71" w14:textId="40800E8D" w:rsidR="00FF603B" w:rsidRPr="00F354EB" w:rsidRDefault="00FF603B" w:rsidP="00FF603B">
      <w:pPr>
        <w:rPr>
          <w:lang w:val="en-US"/>
        </w:rPr>
      </w:pPr>
      <w:r w:rsidRPr="00F354EB">
        <w:rPr>
          <w:lang w:val="en-US"/>
        </w:rPr>
        <w:t xml:space="preserve">During finetuning, the loss (eq. </w:t>
      </w:r>
      <w:r w:rsidR="009E47B8">
        <w:rPr>
          <w:lang w:val="en-US"/>
        </w:rPr>
        <w:t>7.</w:t>
      </w:r>
      <w:r w:rsidRPr="00F354EB">
        <w:rPr>
          <w:lang w:val="en-US"/>
        </w:rPr>
        <w:t>1) on the pretraining validation set and finetuning set was monitored every 50 batches. Alongside, the differences in amino acid prevalence between generated sequences (</w:t>
      </w:r>
      <w:r w:rsidRPr="00F354EB">
        <w:rPr>
          <w:i/>
          <w:iCs/>
          <w:lang w:val="en-US"/>
        </w:rPr>
        <w:t>n=10,000</w:t>
      </w:r>
      <w:r w:rsidRPr="00F354EB">
        <w:rPr>
          <w:lang w:val="en-US"/>
        </w:rPr>
        <w:t>) and reference sets (</w:t>
      </w:r>
      <w:r w:rsidRPr="00F354EB">
        <w:rPr>
          <w:i/>
          <w:iCs/>
          <w:lang w:val="en-US"/>
        </w:rPr>
        <w:t>n=10,000</w:t>
      </w:r>
      <w:r w:rsidRPr="00F354EB">
        <w:rPr>
          <w:lang w:val="en-US"/>
        </w:rPr>
        <w:t xml:space="preserve">, </w:t>
      </w:r>
      <w:r w:rsidR="00581A75" w:rsidRPr="00F354EB">
        <w:rPr>
          <w:lang w:val="en-US"/>
        </w:rPr>
        <w:t>uniformly</w:t>
      </w:r>
      <w:r w:rsidRPr="00F354EB">
        <w:rPr>
          <w:lang w:val="en-US"/>
        </w:rPr>
        <w:t xml:space="preserve"> sampled) were monitored. Given the set of all twenty </w:t>
      </w:r>
      <w:r w:rsidR="00581A75" w:rsidRPr="00F354EB">
        <w:rPr>
          <w:lang w:val="en-US"/>
        </w:rPr>
        <w:t>canonical</w:t>
      </w:r>
      <w:r w:rsidRPr="00F354EB">
        <w:rPr>
          <w:lang w:val="en-US"/>
        </w:rPr>
        <w:t xml:space="preserve"> amino acids </w:t>
      </w:r>
      <w:r w:rsidRPr="00F354EB">
        <w:rPr>
          <w:rFonts w:ascii="Cambria Math" w:hAnsi="Cambria Math" w:cs="Cambria Math"/>
          <w:lang w:val="en-US"/>
        </w:rPr>
        <w:t>𝒜</w:t>
      </w:r>
      <w:r w:rsidRPr="00F354EB">
        <w:rPr>
          <w:lang w:val="en-US"/>
        </w:rPr>
        <w:t xml:space="preserve"> in all generated sequences </w:t>
      </w:r>
      <m:oMath>
        <m:sSub>
          <m:sSubPr>
            <m:ctrlPr>
              <w:rPr>
                <w:rFonts w:ascii="Cambria Math" w:hAnsi="Cambria Math"/>
                <w:i/>
                <w:lang w:val="en-US"/>
              </w:rPr>
            </m:ctrlPr>
          </m:sSubPr>
          <m:e>
            <m:r>
              <m:rPr>
                <m:scr m:val="script"/>
              </m:rPr>
              <w:rPr>
                <w:rFonts w:ascii="Cambria Math" w:hAnsi="Cambria Math"/>
                <w:lang w:val="en-US"/>
              </w:rPr>
              <m:t>S</m:t>
            </m:r>
          </m:e>
          <m:sub>
            <m:r>
              <w:rPr>
                <w:rFonts w:ascii="Cambria Math" w:hAnsi="Cambria Math"/>
                <w:lang w:val="en-US"/>
              </w:rPr>
              <m:t>gen</m:t>
            </m:r>
          </m:sub>
        </m:sSub>
      </m:oMath>
      <w:r w:rsidRPr="00F354EB">
        <w:rPr>
          <w:lang w:val="en-US"/>
        </w:rPr>
        <w:t xml:space="preserve"> and a reference set </w:t>
      </w:r>
      <m:oMath>
        <m:sSub>
          <m:sSubPr>
            <m:ctrlPr>
              <w:rPr>
                <w:rFonts w:ascii="Cambria Math" w:hAnsi="Cambria Math"/>
                <w:i/>
                <w:lang w:val="en-US"/>
              </w:rPr>
            </m:ctrlPr>
          </m:sSubPr>
          <m:e>
            <m:r>
              <m:rPr>
                <m:scr m:val="script"/>
              </m:rPr>
              <w:rPr>
                <w:rFonts w:ascii="Cambria Math" w:hAnsi="Cambria Math"/>
                <w:lang w:val="en-US"/>
              </w:rPr>
              <m:t>S</m:t>
            </m:r>
          </m:e>
          <m:sub>
            <m:r>
              <w:rPr>
                <w:rFonts w:ascii="Cambria Math" w:hAnsi="Cambria Math"/>
                <w:lang w:val="en-US"/>
              </w:rPr>
              <m:t>ref</m:t>
            </m:r>
          </m:sub>
        </m:sSub>
      </m:oMath>
      <w:r w:rsidRPr="00F354EB">
        <w:rPr>
          <w:lang w:val="en-US"/>
        </w:rPr>
        <w:t xml:space="preserve">, the probability distributions </w:t>
      </w:r>
      <m:oMath>
        <m:r>
          <w:rPr>
            <w:rFonts w:ascii="Cambria Math" w:hAnsi="Cambria Math"/>
            <w:lang w:val="en-US"/>
          </w:rPr>
          <m:t>P</m:t>
        </m:r>
      </m:oMath>
      <w:r w:rsidRPr="00F354EB">
        <w:rPr>
          <w:lang w:val="en-US"/>
        </w:rPr>
        <w:t xml:space="preserve"> and </w:t>
      </w:r>
      <m:oMath>
        <m:r>
          <w:rPr>
            <w:rFonts w:ascii="Cambria Math" w:hAnsi="Cambria Math"/>
            <w:lang w:val="en-US"/>
          </w:rPr>
          <m:t>Q</m:t>
        </m:r>
      </m:oMath>
      <w:r w:rsidRPr="00F354EB">
        <w:rPr>
          <w:lang w:val="en-US"/>
        </w:rPr>
        <w:t xml:space="preserve"> were calculated as</w:t>
      </w:r>
    </w:p>
    <w:p w14:paraId="2F4F5066" w14:textId="77777777" w:rsidR="00FF603B" w:rsidRPr="00F354EB" w:rsidRDefault="00FF603B" w:rsidP="00FF603B">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gridCol w:w="1052"/>
      </w:tblGrid>
      <w:tr w:rsidR="00FF603B" w:rsidRPr="00F354EB" w14:paraId="1680BEC8" w14:textId="77777777" w:rsidTr="009E47B8">
        <w:tc>
          <w:tcPr>
            <w:tcW w:w="6300" w:type="dxa"/>
            <w:vAlign w:val="center"/>
          </w:tcPr>
          <w:p w14:paraId="10CC2470" w14:textId="77777777" w:rsidR="00FF603B" w:rsidRPr="00F354EB" w:rsidRDefault="00FF603B" w:rsidP="00FB3754">
            <w:pPr>
              <w:jc w:val="center"/>
              <w:rPr>
                <w:lang w:val="en-US"/>
              </w:rPr>
            </w:pPr>
            <m:oMathPara>
              <m:oMath>
                <m:r>
                  <w:rPr>
                    <w:rFonts w:ascii="Cambria Math" w:hAnsi="Cambria Math"/>
                    <w:lang w:val="en-US"/>
                  </w:rPr>
                  <w:lastRenderedPageBreak/>
                  <m:t>P</m:t>
                </m:r>
                <m:d>
                  <m:dPr>
                    <m:ctrlPr>
                      <w:rPr>
                        <w:rFonts w:ascii="Cambria Math" w:hAnsi="Cambria Math"/>
                        <w:i/>
                        <w:lang w:val="en-US"/>
                      </w:rPr>
                    </m:ctrlPr>
                  </m:dPr>
                  <m:e>
                    <m:r>
                      <w:rPr>
                        <w:rFonts w:ascii="Cambria Math" w:hAnsi="Cambria Math"/>
                        <w:lang w:val="en-US"/>
                      </w:rPr>
                      <m:t>a</m:t>
                    </m:r>
                  </m:e>
                </m:d>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a</m:t>
                        </m:r>
                      </m:sub>
                    </m:sSub>
                    <m:r>
                      <m:rPr>
                        <m:nor/>
                      </m:rPr>
                      <w:rPr>
                        <w:lang w:val="en-US"/>
                      </w:rPr>
                      <m:t xml:space="preserve"> in </m:t>
                    </m:r>
                    <m:sSub>
                      <m:sSubPr>
                        <m:ctrlPr>
                          <w:rPr>
                            <w:rFonts w:ascii="Cambria Math" w:hAnsi="Cambria Math"/>
                            <w:i/>
                            <w:lang w:val="en-US"/>
                          </w:rPr>
                        </m:ctrlPr>
                      </m:sSubPr>
                      <m:e>
                        <m:r>
                          <m:rPr>
                            <m:scr m:val="script"/>
                          </m:rPr>
                          <w:rPr>
                            <w:rFonts w:ascii="Cambria Math" w:hAnsi="Cambria Math"/>
                            <w:lang w:val="en-US"/>
                          </w:rPr>
                          <m:t>S</m:t>
                        </m:r>
                      </m:e>
                      <m:sub>
                        <m:r>
                          <w:rPr>
                            <w:rFonts w:ascii="Cambria Math" w:hAnsi="Cambria Math"/>
                            <w:lang w:val="en-US"/>
                          </w:rPr>
                          <m:t>gen</m:t>
                        </m:r>
                      </m:sub>
                    </m:sSub>
                    <m:ctrlPr>
                      <w:rPr>
                        <w:rFonts w:ascii="Cambria Math" w:hAnsi="Cambria Math"/>
                        <w:i/>
                        <w:lang w:val="en-US"/>
                      </w:rPr>
                    </m:ctrlPr>
                  </m:num>
                  <m:den>
                    <m:sSub>
                      <m:sSubPr>
                        <m:ctrlPr>
                          <w:rPr>
                            <w:rFonts w:ascii="Cambria Math" w:hAnsi="Cambria Math"/>
                            <w:lang w:val="en-US"/>
                          </w:rPr>
                        </m:ctrlPr>
                      </m:sSubPr>
                      <m:e>
                        <m:r>
                          <m:rPr>
                            <m:sty m:val="p"/>
                          </m:rPr>
                          <w:rPr>
                            <w:rFonts w:ascii="Cambria Math" w:hAnsi="Cambria Math"/>
                            <w:lang w:val="en-US"/>
                          </w:rPr>
                          <m:t>N</m:t>
                        </m:r>
                      </m:e>
                      <m:sub>
                        <m:sSub>
                          <m:sSubPr>
                            <m:ctrlPr>
                              <w:rPr>
                                <w:rFonts w:ascii="Cambria Math" w:hAnsi="Cambria Math"/>
                                <w:i/>
                                <w:lang w:val="en-US"/>
                              </w:rPr>
                            </m:ctrlPr>
                          </m:sSubPr>
                          <m:e>
                            <m:r>
                              <m:rPr>
                                <m:scr m:val="script"/>
                              </m:rPr>
                              <w:rPr>
                                <w:rFonts w:ascii="Cambria Math" w:hAnsi="Cambria Math"/>
                                <w:lang w:val="en-US"/>
                              </w:rPr>
                              <m:t>S</m:t>
                            </m:r>
                          </m:e>
                          <m:sub>
                            <m:r>
                              <w:rPr>
                                <w:rFonts w:ascii="Cambria Math" w:hAnsi="Cambria Math"/>
                                <w:lang w:val="en-US"/>
                              </w:rPr>
                              <m:t>gen</m:t>
                            </m:r>
                          </m:sub>
                        </m:sSub>
                      </m:sub>
                    </m:sSub>
                    <m:ctrlPr>
                      <w:rPr>
                        <w:rFonts w:ascii="Cambria Math" w:hAnsi="Cambria Math"/>
                        <w:i/>
                        <w:lang w:val="en-US"/>
                      </w:rPr>
                    </m:ctrlPr>
                  </m:den>
                </m:f>
                <m:r>
                  <w:rPr>
                    <w:rFonts w:ascii="Cambria Math" w:hAnsi="Cambria Math"/>
                    <w:lang w:val="en-US"/>
                  </w:rPr>
                  <m:t xml:space="preserve"> </m:t>
                </m:r>
                <m:r>
                  <m:rPr>
                    <m:nor/>
                  </m:rPr>
                  <w:rPr>
                    <w:lang w:val="en-US"/>
                  </w:rPr>
                  <m:t xml:space="preserve"> and </m:t>
                </m:r>
                <m:r>
                  <w:rPr>
                    <w:rFonts w:ascii="Cambria Math" w:hAnsi="Cambria Math"/>
                    <w:lang w:val="en-US"/>
                  </w:rPr>
                  <m:t xml:space="preserve"> Q</m:t>
                </m:r>
                <m:d>
                  <m:dPr>
                    <m:ctrlPr>
                      <w:rPr>
                        <w:rFonts w:ascii="Cambria Math" w:hAnsi="Cambria Math"/>
                        <w:i/>
                        <w:lang w:val="en-US"/>
                      </w:rPr>
                    </m:ctrlPr>
                  </m:dPr>
                  <m:e>
                    <m:r>
                      <w:rPr>
                        <w:rFonts w:ascii="Cambria Math" w:hAnsi="Cambria Math"/>
                        <w:lang w:val="en-US"/>
                      </w:rPr>
                      <m:t>a</m:t>
                    </m:r>
                  </m:e>
                </m:d>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a</m:t>
                        </m:r>
                      </m:sub>
                    </m:sSub>
                    <m:r>
                      <m:rPr>
                        <m:nor/>
                      </m:rPr>
                      <w:rPr>
                        <w:lang w:val="en-US"/>
                      </w:rPr>
                      <m:t xml:space="preserve"> in </m:t>
                    </m:r>
                    <m:sSub>
                      <m:sSubPr>
                        <m:ctrlPr>
                          <w:rPr>
                            <w:rFonts w:ascii="Cambria Math" w:hAnsi="Cambria Math"/>
                            <w:i/>
                            <w:lang w:val="en-US"/>
                          </w:rPr>
                        </m:ctrlPr>
                      </m:sSubPr>
                      <m:e>
                        <m:r>
                          <m:rPr>
                            <m:scr m:val="script"/>
                          </m:rPr>
                          <w:rPr>
                            <w:rFonts w:ascii="Cambria Math" w:hAnsi="Cambria Math"/>
                            <w:lang w:val="en-US"/>
                          </w:rPr>
                          <m:t>S</m:t>
                        </m:r>
                      </m:e>
                      <m:sub>
                        <m:r>
                          <w:rPr>
                            <w:rFonts w:ascii="Cambria Math" w:hAnsi="Cambria Math"/>
                            <w:lang w:val="en-US"/>
                          </w:rPr>
                          <m:t>ref</m:t>
                        </m:r>
                      </m:sub>
                    </m:sSub>
                    <m:ctrlPr>
                      <w:rPr>
                        <w:rFonts w:ascii="Cambria Math" w:hAnsi="Cambria Math"/>
                        <w:i/>
                        <w:lang w:val="en-US"/>
                      </w:rPr>
                    </m:ctrlPr>
                  </m:num>
                  <m:den>
                    <m:sSub>
                      <m:sSubPr>
                        <m:ctrlPr>
                          <w:rPr>
                            <w:rFonts w:ascii="Cambria Math" w:hAnsi="Cambria Math"/>
                            <w:lang w:val="en-US"/>
                          </w:rPr>
                        </m:ctrlPr>
                      </m:sSubPr>
                      <m:e>
                        <m:r>
                          <m:rPr>
                            <m:sty m:val="p"/>
                          </m:rPr>
                          <w:rPr>
                            <w:rFonts w:ascii="Cambria Math" w:hAnsi="Cambria Math"/>
                            <w:lang w:val="en-US"/>
                          </w:rPr>
                          <m:t>N</m:t>
                        </m:r>
                      </m:e>
                      <m:sub>
                        <m:sSub>
                          <m:sSubPr>
                            <m:ctrlPr>
                              <w:rPr>
                                <w:rFonts w:ascii="Cambria Math" w:hAnsi="Cambria Math"/>
                                <w:i/>
                                <w:lang w:val="en-US"/>
                              </w:rPr>
                            </m:ctrlPr>
                          </m:sSubPr>
                          <m:e>
                            <m:r>
                              <m:rPr>
                                <m:scr m:val="script"/>
                              </m:rPr>
                              <w:rPr>
                                <w:rFonts w:ascii="Cambria Math" w:hAnsi="Cambria Math"/>
                                <w:lang w:val="en-US"/>
                              </w:rPr>
                              <m:t>S</m:t>
                            </m:r>
                          </m:e>
                          <m:sub>
                            <m:r>
                              <w:rPr>
                                <w:rFonts w:ascii="Cambria Math" w:hAnsi="Cambria Math"/>
                                <w:lang w:val="en-US"/>
                              </w:rPr>
                              <m:t>ref</m:t>
                            </m:r>
                          </m:sub>
                        </m:sSub>
                      </m:sub>
                    </m:sSub>
                    <m:ctrlPr>
                      <w:rPr>
                        <w:rFonts w:ascii="Cambria Math" w:hAnsi="Cambria Math"/>
                        <w:i/>
                        <w:lang w:val="en-US"/>
                      </w:rPr>
                    </m:ctrlPr>
                  </m:den>
                </m:f>
                <m:r>
                  <w:rPr>
                    <w:rFonts w:ascii="Cambria Math" w:hAnsi="Cambria Math"/>
                    <w:lang w:val="en-US"/>
                  </w:rPr>
                  <m:t>,</m:t>
                </m:r>
                <m:r>
                  <m:rPr>
                    <m:sty m:val="p"/>
                  </m:rPr>
                  <w:rPr>
                    <w:rFonts w:ascii="Cambria Math" w:hAnsi="Cambria Math"/>
                    <w:lang w:val="en-US"/>
                  </w:rPr>
                  <m:t> ∀</m:t>
                </m:r>
                <m:r>
                  <w:rPr>
                    <w:rFonts w:ascii="Cambria Math" w:hAnsi="Cambria Math"/>
                    <w:lang w:val="en-US"/>
                  </w:rPr>
                  <m:t>a</m:t>
                </m:r>
                <m:r>
                  <m:rPr>
                    <m:sty m:val="p"/>
                  </m:rPr>
                  <w:rPr>
                    <w:rFonts w:ascii="Cambria Math" w:hAnsi="Cambria Math"/>
                    <w:lang w:val="en-US"/>
                  </w:rPr>
                  <m:t>∈</m:t>
                </m:r>
                <m:r>
                  <m:rPr>
                    <m:scr m:val="script"/>
                  </m:rPr>
                  <w:rPr>
                    <w:rFonts w:ascii="Cambria Math" w:hAnsi="Cambria Math"/>
                    <w:lang w:val="en-US"/>
                  </w:rPr>
                  <m:t>A</m:t>
                </m:r>
                <m:r>
                  <m:rPr>
                    <m:nor/>
                  </m:rPr>
                  <w:rPr>
                    <w:lang w:val="en-US"/>
                  </w:rPr>
                  <m:t>,</m:t>
                </m:r>
              </m:oMath>
            </m:oMathPara>
          </w:p>
        </w:tc>
        <w:tc>
          <w:tcPr>
            <w:tcW w:w="1052" w:type="dxa"/>
            <w:vAlign w:val="center"/>
          </w:tcPr>
          <w:p w14:paraId="029E85D4" w14:textId="37B31E0A" w:rsidR="00FF603B" w:rsidRPr="00F354EB" w:rsidRDefault="00FF603B" w:rsidP="00FB3754">
            <w:pPr>
              <w:jc w:val="center"/>
              <w:rPr>
                <w:lang w:val="en-US"/>
              </w:rPr>
            </w:pPr>
            <w:r w:rsidRPr="00F354EB">
              <w:rPr>
                <w:lang w:val="en-US"/>
              </w:rPr>
              <w:t>(</w:t>
            </w:r>
            <w:r w:rsidR="009E47B8">
              <w:rPr>
                <w:lang w:val="en-US"/>
              </w:rPr>
              <w:t>eq. 7.</w:t>
            </w:r>
            <w:r w:rsidR="00FF088C">
              <w:rPr>
                <w:lang w:val="en-US"/>
              </w:rPr>
              <w:t>5</w:t>
            </w:r>
            <w:r w:rsidRPr="00F354EB">
              <w:rPr>
                <w:lang w:val="en-US"/>
              </w:rPr>
              <w:t>)</w:t>
            </w:r>
          </w:p>
        </w:tc>
      </w:tr>
    </w:tbl>
    <w:p w14:paraId="6423AAF0" w14:textId="77777777" w:rsidR="00FF603B" w:rsidRPr="00F354EB" w:rsidRDefault="00FF603B" w:rsidP="00FF603B">
      <w:pPr>
        <w:rPr>
          <w:lang w:val="en-US"/>
        </w:rPr>
      </w:pPr>
    </w:p>
    <w:p w14:paraId="4761B771" w14:textId="77777777" w:rsidR="00FF603B" w:rsidRPr="00F354EB" w:rsidRDefault="00FF603B" w:rsidP="00FF603B">
      <w:pPr>
        <w:rPr>
          <w:lang w:val="en-US"/>
        </w:rPr>
      </w:pPr>
      <w:r w:rsidRPr="00F354EB">
        <w:rPr>
          <w:lang w:val="en-US"/>
        </w:rPr>
        <w:t xml:space="preserve">where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oMath>
      <w:r w:rsidRPr="00F354EB">
        <w:rPr>
          <w:lang w:val="en-US"/>
        </w:rPr>
        <w:t xml:space="preserve"> is the occurence of amino acid </w:t>
      </w:r>
      <m:oMath>
        <m:r>
          <w:rPr>
            <w:rFonts w:ascii="Cambria Math" w:hAnsi="Cambria Math"/>
            <w:lang w:val="en-US"/>
          </w:rPr>
          <m:t>a</m:t>
        </m:r>
      </m:oMath>
      <w:r w:rsidRPr="00F354EB">
        <w:rPr>
          <w:lang w:val="en-US"/>
        </w:rPr>
        <w:t xml:space="preserve"> in the set and </w:t>
      </w:r>
      <m:oMath>
        <m:r>
          <w:rPr>
            <w:rFonts w:ascii="Cambria Math" w:hAnsi="Cambria Math"/>
            <w:lang w:val="en-US"/>
          </w:rPr>
          <m:t>N</m:t>
        </m:r>
      </m:oMath>
      <w:r w:rsidRPr="00F354EB">
        <w:rPr>
          <w:lang w:val="en-US"/>
        </w:rPr>
        <w:t xml:space="preserve"> is the total number of amino acids in the set. Using the mixture distribution</w:t>
      </w:r>
    </w:p>
    <w:p w14:paraId="0AC7465E" w14:textId="77777777" w:rsidR="00FF603B" w:rsidRPr="00F354EB" w:rsidRDefault="00FF603B" w:rsidP="00FF603B">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gridCol w:w="1052"/>
      </w:tblGrid>
      <w:tr w:rsidR="00FF603B" w:rsidRPr="00F354EB" w14:paraId="4ADE05BF" w14:textId="77777777" w:rsidTr="009E47B8">
        <w:tc>
          <w:tcPr>
            <w:tcW w:w="6300" w:type="dxa"/>
            <w:vAlign w:val="center"/>
          </w:tcPr>
          <w:p w14:paraId="19E32F3C" w14:textId="77777777" w:rsidR="00FF603B" w:rsidRPr="00F354EB" w:rsidRDefault="00FF603B" w:rsidP="00FB3754">
            <w:pPr>
              <w:jc w:val="center"/>
              <w:rPr>
                <w:lang w:val="en-US"/>
              </w:rPr>
            </w:pPr>
            <m:oMathPara>
              <m:oMath>
                <m:r>
                  <w:rPr>
                    <w:rFonts w:ascii="Cambria Math" w:hAnsi="Cambria Math"/>
                    <w:lang w:val="en-US"/>
                  </w:rPr>
                  <m:t>M(a)=</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(P(a)+Q(a))</m:t>
                </m:r>
                <m:r>
                  <m:rPr>
                    <m:nor/>
                  </m:rPr>
                  <w:rPr>
                    <w:lang w:val="en-US"/>
                  </w:rPr>
                  <m:t>,</m:t>
                </m:r>
              </m:oMath>
            </m:oMathPara>
          </w:p>
        </w:tc>
        <w:tc>
          <w:tcPr>
            <w:tcW w:w="1052" w:type="dxa"/>
            <w:vAlign w:val="center"/>
          </w:tcPr>
          <w:p w14:paraId="3B97D548" w14:textId="550C6C6C" w:rsidR="00FF603B" w:rsidRPr="00F354EB" w:rsidRDefault="00FF603B" w:rsidP="00FB3754">
            <w:pPr>
              <w:jc w:val="center"/>
              <w:rPr>
                <w:lang w:val="en-US"/>
              </w:rPr>
            </w:pPr>
            <w:r w:rsidRPr="00F354EB">
              <w:rPr>
                <w:lang w:val="en-US"/>
              </w:rPr>
              <w:t>(</w:t>
            </w:r>
            <w:r w:rsidR="009E47B8">
              <w:rPr>
                <w:lang w:val="en-US"/>
              </w:rPr>
              <w:t>eq. 7.</w:t>
            </w:r>
            <w:r w:rsidR="00FF088C">
              <w:rPr>
                <w:lang w:val="en-US"/>
              </w:rPr>
              <w:t>6</w:t>
            </w:r>
            <w:r w:rsidRPr="00F354EB">
              <w:rPr>
                <w:lang w:val="en-US"/>
              </w:rPr>
              <w:t>)</w:t>
            </w:r>
          </w:p>
        </w:tc>
      </w:tr>
    </w:tbl>
    <w:p w14:paraId="428F3B04" w14:textId="77777777" w:rsidR="00FF603B" w:rsidRPr="00F354EB" w:rsidRDefault="00FF603B" w:rsidP="00FF603B">
      <w:pPr>
        <w:rPr>
          <w:lang w:val="en-US"/>
        </w:rPr>
      </w:pPr>
    </w:p>
    <w:p w14:paraId="0BD7DF00" w14:textId="77777777" w:rsidR="00FF603B" w:rsidRPr="00F354EB" w:rsidRDefault="00FF603B" w:rsidP="00FF603B">
      <w:pPr>
        <w:rPr>
          <w:lang w:val="en-US"/>
        </w:rPr>
      </w:pPr>
      <w:r w:rsidRPr="00F354EB">
        <w:rPr>
          <w:lang w:val="en-US"/>
        </w:rPr>
        <w:t>the Jensen-Shannon Divergence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JS</m:t>
            </m:r>
          </m:sub>
        </m:sSub>
      </m:oMath>
      <w:r w:rsidRPr="00F354EB">
        <w:rPr>
          <w:lang w:val="en-US"/>
        </w:rPr>
        <w:t xml:space="preserve">) between </w:t>
      </w:r>
      <m:oMath>
        <m:r>
          <w:rPr>
            <w:rFonts w:ascii="Cambria Math" w:hAnsi="Cambria Math"/>
            <w:lang w:val="en-US"/>
          </w:rPr>
          <m:t>P</m:t>
        </m:r>
      </m:oMath>
      <w:r w:rsidRPr="00F354EB">
        <w:rPr>
          <w:lang w:val="en-US"/>
        </w:rPr>
        <w:t xml:space="preserve"> and </w:t>
      </w:r>
      <m:oMath>
        <m:r>
          <w:rPr>
            <w:rFonts w:ascii="Cambria Math" w:hAnsi="Cambria Math"/>
            <w:lang w:val="en-US"/>
          </w:rPr>
          <m:t>Q</m:t>
        </m:r>
      </m:oMath>
      <w:r w:rsidRPr="00F354EB">
        <w:rPr>
          <w:lang w:val="en-US"/>
        </w:rPr>
        <w:t xml:space="preserve"> can then be calculated as: </w:t>
      </w:r>
    </w:p>
    <w:p w14:paraId="7392AE9B" w14:textId="77777777" w:rsidR="00FF603B" w:rsidRPr="00F354EB" w:rsidRDefault="00FF603B" w:rsidP="00FF603B">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gridCol w:w="1052"/>
      </w:tblGrid>
      <w:tr w:rsidR="00FF603B" w:rsidRPr="00F354EB" w14:paraId="35147272" w14:textId="77777777" w:rsidTr="009E47B8">
        <w:tc>
          <w:tcPr>
            <w:tcW w:w="6300" w:type="dxa"/>
            <w:vAlign w:val="center"/>
          </w:tcPr>
          <w:p w14:paraId="5D416592" w14:textId="77777777" w:rsidR="00FF603B" w:rsidRPr="00F354EB" w:rsidRDefault="00000000" w:rsidP="00FB3754">
            <w:pPr>
              <w:jc w:val="center"/>
              <w:rPr>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JS</m:t>
                    </m:r>
                  </m:sub>
                </m:sSub>
                <m:r>
                  <w:rPr>
                    <w:rFonts w:ascii="Cambria Math" w:hAnsi="Cambria Math"/>
                    <w:lang w:val="en-US"/>
                  </w:rPr>
                  <m:t>(</m:t>
                </m:r>
                <m:r>
                  <w:rPr>
                    <w:rFonts w:ascii="Cambria Math" w:hAnsi="Cambria Math"/>
                    <w:lang w:val="en-US"/>
                  </w:rPr>
                  <m:t>P</m:t>
                </m:r>
                <m:r>
                  <w:rPr>
                    <w:rFonts w:ascii="Cambria Math" w:hAnsi="Cambria Math"/>
                    <w:lang w:val="en-US"/>
                  </w:rPr>
                  <m:t>∥</m:t>
                </m:r>
                <m:r>
                  <w:rPr>
                    <w:rFonts w:ascii="Cambria Math" w:hAnsi="Cambria Math"/>
                    <w:lang w:val="en-US"/>
                  </w:rPr>
                  <m:t>Q</m:t>
                </m:r>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KL</m:t>
                    </m:r>
                  </m:sub>
                </m:sSub>
                <m:r>
                  <w:rPr>
                    <w:rFonts w:ascii="Cambria Math" w:hAnsi="Cambria Math"/>
                    <w:lang w:val="en-US"/>
                  </w:rPr>
                  <m:t>(</m:t>
                </m:r>
                <m:r>
                  <w:rPr>
                    <w:rFonts w:ascii="Cambria Math" w:hAnsi="Cambria Math"/>
                    <w:lang w:val="en-US"/>
                  </w:rPr>
                  <m:t>P</m:t>
                </m:r>
                <m:r>
                  <w:rPr>
                    <w:rFonts w:ascii="Cambria Math" w:hAnsi="Cambria Math"/>
                    <w:lang w:val="en-US"/>
                  </w:rPr>
                  <m:t>∥</m:t>
                </m:r>
                <m:r>
                  <w:rPr>
                    <w:rFonts w:ascii="Cambria Math" w:hAnsi="Cambria Math"/>
                    <w:lang w:val="en-US"/>
                  </w:rPr>
                  <m:t>M</m:t>
                </m:r>
                <m:r>
                  <w:rPr>
                    <w:rFonts w:ascii="Cambria Math" w:hAnsi="Cambria Math"/>
                    <w:lang w:val="en-US"/>
                  </w:rPr>
                  <m:t xml:space="preserve">) +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KL</m:t>
                    </m:r>
                  </m:sub>
                </m:sSub>
                <m:r>
                  <w:rPr>
                    <w:rFonts w:ascii="Cambria Math" w:hAnsi="Cambria Math"/>
                    <w:lang w:val="en-US"/>
                  </w:rPr>
                  <m:t>(</m:t>
                </m:r>
                <m:r>
                  <w:rPr>
                    <w:rFonts w:ascii="Cambria Math" w:hAnsi="Cambria Math"/>
                    <w:lang w:val="en-US"/>
                  </w:rPr>
                  <m:t>Q</m:t>
                </m:r>
                <m:r>
                  <w:rPr>
                    <w:rFonts w:ascii="Cambria Math" w:hAnsi="Cambria Math"/>
                    <w:lang w:val="en-US"/>
                  </w:rPr>
                  <m:t>∥</m:t>
                </m:r>
                <m:r>
                  <w:rPr>
                    <w:rFonts w:ascii="Cambria Math" w:hAnsi="Cambria Math"/>
                    <w:lang w:val="en-US"/>
                  </w:rPr>
                  <m:t>M</m:t>
                </m:r>
                <m:r>
                  <w:rPr>
                    <w:rFonts w:ascii="Cambria Math" w:hAnsi="Cambria Math"/>
                    <w:lang w:val="en-US"/>
                  </w:rPr>
                  <m:t>)</m:t>
                </m:r>
                <m:r>
                  <m:rPr>
                    <m:nor/>
                  </m:rPr>
                  <w:rPr>
                    <w:lang w:val="en-US"/>
                  </w:rPr>
                  <m:t>,</m:t>
                </m:r>
              </m:oMath>
            </m:oMathPara>
          </w:p>
          <w:p w14:paraId="30E27638" w14:textId="77777777" w:rsidR="00FF603B" w:rsidRPr="00F354EB" w:rsidRDefault="00FF603B" w:rsidP="00FB3754">
            <w:pPr>
              <w:jc w:val="center"/>
              <w:rPr>
                <w:lang w:val="en-US"/>
              </w:rPr>
            </w:pPr>
          </w:p>
        </w:tc>
        <w:tc>
          <w:tcPr>
            <w:tcW w:w="1052" w:type="dxa"/>
            <w:vAlign w:val="center"/>
          </w:tcPr>
          <w:p w14:paraId="7ADE168F" w14:textId="53D09C9C" w:rsidR="00FF603B" w:rsidRPr="00F354EB" w:rsidRDefault="00FF603B" w:rsidP="00FB3754">
            <w:pPr>
              <w:jc w:val="center"/>
              <w:rPr>
                <w:lang w:val="en-US"/>
              </w:rPr>
            </w:pPr>
            <w:r w:rsidRPr="00F354EB">
              <w:rPr>
                <w:lang w:val="en-US"/>
              </w:rPr>
              <w:t>(</w:t>
            </w:r>
            <w:r w:rsidR="009E47B8">
              <w:rPr>
                <w:lang w:val="en-US"/>
              </w:rPr>
              <w:t xml:space="preserve">eq. </w:t>
            </w:r>
            <w:r w:rsidR="00FF088C">
              <w:rPr>
                <w:lang w:val="en-US"/>
              </w:rPr>
              <w:t>7</w:t>
            </w:r>
            <w:r w:rsidR="009E47B8">
              <w:rPr>
                <w:lang w:val="en-US"/>
              </w:rPr>
              <w:t>.7</w:t>
            </w:r>
            <w:r w:rsidRPr="00F354EB">
              <w:rPr>
                <w:lang w:val="en-US"/>
              </w:rPr>
              <w:t>)</w:t>
            </w:r>
          </w:p>
        </w:tc>
      </w:tr>
    </w:tbl>
    <w:p w14:paraId="6C775B0D" w14:textId="77777777" w:rsidR="00FF603B" w:rsidRPr="00F354EB" w:rsidRDefault="00FF603B" w:rsidP="00FF603B">
      <w:pPr>
        <w:rPr>
          <w:lang w:val="en-US"/>
        </w:rPr>
      </w:pPr>
      <w:r w:rsidRPr="00F354EB">
        <w:rPr>
          <w:lang w:val="en-US"/>
        </w:rPr>
        <w:t xml:space="preserve">where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KL</m:t>
            </m:r>
          </m:sub>
        </m:sSub>
      </m:oMath>
      <w:r w:rsidRPr="00F354EB">
        <w:rPr>
          <w:lang w:val="en-US"/>
        </w:rPr>
        <w:t xml:space="preserve"> is the Kullback-Leibler divergence, defined as </w:t>
      </w:r>
    </w:p>
    <w:p w14:paraId="39ECE12F" w14:textId="77777777" w:rsidR="00FF603B" w:rsidRPr="00F354EB" w:rsidRDefault="00FF603B" w:rsidP="00FF603B">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gridCol w:w="1052"/>
      </w:tblGrid>
      <w:tr w:rsidR="00FF603B" w:rsidRPr="00F354EB" w14:paraId="622997EF" w14:textId="77777777" w:rsidTr="009E47B8">
        <w:trPr>
          <w:trHeight w:val="836"/>
        </w:trPr>
        <w:tc>
          <w:tcPr>
            <w:tcW w:w="6300" w:type="dxa"/>
            <w:vAlign w:val="center"/>
          </w:tcPr>
          <w:p w14:paraId="4F878B49" w14:textId="77777777" w:rsidR="00FF603B" w:rsidRPr="00F354EB" w:rsidRDefault="00000000" w:rsidP="00FB3754">
            <w:pPr>
              <w:jc w:val="center"/>
              <w:rPr>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KL</m:t>
                    </m:r>
                  </m:sub>
                </m:sSub>
                <m:d>
                  <m:dPr>
                    <m:ctrlPr>
                      <w:rPr>
                        <w:rFonts w:ascii="Cambria Math" w:hAnsi="Cambria Math"/>
                        <w:i/>
                        <w:lang w:val="en-US"/>
                      </w:rPr>
                    </m:ctrlPr>
                  </m:dPr>
                  <m:e>
                    <m:r>
                      <w:rPr>
                        <w:rFonts w:ascii="Cambria Math" w:hAnsi="Cambria Math"/>
                        <w:lang w:val="en-US"/>
                      </w:rPr>
                      <m:t>P</m:t>
                    </m:r>
                    <m:r>
                      <w:rPr>
                        <w:rFonts w:ascii="Cambria Math" w:hAnsi="Cambria Math"/>
                        <w:lang w:val="en-US"/>
                      </w:rPr>
                      <m:t>∥</m:t>
                    </m:r>
                    <m:r>
                      <w:rPr>
                        <w:rFonts w:ascii="Cambria Math" w:hAnsi="Cambria Math"/>
                        <w:lang w:val="en-US"/>
                      </w:rPr>
                      <m:t>Q</m:t>
                    </m:r>
                  </m:e>
                </m:d>
                <m:r>
                  <w:rPr>
                    <w:rFonts w:ascii="Cambria Math" w:hAnsi="Cambria Math"/>
                    <w:lang w:val="en-US"/>
                  </w:rPr>
                  <m:t> </m:t>
                </m:r>
                <m:r>
                  <w:rPr>
                    <w:rFonts w:ascii="Cambria Math" w:hAnsi="Cambria Math"/>
                    <w:lang w:val="en-US"/>
                  </w:rPr>
                  <m:t>= </m:t>
                </m:r>
                <m:nary>
                  <m:naryPr>
                    <m:chr m:val="∑"/>
                    <m:supHide m:val="1"/>
                    <m:ctrlPr>
                      <w:rPr>
                        <w:rFonts w:ascii="Cambria Math" w:hAnsi="Cambria Math"/>
                        <w:lang w:val="en-US"/>
                      </w:rPr>
                    </m:ctrlPr>
                  </m:naryPr>
                  <m:sub>
                    <m:r>
                      <w:rPr>
                        <w:rFonts w:ascii="Cambria Math" w:hAnsi="Cambria Math"/>
                        <w:lang w:val="en-US"/>
                      </w:rPr>
                      <m:t>a</m:t>
                    </m:r>
                    <m:r>
                      <w:rPr>
                        <w:rFonts w:ascii="Cambria Math" w:hAnsi="Cambria Math"/>
                        <w:lang w:val="en-US"/>
                      </w:rPr>
                      <m:t>∈</m:t>
                    </m:r>
                    <m:r>
                      <m:rPr>
                        <m:scr m:val="script"/>
                      </m:rPr>
                      <w:rPr>
                        <w:rFonts w:ascii="Cambria Math" w:hAnsi="Cambria Math"/>
                        <w:lang w:val="en-US"/>
                      </w:rPr>
                      <m:t>A</m:t>
                    </m:r>
                    <m:ctrlPr>
                      <w:rPr>
                        <w:rFonts w:ascii="Cambria Math" w:hAnsi="Cambria Math"/>
                        <w:i/>
                        <w:lang w:val="en-US"/>
                      </w:rPr>
                    </m:ctrlPr>
                  </m:sub>
                  <m:sup>
                    <m:ctrlPr>
                      <w:rPr>
                        <w:rFonts w:ascii="Cambria Math" w:hAnsi="Cambria Math"/>
                        <w:i/>
                        <w:lang w:val="en-US"/>
                      </w:rPr>
                    </m:ctrlPr>
                  </m:sup>
                  <m:e>
                    <m:r>
                      <w:rPr>
                        <w:rFonts w:ascii="Cambria Math" w:hAnsi="Cambria Math"/>
                        <w:lang w:val="en-US"/>
                      </w:rPr>
                      <m:t>P</m:t>
                    </m:r>
                    <m:d>
                      <m:dPr>
                        <m:ctrlPr>
                          <w:rPr>
                            <w:rFonts w:ascii="Cambria Math" w:hAnsi="Cambria Math"/>
                            <w:i/>
                            <w:lang w:val="en-US"/>
                          </w:rPr>
                        </m:ctrlPr>
                      </m:dPr>
                      <m:e>
                        <m:r>
                          <w:rPr>
                            <w:rFonts w:ascii="Cambria Math" w:hAnsi="Cambria Math"/>
                            <w:lang w:val="en-US"/>
                          </w:rPr>
                          <m:t>a</m:t>
                        </m:r>
                      </m:e>
                    </m:d>
                    <m:r>
                      <w:rPr>
                        <w:rFonts w:ascii="Cambria Math" w:hAnsi="Cambria Math"/>
                        <w:lang w:val="en-US"/>
                      </w:rPr>
                      <m:t> </m:t>
                    </m:r>
                    <m:ctrlPr>
                      <w:rPr>
                        <w:rFonts w:ascii="Cambria Math" w:hAnsi="Cambria Math"/>
                        <w:i/>
                        <w:lang w:val="en-US"/>
                      </w:rPr>
                    </m:ctrlPr>
                  </m:e>
                </m:nary>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P</m:t>
                            </m:r>
                            <m:d>
                              <m:dPr>
                                <m:ctrlPr>
                                  <w:rPr>
                                    <w:rFonts w:ascii="Cambria Math" w:hAnsi="Cambria Math"/>
                                    <w:i/>
                                    <w:lang w:val="en-US"/>
                                  </w:rPr>
                                </m:ctrlPr>
                              </m:dPr>
                              <m:e>
                                <m:r>
                                  <w:rPr>
                                    <w:rFonts w:ascii="Cambria Math" w:hAnsi="Cambria Math"/>
                                    <w:lang w:val="en-US"/>
                                  </w:rPr>
                                  <m:t>a</m:t>
                                </m:r>
                              </m:e>
                            </m:d>
                            <m:ctrlPr>
                              <w:rPr>
                                <w:rFonts w:ascii="Cambria Math" w:hAnsi="Cambria Math"/>
                                <w:i/>
                                <w:lang w:val="en-US"/>
                              </w:rPr>
                            </m:ctrlPr>
                          </m:num>
                          <m:den>
                            <m:r>
                              <w:rPr>
                                <w:rFonts w:ascii="Cambria Math" w:hAnsi="Cambria Math"/>
                                <w:lang w:val="en-US"/>
                              </w:rPr>
                              <m:t>Q</m:t>
                            </m:r>
                            <m:d>
                              <m:dPr>
                                <m:ctrlPr>
                                  <w:rPr>
                                    <w:rFonts w:ascii="Cambria Math" w:hAnsi="Cambria Math"/>
                                    <w:i/>
                                    <w:lang w:val="en-US"/>
                                  </w:rPr>
                                </m:ctrlPr>
                              </m:dPr>
                              <m:e>
                                <m:r>
                                  <w:rPr>
                                    <w:rFonts w:ascii="Cambria Math" w:hAnsi="Cambria Math"/>
                                    <w:lang w:val="en-US"/>
                                  </w:rPr>
                                  <m:t>a</m:t>
                                </m:r>
                              </m:e>
                            </m:d>
                            <m:ctrlPr>
                              <w:rPr>
                                <w:rFonts w:ascii="Cambria Math" w:hAnsi="Cambria Math"/>
                                <w:i/>
                                <w:lang w:val="en-US"/>
                              </w:rPr>
                            </m:ctrlPr>
                          </m:den>
                        </m:f>
                        <m:ctrlPr>
                          <w:rPr>
                            <w:rFonts w:ascii="Cambria Math" w:hAnsi="Cambria Math"/>
                            <w:i/>
                            <w:lang w:val="en-US"/>
                          </w:rPr>
                        </m:ctrlPr>
                      </m:e>
                    </m:d>
                  </m:e>
                </m:func>
                <m:r>
                  <w:rPr>
                    <w:rFonts w:ascii="Cambria Math" w:hAnsi="Cambria Math"/>
                    <w:lang w:val="en-US"/>
                  </w:rPr>
                  <m:t>.</m:t>
                </m:r>
              </m:oMath>
            </m:oMathPara>
          </w:p>
          <w:p w14:paraId="1DF746BD" w14:textId="77777777" w:rsidR="00FF603B" w:rsidRPr="00F354EB" w:rsidRDefault="00FF603B" w:rsidP="00FB3754">
            <w:pPr>
              <w:jc w:val="center"/>
              <w:rPr>
                <w:lang w:val="en-US"/>
              </w:rPr>
            </w:pPr>
          </w:p>
        </w:tc>
        <w:tc>
          <w:tcPr>
            <w:tcW w:w="1052" w:type="dxa"/>
            <w:vAlign w:val="center"/>
          </w:tcPr>
          <w:p w14:paraId="3261849F" w14:textId="12EA5885" w:rsidR="00FF603B" w:rsidRPr="00F354EB" w:rsidRDefault="00FF603B" w:rsidP="00FB3754">
            <w:pPr>
              <w:jc w:val="center"/>
              <w:rPr>
                <w:lang w:val="en-US"/>
              </w:rPr>
            </w:pPr>
            <w:r w:rsidRPr="00F354EB">
              <w:rPr>
                <w:lang w:val="en-US"/>
              </w:rPr>
              <w:t>(</w:t>
            </w:r>
            <w:r w:rsidR="009E47B8">
              <w:rPr>
                <w:lang w:val="en-US"/>
              </w:rPr>
              <w:t>eq. 7.</w:t>
            </w:r>
            <w:r w:rsidR="00FF088C">
              <w:rPr>
                <w:lang w:val="en-US"/>
              </w:rPr>
              <w:t>8</w:t>
            </w:r>
            <w:r w:rsidRPr="00F354EB">
              <w:rPr>
                <w:lang w:val="en-US"/>
              </w:rPr>
              <w:t>)</w:t>
            </w:r>
          </w:p>
        </w:tc>
      </w:tr>
    </w:tbl>
    <w:p w14:paraId="70B6934C" w14:textId="77777777" w:rsidR="00FF603B" w:rsidRPr="00F354EB" w:rsidRDefault="00FF603B" w:rsidP="00FF603B">
      <w:pPr>
        <w:rPr>
          <w:lang w:val="en-US"/>
        </w:rPr>
      </w:pPr>
      <w:r w:rsidRPr="00F354EB">
        <w:rPr>
          <w:lang w:val="en-US"/>
        </w:rPr>
        <w:t xml:space="preserve">Finetuning was performed until the loss on the finetuning set stopped improving and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JS</m:t>
            </m:r>
          </m:sub>
        </m:sSub>
      </m:oMath>
      <w:r w:rsidRPr="00F354EB">
        <w:rPr>
          <w:lang w:val="en-US"/>
        </w:rPr>
        <w:t xml:space="preserve"> between the designs and the finetune set is lower than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JS</m:t>
            </m:r>
          </m:sub>
        </m:sSub>
      </m:oMath>
      <w:r w:rsidRPr="00F354EB">
        <w:rPr>
          <w:lang w:val="en-US"/>
        </w:rPr>
        <w:t xml:space="preserve"> between designs and the pretraining validation set. </w:t>
      </w:r>
    </w:p>
    <w:p w14:paraId="5DBDAD72" w14:textId="77777777" w:rsidR="00FF603B" w:rsidRPr="00F354EB" w:rsidRDefault="00FF603B" w:rsidP="00FF603B">
      <w:pPr>
        <w:rPr>
          <w:lang w:val="en-US"/>
        </w:rPr>
      </w:pPr>
    </w:p>
    <w:p w14:paraId="50B3CC1C" w14:textId="77777777" w:rsidR="00FF603B" w:rsidRPr="001412A8" w:rsidRDefault="00FF603B" w:rsidP="00FF603B">
      <w:pPr>
        <w:rPr>
          <w:b/>
          <w:bCs/>
          <w:sz w:val="24"/>
          <w:szCs w:val="24"/>
          <w:lang w:val="en-US"/>
        </w:rPr>
      </w:pPr>
      <w:r w:rsidRPr="001412A8">
        <w:rPr>
          <w:b/>
          <w:bCs/>
          <w:sz w:val="24"/>
          <w:szCs w:val="24"/>
          <w:lang w:val="en-US"/>
        </w:rPr>
        <w:t xml:space="preserve">Design evaluation. </w:t>
      </w:r>
    </w:p>
    <w:p w14:paraId="1CAA40AA" w14:textId="70080466" w:rsidR="00FF603B" w:rsidRPr="00F354EB" w:rsidRDefault="00FF603B" w:rsidP="00FF603B">
      <w:pPr>
        <w:rPr>
          <w:lang w:val="en-US"/>
        </w:rPr>
      </w:pPr>
      <w:r w:rsidRPr="00F354EB">
        <w:rPr>
          <w:b/>
          <w:bCs/>
          <w:lang w:val="en-US"/>
        </w:rPr>
        <w:t xml:space="preserve">Evaluation metrics. </w:t>
      </w:r>
      <w:r w:rsidRPr="00F354EB">
        <w:rPr>
          <w:lang w:val="en-US"/>
        </w:rPr>
        <w:t xml:space="preserve">Generated designs were evaluated by computing several statistics and properties. Validity was defined as the fraction of designs where the CDR loop </w:t>
      </w:r>
      <w:r w:rsidR="007F3BE2" w:rsidRPr="00F354EB">
        <w:rPr>
          <w:lang w:val="en-US"/>
        </w:rPr>
        <w:t>separator</w:t>
      </w:r>
      <w:r w:rsidRPr="00F354EB">
        <w:rPr>
          <w:lang w:val="en-US"/>
        </w:rPr>
        <w:t xml:space="preserve"> tokens and end-of-sequence token) were placed correctly. Uniqueness is defined as the fraction of unique valid sequences among the generated designs. Novelty is the fraction of valid sequences that are not present in the training set. Hydrophilicity profiles of sequences were determined using the Hopp-Woods scale. Isoelectric point was calculated using the </w:t>
      </w:r>
      <w:proofErr w:type="spellStart"/>
      <w:r w:rsidRPr="00F354EB">
        <w:rPr>
          <w:lang w:val="en-US"/>
        </w:rPr>
        <w:t>Biopython</w:t>
      </w:r>
      <w:proofErr w:type="spellEnd"/>
      <w:r w:rsidRPr="00F354EB">
        <w:rPr>
          <w:lang w:val="en-US"/>
        </w:rPr>
        <w:t xml:space="preserve"> package (1.84).</w:t>
      </w:r>
    </w:p>
    <w:p w14:paraId="4A7F8237" w14:textId="77777777" w:rsidR="00FF603B" w:rsidRPr="00F354EB" w:rsidRDefault="00FF603B" w:rsidP="00FF603B">
      <w:pPr>
        <w:rPr>
          <w:lang w:val="en-US"/>
        </w:rPr>
      </w:pPr>
    </w:p>
    <w:p w14:paraId="18B34443" w14:textId="100D87D8" w:rsidR="00FF603B" w:rsidRPr="00F354EB" w:rsidRDefault="00FF603B" w:rsidP="00FF603B">
      <w:pPr>
        <w:rPr>
          <w:lang w:val="en-US"/>
        </w:rPr>
      </w:pPr>
      <w:r w:rsidRPr="00F354EB">
        <w:rPr>
          <w:b/>
          <w:bCs/>
          <w:lang w:val="en-US"/>
        </w:rPr>
        <w:t xml:space="preserve">Nanobody sequence alignment. </w:t>
      </w:r>
      <w:r w:rsidRPr="00F354EB">
        <w:rPr>
          <w:lang w:val="en-US"/>
        </w:rPr>
        <w:t>Nanobody sequences were aligned with ANARCI (1.3)</w:t>
      </w:r>
      <w:r w:rsidRPr="00F354EB">
        <w:rPr>
          <w:lang w:val="en-US"/>
        </w:rPr>
        <w:fldChar w:fldCharType="begin"/>
      </w:r>
      <w:r w:rsidR="00A36F50">
        <w:rPr>
          <w:lang w:val="en-US"/>
        </w:rPr>
        <w:instrText xml:space="preserve"> ADDIN ZOTERO_ITEM CSL_CITATION {"citationID":"jkBHWfIl","properties":{"formattedCitation":"\\super 43\\nosupersub{}","plainCitation":"43","noteIndex":0},"citationItems":[{"id":1414,"uris":["http://zotero.org/users/6870879/items/QACJTM35"],"itemData":{"id":1414,"type":"article-journal","abstract":"Abstract\n            Motivation: Antibody amino-acid sequences can be numbered to identify equivalent positions. Such annotations are valuable for antibody sequence comparison, protein structure modelling and engineering. Multiple different numbering schemes exist, they vary in the nomenclature they use to annotate residue positions, their definitions of position equivalence and their popularity within different scientific disciplines. However, currently no publicly available software exists that can apply all the most widely used schemes or for which an executable can be obtained under an open license.\n            Results: ANARCI is a tool to classify and number antibody and T-cell receptor amino-acid variable domain sequences. It can annotate sequences with the five most popular numbering schemes: Kabat, Chothia, Enhanced Chothia, IMGT and AHo.\n            Availability and implementation: ANARCI is available for download under GPLv3 license at opig.stats.ox.ac.uk/webapps/anarci. A web-interface to the program is available at the same address.\n            Contact:  deane@stats.ox.ac.uk","container-title":"Bioinformatics","DOI":"10.1093/bioinformatics/btv552","ISSN":"1367-4811, 1367-4803","issue":"2","language":"en","license":"http://creativecommons.org/licenses/by/4.0/","page":"298-300","source":"DOI.org (Crossref)","title":"ANARCI: antigen receptor numbering and receptor classification","title-short":"ANARCI","volume":"32","author":[{"family":"Dunbar","given":"James"},{"family":"Deane","given":"Charlotte M."}],"issued":{"date-parts":[["2016",1,15]]}}}],"schema":"https://github.com/citation-style-language/schema/raw/master/csl-citation.json"} </w:instrText>
      </w:r>
      <w:r w:rsidRPr="00F354EB">
        <w:rPr>
          <w:lang w:val="en-US"/>
        </w:rPr>
        <w:fldChar w:fldCharType="separate"/>
      </w:r>
      <w:r w:rsidR="00A36F50" w:rsidRPr="00A36F50">
        <w:rPr>
          <w:kern w:val="0"/>
          <w:vertAlign w:val="superscript"/>
        </w:rPr>
        <w:t>43</w:t>
      </w:r>
      <w:r w:rsidRPr="00F354EB">
        <w:rPr>
          <w:lang w:val="en-US"/>
        </w:rPr>
        <w:fldChar w:fldCharType="end"/>
      </w:r>
      <w:r w:rsidRPr="00F354EB">
        <w:rPr>
          <w:lang w:val="en-US"/>
        </w:rPr>
        <w:t xml:space="preserve"> according to the IMGT scheme for  </w:t>
      </w:r>
      <w:r w:rsidRPr="00F354EB">
        <w:rPr>
          <w:i/>
          <w:iCs/>
          <w:lang w:val="en-US"/>
        </w:rPr>
        <w:t>Lama pacos</w:t>
      </w:r>
      <w:r w:rsidRPr="00F354EB">
        <w:rPr>
          <w:lang w:val="en-US"/>
        </w:rPr>
        <w:t xml:space="preserve">. Alignment on generated CDR loops was done by creating a full nanobody sequence </w:t>
      </w:r>
      <w:r w:rsidRPr="00F354EB">
        <w:rPr>
          <w:lang w:val="en-US"/>
        </w:rPr>
        <w:lastRenderedPageBreak/>
        <w:t xml:space="preserve">first by concatenating the CDR loops with the most common framework sequences for each respective framework region from our NGS data. </w:t>
      </w:r>
    </w:p>
    <w:p w14:paraId="304E6E5F" w14:textId="77777777" w:rsidR="00FF603B" w:rsidRPr="00F354EB" w:rsidRDefault="00FF603B" w:rsidP="00FF603B">
      <w:pPr>
        <w:rPr>
          <w:lang w:val="en-US"/>
        </w:rPr>
      </w:pPr>
    </w:p>
    <w:p w14:paraId="4BECF68C" w14:textId="5C9DA954" w:rsidR="00FF603B" w:rsidRPr="00F354EB" w:rsidRDefault="00FF603B" w:rsidP="00FF603B">
      <w:pPr>
        <w:rPr>
          <w:lang w:val="en-US"/>
        </w:rPr>
      </w:pPr>
      <w:r w:rsidRPr="00F354EB">
        <w:rPr>
          <w:b/>
          <w:bCs/>
          <w:lang w:val="en-US"/>
        </w:rPr>
        <w:t xml:space="preserve">Motif enrichment analysis. </w:t>
      </w:r>
      <w:r w:rsidRPr="00F354EB">
        <w:rPr>
          <w:lang w:val="en-US"/>
        </w:rPr>
        <w:t>A simple k-</w:t>
      </w:r>
      <w:proofErr w:type="spellStart"/>
      <w:r w:rsidRPr="00F354EB">
        <w:rPr>
          <w:lang w:val="en-US"/>
        </w:rPr>
        <w:t>mer</w:t>
      </w:r>
      <w:proofErr w:type="spellEnd"/>
      <w:r w:rsidRPr="00F354EB">
        <w:rPr>
          <w:lang w:val="en-US"/>
        </w:rPr>
        <w:t xml:space="preserve"> enrichment </w:t>
      </w:r>
      <w:r w:rsidR="007F3BE2" w:rsidRPr="00F354EB">
        <w:rPr>
          <w:lang w:val="en-US"/>
        </w:rPr>
        <w:t>analysis</w:t>
      </w:r>
      <w:r w:rsidRPr="00F354EB">
        <w:rPr>
          <w:lang w:val="en-US"/>
        </w:rPr>
        <w:t xml:space="preserve"> was performed, comparing k-</w:t>
      </w:r>
      <w:proofErr w:type="spellStart"/>
      <w:r w:rsidRPr="00F354EB">
        <w:rPr>
          <w:lang w:val="en-US"/>
        </w:rPr>
        <w:t>mer</w:t>
      </w:r>
      <w:proofErr w:type="spellEnd"/>
      <w:r w:rsidRPr="00F354EB">
        <w:rPr>
          <w:lang w:val="en-US"/>
        </w:rPr>
        <w:t xml:space="preserve"> enrichment between different sets of </w:t>
      </w:r>
      <w:proofErr w:type="spellStart"/>
      <w:r w:rsidRPr="00F354EB">
        <w:rPr>
          <w:lang w:val="en-US"/>
        </w:rPr>
        <w:t>ungapped</w:t>
      </w:r>
      <w:proofErr w:type="spellEnd"/>
      <w:r w:rsidRPr="00F354EB">
        <w:rPr>
          <w:lang w:val="en-US"/>
        </w:rPr>
        <w:t xml:space="preserve"> sequences. First, all </w:t>
      </w:r>
      <w:r w:rsidR="007F3BE2" w:rsidRPr="00F354EB">
        <w:rPr>
          <w:lang w:val="en-US"/>
        </w:rPr>
        <w:t>occurring</w:t>
      </w:r>
      <w:r w:rsidRPr="00F354EB">
        <w:rPr>
          <w:lang w:val="en-US"/>
        </w:rPr>
        <w:t xml:space="preserve"> k-</w:t>
      </w:r>
      <w:proofErr w:type="spellStart"/>
      <w:r w:rsidRPr="00F354EB">
        <w:rPr>
          <w:lang w:val="en-US"/>
        </w:rPr>
        <w:t>mers</w:t>
      </w:r>
      <w:proofErr w:type="spellEnd"/>
      <w:r w:rsidRPr="00F354EB">
        <w:rPr>
          <w:lang w:val="en-US"/>
        </w:rPr>
        <w:t xml:space="preserve"> (k=3-20) were found, after which the presence of each k-</w:t>
      </w:r>
      <w:proofErr w:type="spellStart"/>
      <w:r w:rsidRPr="00F354EB">
        <w:rPr>
          <w:lang w:val="en-US"/>
        </w:rPr>
        <w:t>mer</w:t>
      </w:r>
      <w:proofErr w:type="spellEnd"/>
      <w:r w:rsidRPr="00F354EB">
        <w:rPr>
          <w:lang w:val="en-US"/>
        </w:rPr>
        <w:t xml:space="preserve"> in all sequences was counted. Enrichment was tested with a two-sided </w:t>
      </w:r>
      <w:r w:rsidR="007F3BE2" w:rsidRPr="00F354EB">
        <w:rPr>
          <w:lang w:val="en-US"/>
        </w:rPr>
        <w:t>binominal</w:t>
      </w:r>
      <w:r w:rsidRPr="00F354EB">
        <w:rPr>
          <w:lang w:val="en-US"/>
        </w:rPr>
        <w:t xml:space="preserve"> test a </w:t>
      </w:r>
      <w:r w:rsidR="007F3BE2">
        <w:rPr>
          <w:lang w:val="en-US"/>
        </w:rPr>
        <w:t>B</w:t>
      </w:r>
      <w:r w:rsidRPr="00F354EB">
        <w:rPr>
          <w:lang w:val="en-US"/>
        </w:rPr>
        <w:t>onferroni correction (α=0.05) for multiple testing correction.</w:t>
      </w:r>
    </w:p>
    <w:p w14:paraId="5CBB3000" w14:textId="77777777" w:rsidR="00FF603B" w:rsidRPr="00F354EB" w:rsidRDefault="00FF603B" w:rsidP="00FF603B">
      <w:pPr>
        <w:rPr>
          <w:b/>
          <w:bCs/>
          <w:lang w:val="en-US"/>
        </w:rPr>
      </w:pPr>
    </w:p>
    <w:p w14:paraId="142D535C" w14:textId="26D78291" w:rsidR="00FF603B" w:rsidRPr="00F354EB" w:rsidRDefault="00FF603B" w:rsidP="00FF603B">
      <w:pPr>
        <w:rPr>
          <w:lang w:val="en-US"/>
        </w:rPr>
      </w:pPr>
      <w:r w:rsidRPr="00F354EB">
        <w:rPr>
          <w:b/>
          <w:bCs/>
          <w:lang w:val="en-US"/>
        </w:rPr>
        <w:t>Random control</w:t>
      </w:r>
      <w:r w:rsidR="006A67CA">
        <w:rPr>
          <w:b/>
          <w:bCs/>
          <w:lang w:val="en-US"/>
        </w:rPr>
        <w:t xml:space="preserve"> </w:t>
      </w:r>
      <w:r w:rsidR="006A67CA" w:rsidRPr="00F354EB">
        <w:rPr>
          <w:b/>
          <w:bCs/>
          <w:lang w:val="en-US"/>
        </w:rPr>
        <w:t>sequence</w:t>
      </w:r>
      <w:r w:rsidR="006A67CA">
        <w:rPr>
          <w:b/>
          <w:bCs/>
          <w:lang w:val="en-US"/>
        </w:rPr>
        <w:t>s</w:t>
      </w:r>
      <w:r w:rsidRPr="00F354EB">
        <w:rPr>
          <w:lang w:val="en-US"/>
        </w:rPr>
        <w:t>.</w:t>
      </w:r>
      <w:r w:rsidRPr="00F354EB">
        <w:rPr>
          <w:b/>
          <w:bCs/>
          <w:lang w:val="en-US"/>
        </w:rPr>
        <w:t xml:space="preserve"> </w:t>
      </w:r>
      <w:r w:rsidRPr="00F354EB">
        <w:rPr>
          <w:lang w:val="en-US"/>
        </w:rPr>
        <w:t xml:space="preserve">A model-free nanobody sequence generation method was implemented that samples amino acids according to their occurrence in the </w:t>
      </w:r>
      <w:r w:rsidR="006A67CA">
        <w:rPr>
          <w:lang w:val="en-US"/>
        </w:rPr>
        <w:t>pre</w:t>
      </w:r>
      <w:r w:rsidRPr="00F354EB">
        <w:rPr>
          <w:lang w:val="en-US"/>
        </w:rPr>
        <w:t xml:space="preserve">training data. For each set of CDR loop sequences </w:t>
      </w:r>
      <m:oMath>
        <m:sSub>
          <m:sSubPr>
            <m:ctrlPr>
              <w:rPr>
                <w:rFonts w:ascii="Cambria Math" w:hAnsi="Cambria Math"/>
                <w:i/>
                <w:lang w:val="en-US"/>
              </w:rPr>
            </m:ctrlPr>
          </m:sSubPr>
          <m:e>
            <m:r>
              <m:rPr>
                <m:scr m:val="script"/>
              </m:rPr>
              <w:rPr>
                <w:rFonts w:ascii="Cambria Math" w:hAnsi="Cambria Math"/>
                <w:lang w:val="en-US"/>
              </w:rPr>
              <m:t>S</m:t>
            </m:r>
          </m:e>
          <m:sub>
            <m:r>
              <w:rPr>
                <w:rFonts w:ascii="Cambria Math" w:hAnsi="Cambria Math"/>
                <w:lang w:val="en-US"/>
              </w:rPr>
              <m:t>CDR</m:t>
            </m:r>
          </m:sub>
        </m:sSub>
      </m:oMath>
      <w:r w:rsidRPr="00F354EB">
        <w:rPr>
          <w:lang w:val="en-US"/>
        </w:rPr>
        <w:t xml:space="preserve"> in the data, a length distribution</w:t>
      </w:r>
      <m:oMath>
        <m:r>
          <w:rPr>
            <w:rFonts w:ascii="Cambria Math" w:hAnsi="Cambria Math"/>
            <w:lang w:val="en-US"/>
          </w:rPr>
          <m:t xml:space="preserve"> P(l)</m:t>
        </m:r>
      </m:oMath>
      <w:r w:rsidRPr="00F354EB">
        <w:rPr>
          <w:lang w:val="en-US"/>
        </w:rPr>
        <w:t xml:space="preserve"> and an amino acid distribution </w:t>
      </w:r>
      <m:oMath>
        <m:r>
          <w:rPr>
            <w:rFonts w:ascii="Cambria Math" w:hAnsi="Cambria Math"/>
            <w:lang w:val="en-US"/>
          </w:rPr>
          <m:t>P(a),</m:t>
        </m:r>
        <m:r>
          <m:rPr>
            <m:sty m:val="p"/>
          </m:rPr>
          <w:rPr>
            <w:rFonts w:ascii="Cambria Math" w:hAnsi="Cambria Math"/>
            <w:lang w:val="en-US"/>
          </w:rPr>
          <m:t xml:space="preserve">  ∀</m:t>
        </m:r>
        <m:r>
          <w:rPr>
            <w:rFonts w:ascii="Cambria Math" w:hAnsi="Cambria Math"/>
            <w:lang w:val="en-US"/>
          </w:rPr>
          <m:t>a</m:t>
        </m:r>
        <m:r>
          <m:rPr>
            <m:sty m:val="p"/>
          </m:rPr>
          <w:rPr>
            <w:rFonts w:ascii="Cambria Math" w:hAnsi="Cambria Math"/>
            <w:lang w:val="en-US"/>
          </w:rPr>
          <m:t>∈</m:t>
        </m:r>
        <m:r>
          <m:rPr>
            <m:scr m:val="script"/>
          </m:rPr>
          <w:rPr>
            <w:rFonts w:ascii="Cambria Math" w:hAnsi="Cambria Math"/>
            <w:lang w:val="en-US"/>
          </w:rPr>
          <m:t>A</m:t>
        </m:r>
        <m:r>
          <m:rPr>
            <m:nor/>
          </m:rPr>
          <w:rPr>
            <w:lang w:val="en-US"/>
          </w:rPr>
          <m:t>,</m:t>
        </m:r>
      </m:oMath>
      <w:r w:rsidRPr="00F354EB">
        <w:rPr>
          <w:lang w:val="en-US"/>
        </w:rPr>
        <w:t xml:space="preserve"> was fitted (eq. </w:t>
      </w:r>
      <w:r w:rsidR="009E47B8">
        <w:rPr>
          <w:lang w:val="en-US"/>
        </w:rPr>
        <w:t>7.5</w:t>
      </w:r>
      <w:r w:rsidRPr="00F354EB">
        <w:rPr>
          <w:lang w:val="en-US"/>
        </w:rPr>
        <w:t xml:space="preserve">). For each generated </w:t>
      </w:r>
      <w:r w:rsidR="006A67CA">
        <w:rPr>
          <w:lang w:val="en-US"/>
        </w:rPr>
        <w:t>control sequence</w:t>
      </w:r>
      <w:r w:rsidRPr="00F354EB">
        <w:rPr>
          <w:lang w:val="en-US"/>
        </w:rPr>
        <w:t xml:space="preserve">, its length </w:t>
      </w:r>
      <m:oMath>
        <m:r>
          <w:rPr>
            <w:rFonts w:ascii="Cambria Math" w:hAnsi="Cambria Math"/>
            <w:lang w:val="en-US"/>
          </w:rPr>
          <m:t>l</m:t>
        </m:r>
      </m:oMath>
      <w:r w:rsidRPr="00F354EB">
        <w:rPr>
          <w:lang w:val="en-US"/>
        </w:rPr>
        <w:t xml:space="preserve"> was sampled from </w:t>
      </w:r>
      <m:oMath>
        <m:r>
          <w:rPr>
            <w:rFonts w:ascii="Cambria Math" w:hAnsi="Cambria Math"/>
            <w:lang w:val="en-US"/>
          </w:rPr>
          <m:t>P(l)</m:t>
        </m:r>
      </m:oMath>
      <w:r w:rsidRPr="00F354EB">
        <w:rPr>
          <w:lang w:val="en-US"/>
        </w:rPr>
        <w:t xml:space="preserve">, after which </w:t>
      </w:r>
      <m:oMath>
        <m:r>
          <w:rPr>
            <w:rFonts w:ascii="Cambria Math" w:hAnsi="Cambria Math"/>
            <w:lang w:val="en-US"/>
          </w:rPr>
          <m:t>l</m:t>
        </m:r>
      </m:oMath>
      <w:r w:rsidRPr="00F354EB">
        <w:rPr>
          <w:lang w:val="en-US"/>
        </w:rPr>
        <w:t xml:space="preserve"> amino acids were sampled from </w:t>
      </w:r>
      <m:oMath>
        <m:r>
          <w:rPr>
            <w:rFonts w:ascii="Cambria Math" w:hAnsi="Cambria Math"/>
            <w:lang w:val="en-US"/>
          </w:rPr>
          <m:t>P(a)</m:t>
        </m:r>
      </m:oMath>
      <w:r w:rsidRPr="00F354EB">
        <w:rPr>
          <w:lang w:val="en-US"/>
        </w:rPr>
        <w:t xml:space="preserve"> </w:t>
      </w:r>
      <w:r w:rsidR="00581A75" w:rsidRPr="00F354EB">
        <w:rPr>
          <w:lang w:val="en-US"/>
        </w:rPr>
        <w:t>independent</w:t>
      </w:r>
      <w:r w:rsidRPr="00F354EB">
        <w:rPr>
          <w:lang w:val="en-US"/>
        </w:rPr>
        <w:t xml:space="preserve"> of the position. </w:t>
      </w:r>
    </w:p>
    <w:p w14:paraId="563EDDB9" w14:textId="77777777" w:rsidR="00BE76FF" w:rsidRPr="00F354EB" w:rsidRDefault="00BE76FF" w:rsidP="00BE76FF">
      <w:pPr>
        <w:spacing w:line="240" w:lineRule="auto"/>
        <w:textAlignment w:val="baseline"/>
        <w:rPr>
          <w:rFonts w:eastAsia="Times New Roman"/>
          <w:b/>
          <w:bCs/>
          <w:lang w:val="en-US"/>
        </w:rPr>
      </w:pPr>
    </w:p>
    <w:p w14:paraId="3A32F3C2" w14:textId="3BFC39B6" w:rsidR="00BE76FF" w:rsidRPr="00F354EB" w:rsidRDefault="00BE76FF" w:rsidP="00BE76FF">
      <w:pPr>
        <w:spacing w:line="240" w:lineRule="auto"/>
        <w:textAlignment w:val="baseline"/>
        <w:rPr>
          <w:rFonts w:eastAsia="Times New Roman"/>
          <w:bCs/>
          <w:sz w:val="21"/>
          <w:szCs w:val="21"/>
          <w:lang w:val="en-US"/>
        </w:rPr>
      </w:pPr>
      <w:r w:rsidRPr="00F354EB">
        <w:rPr>
          <w:rFonts w:eastAsia="Times New Roman"/>
          <w:b/>
          <w:bCs/>
          <w:lang w:val="en-US"/>
        </w:rPr>
        <w:t xml:space="preserve">Hardware and training setup </w:t>
      </w:r>
    </w:p>
    <w:p w14:paraId="4FBE22FB" w14:textId="02CEDEFB" w:rsidR="00BE76FF" w:rsidRPr="00F354EB" w:rsidRDefault="00BE76FF" w:rsidP="00BE76FF">
      <w:pPr>
        <w:spacing w:line="240" w:lineRule="auto"/>
        <w:textAlignment w:val="baseline"/>
        <w:rPr>
          <w:rFonts w:eastAsia="Times New Roman"/>
          <w:bCs/>
          <w:sz w:val="21"/>
          <w:szCs w:val="21"/>
          <w:lang w:val="en-US"/>
        </w:rPr>
      </w:pPr>
      <w:r w:rsidRPr="00F354EB">
        <w:rPr>
          <w:rFonts w:eastAsia="Times New Roman"/>
          <w:bCs/>
          <w:sz w:val="21"/>
          <w:szCs w:val="21"/>
          <w:lang w:val="en-US"/>
        </w:rPr>
        <w:t xml:space="preserve">All </w:t>
      </w:r>
      <w:r w:rsidR="00581A75" w:rsidRPr="00F354EB">
        <w:rPr>
          <w:rFonts w:eastAsia="Times New Roman"/>
          <w:bCs/>
          <w:sz w:val="21"/>
          <w:szCs w:val="21"/>
          <w:lang w:val="en-US"/>
        </w:rPr>
        <w:t>computations</w:t>
      </w:r>
      <w:r w:rsidRPr="00F354EB">
        <w:rPr>
          <w:rFonts w:eastAsia="Times New Roman"/>
          <w:bCs/>
          <w:sz w:val="21"/>
          <w:szCs w:val="21"/>
          <w:lang w:val="en-US"/>
        </w:rPr>
        <w:t xml:space="preserve"> were performed on a Lenovo </w:t>
      </w:r>
      <w:proofErr w:type="spellStart"/>
      <w:r w:rsidRPr="00F354EB">
        <w:rPr>
          <w:rFonts w:eastAsia="Times New Roman"/>
          <w:bCs/>
          <w:sz w:val="21"/>
          <w:szCs w:val="21"/>
          <w:lang w:val="en-US"/>
        </w:rPr>
        <w:t>ThinkSystem</w:t>
      </w:r>
      <w:proofErr w:type="spellEnd"/>
      <w:r w:rsidRPr="00F354EB">
        <w:rPr>
          <w:rFonts w:eastAsia="Times New Roman"/>
          <w:bCs/>
          <w:sz w:val="21"/>
          <w:szCs w:val="21"/>
          <w:lang w:val="en-US"/>
        </w:rPr>
        <w:t xml:space="preserve"> SD650-N v2 server equipped with Intel Xeon Platinum 8360Y CPUs and NVIDIA A100 (40GB) GPUs. </w:t>
      </w:r>
    </w:p>
    <w:p w14:paraId="4C50D84A" w14:textId="77777777" w:rsidR="00BE76FF" w:rsidRPr="00F354EB" w:rsidRDefault="00BE76FF" w:rsidP="00BE76FF">
      <w:pPr>
        <w:spacing w:line="240" w:lineRule="auto"/>
        <w:textAlignment w:val="baseline"/>
        <w:rPr>
          <w:rFonts w:eastAsia="Times New Roman"/>
          <w:sz w:val="21"/>
          <w:szCs w:val="21"/>
          <w:lang w:val="en-US"/>
        </w:rPr>
      </w:pPr>
    </w:p>
    <w:p w14:paraId="64AAEE1A" w14:textId="19049360" w:rsidR="00BE76FF" w:rsidRPr="00F354EB" w:rsidRDefault="00BE76FF">
      <w:pPr>
        <w:spacing w:line="240" w:lineRule="auto"/>
        <w:jc w:val="left"/>
        <w:rPr>
          <w:lang w:val="en-US"/>
        </w:rPr>
      </w:pPr>
    </w:p>
    <w:p w14:paraId="368CD154" w14:textId="77777777" w:rsidR="00BF35FF" w:rsidRPr="00F354EB" w:rsidRDefault="00BF35FF">
      <w:pPr>
        <w:spacing w:line="240" w:lineRule="auto"/>
        <w:jc w:val="left"/>
        <w:rPr>
          <w:b/>
          <w:bCs/>
          <w:color w:val="000000" w:themeColor="text1"/>
          <w:sz w:val="32"/>
          <w:szCs w:val="32"/>
          <w:lang w:val="en-US"/>
        </w:rPr>
      </w:pPr>
      <w:r w:rsidRPr="00F354EB">
        <w:rPr>
          <w:lang w:val="en-US"/>
        </w:rPr>
        <w:br w:type="page"/>
      </w:r>
    </w:p>
    <w:p w14:paraId="15BF5BAF" w14:textId="65DFECDB" w:rsidR="00DB0AAD" w:rsidRDefault="00FF603B" w:rsidP="00C21026">
      <w:pPr>
        <w:pStyle w:val="Heading2"/>
      </w:pPr>
      <w:r w:rsidRPr="00F354EB">
        <w:lastRenderedPageBreak/>
        <w:t>7</w:t>
      </w:r>
      <w:r w:rsidR="007816CC" w:rsidRPr="00F354EB">
        <w:t>.</w:t>
      </w:r>
      <w:r w:rsidR="003B737F" w:rsidRPr="00F354EB">
        <w:t>7</w:t>
      </w:r>
      <w:r w:rsidR="007816CC" w:rsidRPr="00F354EB">
        <w:t xml:space="preserve"> </w:t>
      </w:r>
      <w:r w:rsidR="004C27D6" w:rsidRPr="00F354EB">
        <w:t>Appendix</w:t>
      </w:r>
    </w:p>
    <w:p w14:paraId="24D3BDB6" w14:textId="77777777" w:rsidR="00C21026" w:rsidRPr="00C21026" w:rsidRDefault="00C21026" w:rsidP="00C21026">
      <w:pPr>
        <w:rPr>
          <w:lang w:val="en-US"/>
        </w:rPr>
      </w:pPr>
    </w:p>
    <w:p w14:paraId="32CCED9F" w14:textId="77777777" w:rsidR="00F354EB" w:rsidRPr="00F354EB" w:rsidRDefault="00F354EB" w:rsidP="00F354EB">
      <w:pPr>
        <w:rPr>
          <w:lang w:val="en-US"/>
        </w:rPr>
      </w:pPr>
      <w:r w:rsidRPr="00F354EB">
        <w:rPr>
          <w:noProof/>
          <w:lang w:val="en-US"/>
        </w:rPr>
        <w:drawing>
          <wp:inline distT="0" distB="0" distL="0" distR="0" wp14:anchorId="6ADB69EA" wp14:editId="3A887536">
            <wp:extent cx="4681728" cy="4363675"/>
            <wp:effectExtent l="0" t="0" r="5080" b="5715"/>
            <wp:docPr id="399710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1016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81728" cy="4363675"/>
                    </a:xfrm>
                    <a:prstGeom prst="rect">
                      <a:avLst/>
                    </a:prstGeom>
                  </pic:spPr>
                </pic:pic>
              </a:graphicData>
            </a:graphic>
          </wp:inline>
        </w:drawing>
      </w:r>
    </w:p>
    <w:p w14:paraId="7AC4CC38" w14:textId="0DD1FA82" w:rsidR="00F354EB" w:rsidRPr="00F354EB" w:rsidRDefault="00F354EB" w:rsidP="00F354EB">
      <w:pPr>
        <w:rPr>
          <w:b/>
          <w:bCs/>
          <w:sz w:val="20"/>
          <w:szCs w:val="20"/>
          <w:lang w:val="en-US"/>
        </w:rPr>
      </w:pPr>
      <w:r w:rsidRPr="00F354EB">
        <w:rPr>
          <w:b/>
          <w:bCs/>
          <w:sz w:val="20"/>
          <w:szCs w:val="20"/>
          <w:lang w:val="en-US"/>
        </w:rPr>
        <w:t>Supplementary figure s7.</w:t>
      </w:r>
      <w:r w:rsidR="00C21026">
        <w:rPr>
          <w:b/>
          <w:bCs/>
          <w:sz w:val="20"/>
          <w:szCs w:val="20"/>
          <w:lang w:val="en-US"/>
        </w:rPr>
        <w:t>1</w:t>
      </w:r>
      <w:r w:rsidRPr="00F354EB">
        <w:rPr>
          <w:b/>
          <w:bCs/>
          <w:sz w:val="20"/>
          <w:szCs w:val="20"/>
          <w:lang w:val="en-US"/>
        </w:rPr>
        <w:t xml:space="preserve"> | </w:t>
      </w:r>
      <w:r w:rsidR="00974C41" w:rsidRPr="00F354EB">
        <w:rPr>
          <w:b/>
          <w:bCs/>
          <w:sz w:val="20"/>
          <w:szCs w:val="20"/>
          <w:lang w:val="en-US"/>
        </w:rPr>
        <w:t>Physicochemical</w:t>
      </w:r>
      <w:r w:rsidRPr="00F354EB">
        <w:rPr>
          <w:b/>
          <w:bCs/>
          <w:sz w:val="20"/>
          <w:szCs w:val="20"/>
          <w:lang w:val="en-US"/>
        </w:rPr>
        <w:t xml:space="preserve"> properties of CDR regions generated by the pretrained model. </w:t>
      </w:r>
      <w:r w:rsidRPr="00F354EB">
        <w:rPr>
          <w:sz w:val="20"/>
          <w:szCs w:val="20"/>
          <w:lang w:val="en-US"/>
        </w:rPr>
        <w:t>Property distributions of generated CDR region 1-3 for different sampling temperatures</w:t>
      </w:r>
      <w:r w:rsidR="00FF088C">
        <w:rPr>
          <w:sz w:val="20"/>
          <w:szCs w:val="20"/>
          <w:lang w:val="en-US"/>
        </w:rPr>
        <w:t xml:space="preserve"> (eq. </w:t>
      </w:r>
      <w:r w:rsidR="00DF789A">
        <w:rPr>
          <w:sz w:val="20"/>
          <w:szCs w:val="20"/>
          <w:lang w:val="en-US"/>
        </w:rPr>
        <w:t>7.</w:t>
      </w:r>
      <w:r w:rsidR="00FF088C">
        <w:rPr>
          <w:sz w:val="20"/>
          <w:szCs w:val="20"/>
          <w:lang w:val="en-US"/>
        </w:rPr>
        <w:t>4)</w:t>
      </w:r>
      <w:r w:rsidRPr="00F354EB">
        <w:rPr>
          <w:sz w:val="20"/>
          <w:szCs w:val="20"/>
          <w:lang w:val="en-US"/>
        </w:rPr>
        <w:t xml:space="preserve"> in comparison to test set sequences or </w:t>
      </w:r>
      <w:r w:rsidR="00DF789A">
        <w:rPr>
          <w:sz w:val="20"/>
          <w:szCs w:val="20"/>
          <w:lang w:val="en-US"/>
        </w:rPr>
        <w:t>control</w:t>
      </w:r>
      <w:r w:rsidRPr="00F354EB">
        <w:rPr>
          <w:sz w:val="20"/>
          <w:szCs w:val="20"/>
          <w:lang w:val="en-US"/>
        </w:rPr>
        <w:t xml:space="preserve"> designs. All metrics are calculated using n=100,000 designs. </w:t>
      </w:r>
      <w:r w:rsidRPr="00F354EB">
        <w:rPr>
          <w:b/>
          <w:bCs/>
          <w:sz w:val="20"/>
          <w:szCs w:val="20"/>
          <w:lang w:val="en-US"/>
        </w:rPr>
        <w:t>a</w:t>
      </w:r>
      <w:r w:rsidRPr="00F354EB">
        <w:rPr>
          <w:sz w:val="20"/>
          <w:szCs w:val="20"/>
          <w:lang w:val="en-US"/>
        </w:rPr>
        <w:t>-</w:t>
      </w:r>
      <w:r w:rsidRPr="00F354EB">
        <w:rPr>
          <w:b/>
          <w:bCs/>
          <w:sz w:val="20"/>
          <w:szCs w:val="20"/>
          <w:lang w:val="en-US"/>
        </w:rPr>
        <w:t>c</w:t>
      </w:r>
      <w:r w:rsidR="00974C41">
        <w:rPr>
          <w:b/>
          <w:bCs/>
          <w:sz w:val="20"/>
          <w:szCs w:val="20"/>
          <w:lang w:val="en-US"/>
        </w:rPr>
        <w:t>.</w:t>
      </w:r>
      <w:r w:rsidRPr="00F354EB">
        <w:rPr>
          <w:b/>
          <w:bCs/>
          <w:sz w:val="20"/>
          <w:szCs w:val="20"/>
          <w:lang w:val="en-US"/>
        </w:rPr>
        <w:t xml:space="preserve"> </w:t>
      </w:r>
      <w:r w:rsidRPr="00F354EB">
        <w:rPr>
          <w:sz w:val="20"/>
          <w:szCs w:val="20"/>
          <w:lang w:val="en-US"/>
        </w:rPr>
        <w:t xml:space="preserve">Distributions of the ratio between hydrophilic and hydrophobic amino acids. </w:t>
      </w:r>
      <w:r w:rsidR="00974C41">
        <w:rPr>
          <w:b/>
          <w:bCs/>
          <w:sz w:val="20"/>
          <w:szCs w:val="20"/>
          <w:lang w:val="en-US"/>
        </w:rPr>
        <w:t>d.</w:t>
      </w:r>
      <w:r w:rsidRPr="00F354EB">
        <w:rPr>
          <w:sz w:val="20"/>
          <w:szCs w:val="20"/>
          <w:lang w:val="en-US"/>
        </w:rPr>
        <w:t xml:space="preserve"> Jensen-Shannon divergence (</w:t>
      </w:r>
      <w:r w:rsidR="00FF088C">
        <w:rPr>
          <w:lang w:val="en-US"/>
        </w:rPr>
        <w:t xml:space="preserve">eq. </w:t>
      </w:r>
      <w:r w:rsidR="00DF789A">
        <w:rPr>
          <w:lang w:val="en-US"/>
        </w:rPr>
        <w:t>7.</w:t>
      </w:r>
      <w:r w:rsidR="00FF088C">
        <w:rPr>
          <w:lang w:val="en-US"/>
        </w:rPr>
        <w:t>7</w:t>
      </w:r>
      <w:r w:rsidRPr="00F354EB">
        <w:rPr>
          <w:sz w:val="20"/>
          <w:szCs w:val="20"/>
          <w:lang w:val="en-US"/>
        </w:rPr>
        <w:t xml:space="preserve">) between the hydrophilicity ratio distributions of generated CDR regions across different sampling temperatures in relation to test set sequences or </w:t>
      </w:r>
      <w:r w:rsidR="00DF789A">
        <w:rPr>
          <w:sz w:val="20"/>
          <w:szCs w:val="20"/>
          <w:lang w:val="en-US"/>
        </w:rPr>
        <w:t>control</w:t>
      </w:r>
      <w:r w:rsidRPr="00F354EB">
        <w:rPr>
          <w:sz w:val="20"/>
          <w:szCs w:val="20"/>
          <w:lang w:val="en-US"/>
        </w:rPr>
        <w:t xml:space="preserve"> designs. </w:t>
      </w:r>
      <w:r w:rsidRPr="00F354EB">
        <w:rPr>
          <w:b/>
          <w:bCs/>
          <w:sz w:val="20"/>
          <w:szCs w:val="20"/>
          <w:lang w:val="en-US"/>
        </w:rPr>
        <w:t>e</w:t>
      </w:r>
      <w:r w:rsidRPr="00F354EB">
        <w:rPr>
          <w:sz w:val="20"/>
          <w:szCs w:val="20"/>
          <w:lang w:val="en-US"/>
        </w:rPr>
        <w:t>-</w:t>
      </w:r>
      <w:r w:rsidRPr="00F354EB">
        <w:rPr>
          <w:b/>
          <w:bCs/>
          <w:sz w:val="20"/>
          <w:szCs w:val="20"/>
          <w:lang w:val="en-US"/>
        </w:rPr>
        <w:t>g</w:t>
      </w:r>
      <w:r w:rsidR="00974C41" w:rsidRPr="00974C41">
        <w:rPr>
          <w:b/>
          <w:bCs/>
          <w:sz w:val="20"/>
          <w:szCs w:val="20"/>
          <w:lang w:val="en-US"/>
        </w:rPr>
        <w:t>.</w:t>
      </w:r>
      <w:r w:rsidRPr="00F354EB">
        <w:rPr>
          <w:sz w:val="20"/>
          <w:szCs w:val="20"/>
          <w:lang w:val="en-US"/>
        </w:rPr>
        <w:t xml:space="preserve"> Distributions of molecular weight. </w:t>
      </w:r>
      <w:r w:rsidR="00974C41">
        <w:rPr>
          <w:b/>
          <w:bCs/>
          <w:sz w:val="20"/>
          <w:szCs w:val="20"/>
          <w:lang w:val="en-US"/>
        </w:rPr>
        <w:t>h</w:t>
      </w:r>
      <w:r w:rsidR="00974C41" w:rsidRPr="00974C41">
        <w:rPr>
          <w:b/>
          <w:bCs/>
          <w:sz w:val="20"/>
          <w:szCs w:val="20"/>
          <w:lang w:val="en-US"/>
        </w:rPr>
        <w:t>.</w:t>
      </w:r>
      <w:r w:rsidRPr="00F354EB">
        <w:rPr>
          <w:sz w:val="20"/>
          <w:szCs w:val="20"/>
          <w:lang w:val="en-US"/>
        </w:rPr>
        <w:t xml:space="preserve"> Jensen-Shannon divergence of molecular weight distributions. </w:t>
      </w:r>
      <w:proofErr w:type="spellStart"/>
      <w:r w:rsidRPr="00F354EB">
        <w:rPr>
          <w:b/>
          <w:bCs/>
          <w:sz w:val="20"/>
          <w:szCs w:val="20"/>
          <w:lang w:val="en-US"/>
        </w:rPr>
        <w:t>i</w:t>
      </w:r>
      <w:proofErr w:type="spellEnd"/>
      <w:r w:rsidRPr="00F354EB">
        <w:rPr>
          <w:sz w:val="20"/>
          <w:szCs w:val="20"/>
          <w:lang w:val="en-US"/>
        </w:rPr>
        <w:t>-</w:t>
      </w:r>
      <w:r w:rsidRPr="00F354EB">
        <w:rPr>
          <w:b/>
          <w:bCs/>
          <w:sz w:val="20"/>
          <w:szCs w:val="20"/>
          <w:lang w:val="en-US"/>
        </w:rPr>
        <w:t>k</w:t>
      </w:r>
      <w:r w:rsidR="00974C41" w:rsidRPr="00974C41">
        <w:rPr>
          <w:b/>
          <w:bCs/>
          <w:sz w:val="20"/>
          <w:szCs w:val="20"/>
          <w:lang w:val="en-US"/>
        </w:rPr>
        <w:t>.</w:t>
      </w:r>
      <w:r w:rsidRPr="00F354EB">
        <w:rPr>
          <w:b/>
          <w:bCs/>
          <w:sz w:val="20"/>
          <w:szCs w:val="20"/>
          <w:lang w:val="en-US"/>
        </w:rPr>
        <w:t xml:space="preserve"> </w:t>
      </w:r>
      <w:r w:rsidRPr="00F354EB">
        <w:rPr>
          <w:sz w:val="20"/>
          <w:szCs w:val="20"/>
          <w:lang w:val="en-US"/>
        </w:rPr>
        <w:t xml:space="preserve">Distributions of CDR regions hydrophilicity. </w:t>
      </w:r>
      <w:r w:rsidR="00974C41">
        <w:rPr>
          <w:b/>
          <w:bCs/>
          <w:sz w:val="20"/>
          <w:szCs w:val="20"/>
          <w:lang w:val="en-US"/>
        </w:rPr>
        <w:t>l</w:t>
      </w:r>
      <w:r w:rsidR="00974C41" w:rsidRPr="00974C41">
        <w:rPr>
          <w:b/>
          <w:bCs/>
          <w:sz w:val="20"/>
          <w:szCs w:val="20"/>
          <w:lang w:val="en-US"/>
        </w:rPr>
        <w:t>.</w:t>
      </w:r>
      <w:r w:rsidRPr="00F354EB">
        <w:rPr>
          <w:sz w:val="20"/>
          <w:szCs w:val="20"/>
          <w:lang w:val="en-US"/>
        </w:rPr>
        <w:t xml:space="preserve"> Jensen-Shannon divergence of hydrophilicity distributions. </w:t>
      </w:r>
      <w:r w:rsidRPr="00F354EB">
        <w:rPr>
          <w:b/>
          <w:bCs/>
          <w:sz w:val="20"/>
          <w:szCs w:val="20"/>
          <w:lang w:val="en-US"/>
        </w:rPr>
        <w:t>m</w:t>
      </w:r>
      <w:r w:rsidRPr="00F354EB">
        <w:rPr>
          <w:sz w:val="20"/>
          <w:szCs w:val="20"/>
          <w:lang w:val="en-US"/>
        </w:rPr>
        <w:t>-</w:t>
      </w:r>
      <w:r w:rsidRPr="00F354EB">
        <w:rPr>
          <w:b/>
          <w:bCs/>
          <w:sz w:val="20"/>
          <w:szCs w:val="20"/>
          <w:lang w:val="en-US"/>
        </w:rPr>
        <w:t>o</w:t>
      </w:r>
      <w:r w:rsidR="00974C41" w:rsidRPr="00974C41">
        <w:rPr>
          <w:b/>
          <w:bCs/>
          <w:sz w:val="20"/>
          <w:szCs w:val="20"/>
          <w:lang w:val="en-US"/>
        </w:rPr>
        <w:t>.</w:t>
      </w:r>
      <w:r w:rsidRPr="00F354EB">
        <w:rPr>
          <w:sz w:val="20"/>
          <w:szCs w:val="20"/>
          <w:lang w:val="en-US"/>
        </w:rPr>
        <w:t xml:space="preserve"> Distributions of the isoelectric point (</w:t>
      </w:r>
      <w:proofErr w:type="spellStart"/>
      <w:r w:rsidRPr="00F354EB">
        <w:rPr>
          <w:sz w:val="20"/>
          <w:szCs w:val="20"/>
          <w:lang w:val="en-US"/>
        </w:rPr>
        <w:t>pI</w:t>
      </w:r>
      <w:proofErr w:type="spellEnd"/>
      <w:r w:rsidRPr="00F354EB">
        <w:rPr>
          <w:sz w:val="20"/>
          <w:szCs w:val="20"/>
          <w:lang w:val="en-US"/>
        </w:rPr>
        <w:t xml:space="preserve">) of CDR regions. </w:t>
      </w:r>
      <w:r w:rsidR="00974C41">
        <w:rPr>
          <w:b/>
          <w:bCs/>
          <w:sz w:val="20"/>
          <w:szCs w:val="20"/>
          <w:lang w:val="en-US"/>
        </w:rPr>
        <w:t>p.</w:t>
      </w:r>
      <w:r w:rsidRPr="00F354EB">
        <w:rPr>
          <w:sz w:val="20"/>
          <w:szCs w:val="20"/>
          <w:lang w:val="en-US"/>
        </w:rPr>
        <w:t xml:space="preserve"> Jensen-Shannon divergence of isoelectric point distributions.</w:t>
      </w:r>
      <w:r w:rsidR="00974C41">
        <w:rPr>
          <w:sz w:val="20"/>
          <w:szCs w:val="20"/>
          <w:lang w:val="en-US"/>
        </w:rPr>
        <w:t xml:space="preserve">   </w:t>
      </w:r>
      <w:r w:rsidR="00974C41">
        <w:rPr>
          <w:sz w:val="20"/>
          <w:szCs w:val="20"/>
          <w:lang w:val="en-US"/>
        </w:rPr>
        <w:tab/>
      </w:r>
    </w:p>
    <w:p w14:paraId="0CAD5F2F" w14:textId="18CC706A" w:rsidR="00E84715" w:rsidRPr="00F354EB" w:rsidRDefault="00FF603B" w:rsidP="00BF35FF">
      <w:pPr>
        <w:pStyle w:val="Heading2"/>
      </w:pPr>
      <w:r w:rsidRPr="00F354EB">
        <w:lastRenderedPageBreak/>
        <w:t>7</w:t>
      </w:r>
      <w:r w:rsidR="007816CC" w:rsidRPr="00F354EB">
        <w:t>.</w:t>
      </w:r>
      <w:r w:rsidR="003B737F" w:rsidRPr="00F354EB">
        <w:t>8</w:t>
      </w:r>
      <w:r w:rsidR="007816CC" w:rsidRPr="00F354EB">
        <w:t xml:space="preserve"> </w:t>
      </w:r>
      <w:r w:rsidR="00BF35FF" w:rsidRPr="00F354EB">
        <w:t>References</w:t>
      </w:r>
    </w:p>
    <w:p w14:paraId="64474C5F" w14:textId="77777777" w:rsidR="00BF35FF" w:rsidRPr="00F354EB" w:rsidRDefault="00BF35FF" w:rsidP="00BF35FF">
      <w:pPr>
        <w:rPr>
          <w:lang w:val="en-US"/>
        </w:rPr>
      </w:pPr>
    </w:p>
    <w:p w14:paraId="24916406" w14:textId="77777777" w:rsidR="00EC6FFF" w:rsidRPr="00EC6FFF" w:rsidRDefault="00BF35FF" w:rsidP="00EC6FFF">
      <w:pPr>
        <w:pStyle w:val="Bibliography"/>
        <w:rPr>
          <w:sz w:val="20"/>
        </w:rPr>
      </w:pPr>
      <w:r w:rsidRPr="00F354EB">
        <w:rPr>
          <w:sz w:val="20"/>
          <w:szCs w:val="20"/>
          <w:lang w:val="en-GB"/>
        </w:rPr>
        <w:fldChar w:fldCharType="begin"/>
      </w:r>
      <w:r w:rsidR="00EC6FFF">
        <w:rPr>
          <w:sz w:val="20"/>
          <w:szCs w:val="20"/>
        </w:rPr>
        <w:instrText xml:space="preserve"> ADDIN ZOTERO_BIBL {"uncited":[],"omitted":[],"custom":[]} CSL_BIBLIOGRAPHY </w:instrText>
      </w:r>
      <w:r w:rsidRPr="00F354EB">
        <w:rPr>
          <w:sz w:val="20"/>
          <w:szCs w:val="20"/>
          <w:lang w:val="en-GB"/>
        </w:rPr>
        <w:fldChar w:fldCharType="separate"/>
      </w:r>
      <w:r w:rsidR="00EC6FFF" w:rsidRPr="00EC6FFF">
        <w:rPr>
          <w:sz w:val="20"/>
        </w:rPr>
        <w:t>1.</w:t>
      </w:r>
      <w:r w:rsidR="00EC6FFF" w:rsidRPr="00EC6FFF">
        <w:rPr>
          <w:sz w:val="20"/>
        </w:rPr>
        <w:tab/>
        <w:t xml:space="preserve">Highly accurate protein structure prediction with AlphaFold. Jumper, J. </w:t>
      </w:r>
      <w:r w:rsidR="00EC6FFF" w:rsidRPr="00EC6FFF">
        <w:rPr>
          <w:i/>
          <w:iCs/>
          <w:sz w:val="20"/>
        </w:rPr>
        <w:t>et al.</w:t>
      </w:r>
      <w:r w:rsidR="00EC6FFF" w:rsidRPr="00EC6FFF">
        <w:rPr>
          <w:sz w:val="20"/>
        </w:rPr>
        <w:t xml:space="preserve"> </w:t>
      </w:r>
      <w:r w:rsidR="00EC6FFF" w:rsidRPr="00EC6FFF">
        <w:rPr>
          <w:i/>
          <w:iCs/>
          <w:sz w:val="20"/>
        </w:rPr>
        <w:t>Nature</w:t>
      </w:r>
      <w:r w:rsidR="00EC6FFF" w:rsidRPr="00EC6FFF">
        <w:rPr>
          <w:sz w:val="20"/>
        </w:rPr>
        <w:t>, vol. 596, page 583–589, 2021.</w:t>
      </w:r>
    </w:p>
    <w:p w14:paraId="78B6F60B" w14:textId="77777777" w:rsidR="00EC6FFF" w:rsidRPr="00EC6FFF" w:rsidRDefault="00EC6FFF" w:rsidP="00EC6FFF">
      <w:pPr>
        <w:pStyle w:val="Bibliography"/>
        <w:rPr>
          <w:sz w:val="20"/>
        </w:rPr>
      </w:pPr>
      <w:r w:rsidRPr="00EC6FFF">
        <w:rPr>
          <w:sz w:val="20"/>
        </w:rPr>
        <w:t>2.</w:t>
      </w:r>
      <w:r w:rsidRPr="00EC6FFF">
        <w:rPr>
          <w:sz w:val="20"/>
        </w:rPr>
        <w:tab/>
        <w:t xml:space="preserve">Accurate prediction of protein structures and interactions using a three-track neural network. Baek, M. </w:t>
      </w:r>
      <w:r w:rsidRPr="00EC6FFF">
        <w:rPr>
          <w:i/>
          <w:iCs/>
          <w:sz w:val="20"/>
        </w:rPr>
        <w:t>et al.</w:t>
      </w:r>
      <w:r w:rsidRPr="00EC6FFF">
        <w:rPr>
          <w:sz w:val="20"/>
        </w:rPr>
        <w:t xml:space="preserve"> </w:t>
      </w:r>
      <w:r w:rsidRPr="00EC6FFF">
        <w:rPr>
          <w:i/>
          <w:iCs/>
          <w:sz w:val="20"/>
        </w:rPr>
        <w:t>Science</w:t>
      </w:r>
      <w:r w:rsidRPr="00EC6FFF">
        <w:rPr>
          <w:sz w:val="20"/>
        </w:rPr>
        <w:t>, vol. 373, page 871–876, 2021.</w:t>
      </w:r>
    </w:p>
    <w:p w14:paraId="1E0A0939" w14:textId="77777777" w:rsidR="00EC6FFF" w:rsidRPr="00EC6FFF" w:rsidRDefault="00EC6FFF" w:rsidP="00EC6FFF">
      <w:pPr>
        <w:pStyle w:val="Bibliography"/>
        <w:rPr>
          <w:sz w:val="20"/>
        </w:rPr>
      </w:pPr>
      <w:r w:rsidRPr="00EC6FFF">
        <w:rPr>
          <w:sz w:val="20"/>
        </w:rPr>
        <w:t>3.</w:t>
      </w:r>
      <w:r w:rsidRPr="00EC6FFF">
        <w:rPr>
          <w:sz w:val="20"/>
        </w:rPr>
        <w:tab/>
        <w:t xml:space="preserve">ProtGPT2 is a deep unsupervised language model for protein design. </w:t>
      </w:r>
      <w:proofErr w:type="spellStart"/>
      <w:r w:rsidRPr="00EC6FFF">
        <w:rPr>
          <w:sz w:val="20"/>
        </w:rPr>
        <w:t>Ferruz</w:t>
      </w:r>
      <w:proofErr w:type="spellEnd"/>
      <w:r w:rsidRPr="00EC6FFF">
        <w:rPr>
          <w:sz w:val="20"/>
        </w:rPr>
        <w:t xml:space="preserve">, N., Schmidt, S. &amp; Höcker, B. </w:t>
      </w:r>
      <w:r w:rsidRPr="00EC6FFF">
        <w:rPr>
          <w:i/>
          <w:iCs/>
          <w:sz w:val="20"/>
        </w:rPr>
        <w:t>Nature Communications</w:t>
      </w:r>
      <w:r w:rsidRPr="00EC6FFF">
        <w:rPr>
          <w:sz w:val="20"/>
        </w:rPr>
        <w:t>, vol. 13, page 4348, 2022.</w:t>
      </w:r>
    </w:p>
    <w:p w14:paraId="0210818A" w14:textId="77777777" w:rsidR="00EC6FFF" w:rsidRPr="00EC6FFF" w:rsidRDefault="00EC6FFF" w:rsidP="00EC6FFF">
      <w:pPr>
        <w:pStyle w:val="Bibliography"/>
        <w:rPr>
          <w:sz w:val="20"/>
          <w:lang w:val="nl-NL"/>
        </w:rPr>
      </w:pPr>
      <w:r w:rsidRPr="00EC6FFF">
        <w:rPr>
          <w:sz w:val="20"/>
        </w:rPr>
        <w:t>4.</w:t>
      </w:r>
      <w:r w:rsidRPr="00EC6FFF">
        <w:rPr>
          <w:sz w:val="20"/>
        </w:rPr>
        <w:tab/>
        <w:t xml:space="preserve">ProGen2: Exploring the boundaries of protein language models. </w:t>
      </w:r>
      <w:r w:rsidRPr="00EC6FFF">
        <w:rPr>
          <w:sz w:val="20"/>
          <w:lang w:val="nl-NL"/>
        </w:rPr>
        <w:t xml:space="preserve">Nijkamp, E., </w:t>
      </w:r>
      <w:proofErr w:type="spellStart"/>
      <w:r w:rsidRPr="00EC6FFF">
        <w:rPr>
          <w:sz w:val="20"/>
          <w:lang w:val="nl-NL"/>
        </w:rPr>
        <w:t>Ruffolo</w:t>
      </w:r>
      <w:proofErr w:type="spellEnd"/>
      <w:r w:rsidRPr="00EC6FFF">
        <w:rPr>
          <w:sz w:val="20"/>
          <w:lang w:val="nl-NL"/>
        </w:rPr>
        <w:t xml:space="preserve">, J. A., </w:t>
      </w:r>
      <w:proofErr w:type="spellStart"/>
      <w:r w:rsidRPr="00EC6FFF">
        <w:rPr>
          <w:sz w:val="20"/>
          <w:lang w:val="nl-NL"/>
        </w:rPr>
        <w:t>Weinstein</w:t>
      </w:r>
      <w:proofErr w:type="spellEnd"/>
      <w:r w:rsidRPr="00EC6FFF">
        <w:rPr>
          <w:sz w:val="20"/>
          <w:lang w:val="nl-NL"/>
        </w:rPr>
        <w:t xml:space="preserve">, E. N., </w:t>
      </w:r>
      <w:proofErr w:type="spellStart"/>
      <w:r w:rsidRPr="00EC6FFF">
        <w:rPr>
          <w:sz w:val="20"/>
          <w:lang w:val="nl-NL"/>
        </w:rPr>
        <w:t>Naik</w:t>
      </w:r>
      <w:proofErr w:type="spellEnd"/>
      <w:r w:rsidRPr="00EC6FFF">
        <w:rPr>
          <w:sz w:val="20"/>
          <w:lang w:val="nl-NL"/>
        </w:rPr>
        <w:t xml:space="preserve">, N. &amp; </w:t>
      </w:r>
      <w:proofErr w:type="spellStart"/>
      <w:r w:rsidRPr="00EC6FFF">
        <w:rPr>
          <w:sz w:val="20"/>
          <w:lang w:val="nl-NL"/>
        </w:rPr>
        <w:t>Madani</w:t>
      </w:r>
      <w:proofErr w:type="spellEnd"/>
      <w:r w:rsidRPr="00EC6FFF">
        <w:rPr>
          <w:sz w:val="20"/>
          <w:lang w:val="nl-NL"/>
        </w:rPr>
        <w:t xml:space="preserve">, A. </w:t>
      </w:r>
      <w:proofErr w:type="spellStart"/>
      <w:r w:rsidRPr="00EC6FFF">
        <w:rPr>
          <w:i/>
          <w:iCs/>
          <w:sz w:val="20"/>
          <w:lang w:val="nl-NL"/>
        </w:rPr>
        <w:t>Cell</w:t>
      </w:r>
      <w:proofErr w:type="spellEnd"/>
      <w:r w:rsidRPr="00EC6FFF">
        <w:rPr>
          <w:i/>
          <w:iCs/>
          <w:sz w:val="20"/>
          <w:lang w:val="nl-NL"/>
        </w:rPr>
        <w:t xml:space="preserve"> Systems</w:t>
      </w:r>
      <w:r w:rsidRPr="00EC6FFF">
        <w:rPr>
          <w:sz w:val="20"/>
          <w:lang w:val="nl-NL"/>
        </w:rPr>
        <w:t>, vol. 14, page 968–978, 2023.</w:t>
      </w:r>
    </w:p>
    <w:p w14:paraId="4E463697" w14:textId="77777777" w:rsidR="00EC6FFF" w:rsidRPr="00EC6FFF" w:rsidRDefault="00EC6FFF" w:rsidP="00EC6FFF">
      <w:pPr>
        <w:pStyle w:val="Bibliography"/>
        <w:rPr>
          <w:sz w:val="20"/>
        </w:rPr>
      </w:pPr>
      <w:r w:rsidRPr="00EC6FFF">
        <w:rPr>
          <w:sz w:val="20"/>
        </w:rPr>
        <w:t>5.</w:t>
      </w:r>
      <w:r w:rsidRPr="00EC6FFF">
        <w:rPr>
          <w:sz w:val="20"/>
        </w:rPr>
        <w:tab/>
        <w:t xml:space="preserve">Controllable protein design with language models. </w:t>
      </w:r>
      <w:proofErr w:type="spellStart"/>
      <w:r w:rsidRPr="00EC6FFF">
        <w:rPr>
          <w:sz w:val="20"/>
        </w:rPr>
        <w:t>Ferruz</w:t>
      </w:r>
      <w:proofErr w:type="spellEnd"/>
      <w:r w:rsidRPr="00EC6FFF">
        <w:rPr>
          <w:sz w:val="20"/>
        </w:rPr>
        <w:t xml:space="preserve">, N. &amp; Höcker, B. </w:t>
      </w:r>
      <w:r w:rsidRPr="00EC6FFF">
        <w:rPr>
          <w:i/>
          <w:iCs/>
          <w:sz w:val="20"/>
        </w:rPr>
        <w:t>Nature Machine Intelligence</w:t>
      </w:r>
      <w:r w:rsidRPr="00EC6FFF">
        <w:rPr>
          <w:sz w:val="20"/>
        </w:rPr>
        <w:t>, vol. 4, page 521–532, 2022.</w:t>
      </w:r>
    </w:p>
    <w:p w14:paraId="76A9262E" w14:textId="77777777" w:rsidR="00EC6FFF" w:rsidRPr="00EC6FFF" w:rsidRDefault="00EC6FFF" w:rsidP="00EC6FFF">
      <w:pPr>
        <w:pStyle w:val="Bibliography"/>
        <w:rPr>
          <w:sz w:val="20"/>
        </w:rPr>
      </w:pPr>
      <w:r w:rsidRPr="00EC6FFF">
        <w:rPr>
          <w:sz w:val="20"/>
        </w:rPr>
        <w:t>6.</w:t>
      </w:r>
      <w:r w:rsidRPr="00EC6FFF">
        <w:rPr>
          <w:sz w:val="20"/>
        </w:rPr>
        <w:tab/>
        <w:t xml:space="preserve">Deep generative modeling for protein design. </w:t>
      </w:r>
      <w:proofErr w:type="spellStart"/>
      <w:r w:rsidRPr="00EC6FFF">
        <w:rPr>
          <w:sz w:val="20"/>
        </w:rPr>
        <w:t>Strokach</w:t>
      </w:r>
      <w:proofErr w:type="spellEnd"/>
      <w:r w:rsidRPr="00EC6FFF">
        <w:rPr>
          <w:sz w:val="20"/>
        </w:rPr>
        <w:t xml:space="preserve">, A. &amp; Kim, P. M. </w:t>
      </w:r>
      <w:r w:rsidRPr="00EC6FFF">
        <w:rPr>
          <w:i/>
          <w:iCs/>
          <w:sz w:val="20"/>
        </w:rPr>
        <w:t>Current Opinion in Structural Biology</w:t>
      </w:r>
      <w:r w:rsidRPr="00EC6FFF">
        <w:rPr>
          <w:sz w:val="20"/>
        </w:rPr>
        <w:t>, vol. 72, page 226–236, 2022.</w:t>
      </w:r>
    </w:p>
    <w:p w14:paraId="522AB60F" w14:textId="77777777" w:rsidR="00EC6FFF" w:rsidRPr="00EC6FFF" w:rsidRDefault="00EC6FFF" w:rsidP="00EC6FFF">
      <w:pPr>
        <w:pStyle w:val="Bibliography"/>
        <w:rPr>
          <w:sz w:val="20"/>
        </w:rPr>
      </w:pPr>
      <w:r w:rsidRPr="00EC6FFF">
        <w:rPr>
          <w:sz w:val="20"/>
        </w:rPr>
        <w:t>7.</w:t>
      </w:r>
      <w:r w:rsidRPr="00EC6FFF">
        <w:rPr>
          <w:sz w:val="20"/>
        </w:rPr>
        <w:tab/>
        <w:t xml:space="preserve">Regulatory T cells in cancer immunotherapy. Tanaka, A. &amp; Sakaguchi, S. </w:t>
      </w:r>
      <w:r w:rsidRPr="00EC6FFF">
        <w:rPr>
          <w:i/>
          <w:iCs/>
          <w:sz w:val="20"/>
        </w:rPr>
        <w:t>Cell Research</w:t>
      </w:r>
      <w:r w:rsidRPr="00EC6FFF">
        <w:rPr>
          <w:sz w:val="20"/>
        </w:rPr>
        <w:t>, vol. 27, page 109–118, 2017.</w:t>
      </w:r>
    </w:p>
    <w:p w14:paraId="4B974753" w14:textId="77777777" w:rsidR="00EC6FFF" w:rsidRPr="00EC6FFF" w:rsidRDefault="00EC6FFF" w:rsidP="00EC6FFF">
      <w:pPr>
        <w:pStyle w:val="Bibliography"/>
        <w:rPr>
          <w:sz w:val="20"/>
        </w:rPr>
      </w:pPr>
      <w:r w:rsidRPr="00EC6FFF">
        <w:rPr>
          <w:sz w:val="20"/>
        </w:rPr>
        <w:t>8.</w:t>
      </w:r>
      <w:r w:rsidRPr="00EC6FFF">
        <w:rPr>
          <w:sz w:val="20"/>
        </w:rPr>
        <w:tab/>
        <w:t xml:space="preserve">Tumor-infiltrating regulatory T cells as targets of cancer immunotherapy. Tay, C., Tanaka, A. &amp; Sakaguchi, S. </w:t>
      </w:r>
      <w:r w:rsidRPr="00EC6FFF">
        <w:rPr>
          <w:i/>
          <w:iCs/>
          <w:sz w:val="20"/>
        </w:rPr>
        <w:t>Cancer Cell</w:t>
      </w:r>
      <w:r w:rsidRPr="00EC6FFF">
        <w:rPr>
          <w:sz w:val="20"/>
        </w:rPr>
        <w:t>, vol. 41, page 450–465, 2023.</w:t>
      </w:r>
    </w:p>
    <w:p w14:paraId="059807E2" w14:textId="77777777" w:rsidR="00EC6FFF" w:rsidRPr="00EC6FFF" w:rsidRDefault="00EC6FFF" w:rsidP="00EC6FFF">
      <w:pPr>
        <w:pStyle w:val="Bibliography"/>
        <w:rPr>
          <w:sz w:val="20"/>
        </w:rPr>
      </w:pPr>
      <w:r w:rsidRPr="00EC6FFF">
        <w:rPr>
          <w:sz w:val="20"/>
        </w:rPr>
        <w:t>9.</w:t>
      </w:r>
      <w:r w:rsidRPr="00EC6FFF">
        <w:rPr>
          <w:sz w:val="20"/>
        </w:rPr>
        <w:tab/>
        <w:t xml:space="preserve">Interleukin-2 and regulatory T cells in rheumatic diseases. Kolios, A. G. A., </w:t>
      </w:r>
      <w:proofErr w:type="spellStart"/>
      <w:r w:rsidRPr="00EC6FFF">
        <w:rPr>
          <w:sz w:val="20"/>
        </w:rPr>
        <w:t>Tsokos</w:t>
      </w:r>
      <w:proofErr w:type="spellEnd"/>
      <w:r w:rsidRPr="00EC6FFF">
        <w:rPr>
          <w:sz w:val="20"/>
        </w:rPr>
        <w:t xml:space="preserve">, G. C. &amp; </w:t>
      </w:r>
      <w:proofErr w:type="spellStart"/>
      <w:r w:rsidRPr="00EC6FFF">
        <w:rPr>
          <w:sz w:val="20"/>
        </w:rPr>
        <w:t>Klatzmann</w:t>
      </w:r>
      <w:proofErr w:type="spellEnd"/>
      <w:r w:rsidRPr="00EC6FFF">
        <w:rPr>
          <w:sz w:val="20"/>
        </w:rPr>
        <w:t xml:space="preserve">, D. </w:t>
      </w:r>
      <w:r w:rsidRPr="00EC6FFF">
        <w:rPr>
          <w:i/>
          <w:iCs/>
          <w:sz w:val="20"/>
        </w:rPr>
        <w:t>Nature Reviews Rheumatology</w:t>
      </w:r>
      <w:r w:rsidRPr="00EC6FFF">
        <w:rPr>
          <w:sz w:val="20"/>
        </w:rPr>
        <w:t>, vol. 17, page 749–766, 2021.</w:t>
      </w:r>
    </w:p>
    <w:p w14:paraId="34731C94" w14:textId="77777777" w:rsidR="00EC6FFF" w:rsidRPr="00EC6FFF" w:rsidRDefault="00EC6FFF" w:rsidP="00EC6FFF">
      <w:pPr>
        <w:pStyle w:val="Bibliography"/>
        <w:rPr>
          <w:sz w:val="20"/>
        </w:rPr>
      </w:pPr>
      <w:r w:rsidRPr="00EC6FFF">
        <w:rPr>
          <w:sz w:val="20"/>
        </w:rPr>
        <w:lastRenderedPageBreak/>
        <w:t>10.</w:t>
      </w:r>
      <w:r w:rsidRPr="00EC6FFF">
        <w:rPr>
          <w:sz w:val="20"/>
        </w:rPr>
        <w:tab/>
        <w:t xml:space="preserve">Low-dose interleukin-2 treatment selectively modulates CD4+ T cell subsets in patients with systemic lupus erythematosus. He, J. </w:t>
      </w:r>
      <w:r w:rsidRPr="00EC6FFF">
        <w:rPr>
          <w:i/>
          <w:iCs/>
          <w:sz w:val="20"/>
        </w:rPr>
        <w:t>et al.</w:t>
      </w:r>
      <w:r w:rsidRPr="00EC6FFF">
        <w:rPr>
          <w:sz w:val="20"/>
        </w:rPr>
        <w:t xml:space="preserve"> </w:t>
      </w:r>
      <w:r w:rsidRPr="00EC6FFF">
        <w:rPr>
          <w:i/>
          <w:iCs/>
          <w:sz w:val="20"/>
        </w:rPr>
        <w:t>Nature Medicine</w:t>
      </w:r>
      <w:r w:rsidRPr="00EC6FFF">
        <w:rPr>
          <w:sz w:val="20"/>
        </w:rPr>
        <w:t>, vol. 22, page 991–993, 2016.</w:t>
      </w:r>
    </w:p>
    <w:p w14:paraId="3F1C2B70" w14:textId="77777777" w:rsidR="00EC6FFF" w:rsidRPr="00EC6FFF" w:rsidRDefault="00EC6FFF" w:rsidP="00EC6FFF">
      <w:pPr>
        <w:pStyle w:val="Bibliography"/>
        <w:rPr>
          <w:sz w:val="20"/>
        </w:rPr>
      </w:pPr>
      <w:r w:rsidRPr="00EC6FFF">
        <w:rPr>
          <w:sz w:val="20"/>
        </w:rPr>
        <w:t>11.</w:t>
      </w:r>
      <w:r w:rsidRPr="00EC6FFF">
        <w:rPr>
          <w:sz w:val="20"/>
        </w:rPr>
        <w:tab/>
        <w:t xml:space="preserve">Systemic adverse effects and toxicities associated with immunotherapy: A review. </w:t>
      </w:r>
      <w:proofErr w:type="spellStart"/>
      <w:r w:rsidRPr="00EC6FFF">
        <w:rPr>
          <w:sz w:val="20"/>
        </w:rPr>
        <w:t>Kichloo</w:t>
      </w:r>
      <w:proofErr w:type="spellEnd"/>
      <w:r w:rsidRPr="00EC6FFF">
        <w:rPr>
          <w:sz w:val="20"/>
        </w:rPr>
        <w:t xml:space="preserve">, A. </w:t>
      </w:r>
      <w:r w:rsidRPr="00EC6FFF">
        <w:rPr>
          <w:i/>
          <w:iCs/>
          <w:sz w:val="20"/>
        </w:rPr>
        <w:t>et al.</w:t>
      </w:r>
      <w:r w:rsidRPr="00EC6FFF">
        <w:rPr>
          <w:sz w:val="20"/>
        </w:rPr>
        <w:t xml:space="preserve"> </w:t>
      </w:r>
      <w:r w:rsidRPr="00EC6FFF">
        <w:rPr>
          <w:i/>
          <w:iCs/>
          <w:sz w:val="20"/>
        </w:rPr>
        <w:t>World Journal of Clinical Oncology</w:t>
      </w:r>
      <w:r w:rsidRPr="00EC6FFF">
        <w:rPr>
          <w:sz w:val="20"/>
        </w:rPr>
        <w:t>, vol. 12, page 150–163, 2021.</w:t>
      </w:r>
    </w:p>
    <w:p w14:paraId="36BB4114" w14:textId="77777777" w:rsidR="00EC6FFF" w:rsidRPr="00EC6FFF" w:rsidRDefault="00EC6FFF" w:rsidP="00EC6FFF">
      <w:pPr>
        <w:pStyle w:val="Bibliography"/>
        <w:rPr>
          <w:sz w:val="20"/>
        </w:rPr>
      </w:pPr>
      <w:r w:rsidRPr="00EC6FFF">
        <w:rPr>
          <w:sz w:val="20"/>
        </w:rPr>
        <w:t>12.</w:t>
      </w:r>
      <w:r w:rsidRPr="00EC6FFF">
        <w:rPr>
          <w:sz w:val="20"/>
        </w:rPr>
        <w:tab/>
        <w:t xml:space="preserve">Management of Immune-Related Adverse Events in Patients Treated </w:t>
      </w:r>
      <w:proofErr w:type="gramStart"/>
      <w:r w:rsidRPr="00EC6FFF">
        <w:rPr>
          <w:sz w:val="20"/>
        </w:rPr>
        <w:t>With</w:t>
      </w:r>
      <w:proofErr w:type="gramEnd"/>
      <w:r w:rsidRPr="00EC6FFF">
        <w:rPr>
          <w:sz w:val="20"/>
        </w:rPr>
        <w:t xml:space="preserve"> Immune Checkpoint Inhibitor Therapy: ASCO Guideline Update. Schneider, B. J. </w:t>
      </w:r>
      <w:r w:rsidRPr="00EC6FFF">
        <w:rPr>
          <w:i/>
          <w:iCs/>
          <w:sz w:val="20"/>
        </w:rPr>
        <w:t>et al.</w:t>
      </w:r>
      <w:r w:rsidRPr="00EC6FFF">
        <w:rPr>
          <w:sz w:val="20"/>
        </w:rPr>
        <w:t xml:space="preserve"> </w:t>
      </w:r>
      <w:r w:rsidRPr="00EC6FFF">
        <w:rPr>
          <w:i/>
          <w:iCs/>
          <w:sz w:val="20"/>
        </w:rPr>
        <w:t>Journal of Clinical Oncology</w:t>
      </w:r>
      <w:r w:rsidRPr="00EC6FFF">
        <w:rPr>
          <w:sz w:val="20"/>
        </w:rPr>
        <w:t>, vol. 39, page 4073–4126, 2021.</w:t>
      </w:r>
    </w:p>
    <w:p w14:paraId="48BC6A7E" w14:textId="77777777" w:rsidR="00EC6FFF" w:rsidRPr="00EC6FFF" w:rsidRDefault="00EC6FFF" w:rsidP="00EC6FFF">
      <w:pPr>
        <w:pStyle w:val="Bibliography"/>
        <w:rPr>
          <w:sz w:val="20"/>
        </w:rPr>
      </w:pPr>
      <w:r w:rsidRPr="00EC6FFF">
        <w:rPr>
          <w:sz w:val="20"/>
        </w:rPr>
        <w:t>13.</w:t>
      </w:r>
      <w:r w:rsidRPr="00EC6FFF">
        <w:rPr>
          <w:sz w:val="20"/>
        </w:rPr>
        <w:tab/>
        <w:t>Naturally occurring antibodies devoid of light chains. Hamers-</w:t>
      </w:r>
      <w:proofErr w:type="spellStart"/>
      <w:r w:rsidRPr="00EC6FFF">
        <w:rPr>
          <w:sz w:val="20"/>
        </w:rPr>
        <w:t>Casterman</w:t>
      </w:r>
      <w:proofErr w:type="spellEnd"/>
      <w:r w:rsidRPr="00EC6FFF">
        <w:rPr>
          <w:sz w:val="20"/>
        </w:rPr>
        <w:t xml:space="preserve">, C. </w:t>
      </w:r>
      <w:r w:rsidRPr="00EC6FFF">
        <w:rPr>
          <w:i/>
          <w:iCs/>
          <w:sz w:val="20"/>
        </w:rPr>
        <w:t>et al.</w:t>
      </w:r>
      <w:r w:rsidRPr="00EC6FFF">
        <w:rPr>
          <w:sz w:val="20"/>
        </w:rPr>
        <w:t xml:space="preserve"> </w:t>
      </w:r>
      <w:r w:rsidRPr="00EC6FFF">
        <w:rPr>
          <w:i/>
          <w:iCs/>
          <w:sz w:val="20"/>
        </w:rPr>
        <w:t>Nature</w:t>
      </w:r>
      <w:r w:rsidRPr="00EC6FFF">
        <w:rPr>
          <w:sz w:val="20"/>
        </w:rPr>
        <w:t>, vol. 363, page 446–448, 1993.</w:t>
      </w:r>
    </w:p>
    <w:p w14:paraId="7F4E2F86" w14:textId="77777777" w:rsidR="00EC6FFF" w:rsidRPr="00EC6FFF" w:rsidRDefault="00EC6FFF" w:rsidP="00EC6FFF">
      <w:pPr>
        <w:pStyle w:val="Bibliography"/>
        <w:rPr>
          <w:sz w:val="20"/>
        </w:rPr>
      </w:pPr>
      <w:r w:rsidRPr="00EC6FFF">
        <w:rPr>
          <w:sz w:val="20"/>
        </w:rPr>
        <w:t>14.</w:t>
      </w:r>
      <w:r w:rsidRPr="00EC6FFF">
        <w:rPr>
          <w:sz w:val="20"/>
        </w:rPr>
        <w:tab/>
        <w:t xml:space="preserve">Nanobodies®: A Review of Diagnostic and Therapeutic Applications. Jin, B., Odongo, S., Radwanska, M. &amp; </w:t>
      </w:r>
      <w:proofErr w:type="spellStart"/>
      <w:r w:rsidRPr="00EC6FFF">
        <w:rPr>
          <w:sz w:val="20"/>
        </w:rPr>
        <w:t>Magez</w:t>
      </w:r>
      <w:proofErr w:type="spellEnd"/>
      <w:r w:rsidRPr="00EC6FFF">
        <w:rPr>
          <w:sz w:val="20"/>
        </w:rPr>
        <w:t xml:space="preserve">, S. </w:t>
      </w:r>
      <w:r w:rsidRPr="00EC6FFF">
        <w:rPr>
          <w:i/>
          <w:iCs/>
          <w:sz w:val="20"/>
        </w:rPr>
        <w:t>International Journal of Molecular Sciences</w:t>
      </w:r>
      <w:r w:rsidRPr="00EC6FFF">
        <w:rPr>
          <w:sz w:val="20"/>
        </w:rPr>
        <w:t>, vol. 24, page 5994, 2023.</w:t>
      </w:r>
    </w:p>
    <w:p w14:paraId="75821A04" w14:textId="77777777" w:rsidR="00EC6FFF" w:rsidRPr="00EC6FFF" w:rsidRDefault="00EC6FFF" w:rsidP="00EC6FFF">
      <w:pPr>
        <w:pStyle w:val="Bibliography"/>
        <w:rPr>
          <w:sz w:val="20"/>
        </w:rPr>
      </w:pPr>
      <w:r w:rsidRPr="00EC6FFF">
        <w:rPr>
          <w:sz w:val="20"/>
        </w:rPr>
        <w:t>15.</w:t>
      </w:r>
      <w:r w:rsidRPr="00EC6FFF">
        <w:rPr>
          <w:sz w:val="20"/>
        </w:rPr>
        <w:tab/>
        <w:t xml:space="preserve">Unlocking de novo antibody design with generative artificial intelligence. </w:t>
      </w:r>
      <w:proofErr w:type="spellStart"/>
      <w:r w:rsidRPr="00EC6FFF">
        <w:rPr>
          <w:sz w:val="20"/>
        </w:rPr>
        <w:t>Shanehsazzadeh</w:t>
      </w:r>
      <w:proofErr w:type="spellEnd"/>
      <w:r w:rsidRPr="00EC6FFF">
        <w:rPr>
          <w:sz w:val="20"/>
        </w:rPr>
        <w:t xml:space="preserve">, A. </w:t>
      </w:r>
      <w:r w:rsidRPr="00EC6FFF">
        <w:rPr>
          <w:i/>
          <w:iCs/>
          <w:sz w:val="20"/>
        </w:rPr>
        <w:t>et al.</w:t>
      </w:r>
      <w:r w:rsidRPr="00EC6FFF">
        <w:rPr>
          <w:sz w:val="20"/>
        </w:rPr>
        <w:t xml:space="preserve"> </w:t>
      </w:r>
      <w:proofErr w:type="spellStart"/>
      <w:r w:rsidRPr="00EC6FFF">
        <w:rPr>
          <w:i/>
          <w:iCs/>
          <w:sz w:val="20"/>
        </w:rPr>
        <w:t>BioRxiv</w:t>
      </w:r>
      <w:proofErr w:type="spellEnd"/>
      <w:r w:rsidRPr="00EC6FFF">
        <w:rPr>
          <w:i/>
          <w:iCs/>
          <w:sz w:val="20"/>
        </w:rPr>
        <w:t xml:space="preserve"> (preprint)</w:t>
      </w:r>
      <w:r w:rsidRPr="00EC6FFF">
        <w:rPr>
          <w:sz w:val="20"/>
        </w:rPr>
        <w:t>, 2024.</w:t>
      </w:r>
    </w:p>
    <w:p w14:paraId="1B2D12B4" w14:textId="77777777" w:rsidR="00EC6FFF" w:rsidRPr="00EC6FFF" w:rsidRDefault="00EC6FFF" w:rsidP="00EC6FFF">
      <w:pPr>
        <w:pStyle w:val="Bibliography"/>
        <w:rPr>
          <w:sz w:val="20"/>
        </w:rPr>
      </w:pPr>
      <w:r w:rsidRPr="00EC6FFF">
        <w:rPr>
          <w:sz w:val="20"/>
        </w:rPr>
        <w:t>16.</w:t>
      </w:r>
      <w:r w:rsidRPr="00EC6FFF">
        <w:rPr>
          <w:sz w:val="20"/>
        </w:rPr>
        <w:tab/>
        <w:t xml:space="preserve">De novo generation of SARS-CoV-2 antibody CDRH3 with a pre-trained generative large language model. He, H. </w:t>
      </w:r>
      <w:r w:rsidRPr="00EC6FFF">
        <w:rPr>
          <w:i/>
          <w:iCs/>
          <w:sz w:val="20"/>
        </w:rPr>
        <w:t>et al.</w:t>
      </w:r>
      <w:r w:rsidRPr="00EC6FFF">
        <w:rPr>
          <w:sz w:val="20"/>
        </w:rPr>
        <w:t xml:space="preserve"> </w:t>
      </w:r>
      <w:r w:rsidRPr="00EC6FFF">
        <w:rPr>
          <w:i/>
          <w:iCs/>
          <w:sz w:val="20"/>
        </w:rPr>
        <w:t>Nature Communications</w:t>
      </w:r>
      <w:r w:rsidRPr="00EC6FFF">
        <w:rPr>
          <w:sz w:val="20"/>
        </w:rPr>
        <w:t>, vol. 15, page 6867, 2024.</w:t>
      </w:r>
    </w:p>
    <w:p w14:paraId="2B33319F" w14:textId="77777777" w:rsidR="00EC6FFF" w:rsidRPr="00EC6FFF" w:rsidRDefault="00EC6FFF" w:rsidP="00EC6FFF">
      <w:pPr>
        <w:pStyle w:val="Bibliography"/>
        <w:rPr>
          <w:sz w:val="20"/>
        </w:rPr>
      </w:pPr>
      <w:r w:rsidRPr="00EC6FFF">
        <w:rPr>
          <w:sz w:val="20"/>
        </w:rPr>
        <w:t>17.</w:t>
      </w:r>
      <w:r w:rsidRPr="00EC6FFF">
        <w:rPr>
          <w:sz w:val="20"/>
        </w:rPr>
        <w:tab/>
      </w:r>
      <w:proofErr w:type="spellStart"/>
      <w:r w:rsidRPr="00EC6FFF">
        <w:rPr>
          <w:sz w:val="20"/>
        </w:rPr>
        <w:t>AbGPT</w:t>
      </w:r>
      <w:proofErr w:type="spellEnd"/>
      <w:r w:rsidRPr="00EC6FFF">
        <w:rPr>
          <w:sz w:val="20"/>
        </w:rPr>
        <w:t xml:space="preserve">: De Novo Antibody Design via Generative Language Modeling. Kuan, D. &amp; </w:t>
      </w:r>
      <w:proofErr w:type="spellStart"/>
      <w:r w:rsidRPr="00EC6FFF">
        <w:rPr>
          <w:sz w:val="20"/>
        </w:rPr>
        <w:t>Farimani</w:t>
      </w:r>
      <w:proofErr w:type="spellEnd"/>
      <w:r w:rsidRPr="00EC6FFF">
        <w:rPr>
          <w:sz w:val="20"/>
        </w:rPr>
        <w:t xml:space="preserve">, A. B. </w:t>
      </w:r>
      <w:proofErr w:type="spellStart"/>
      <w:r w:rsidRPr="00EC6FFF">
        <w:rPr>
          <w:i/>
          <w:iCs/>
          <w:sz w:val="20"/>
        </w:rPr>
        <w:t>ArXiv</w:t>
      </w:r>
      <w:proofErr w:type="spellEnd"/>
      <w:r w:rsidRPr="00EC6FFF">
        <w:rPr>
          <w:i/>
          <w:iCs/>
          <w:sz w:val="20"/>
        </w:rPr>
        <w:t xml:space="preserve"> (preprint)</w:t>
      </w:r>
      <w:r w:rsidRPr="00EC6FFF">
        <w:rPr>
          <w:sz w:val="20"/>
        </w:rPr>
        <w:t>, 2024.</w:t>
      </w:r>
    </w:p>
    <w:p w14:paraId="66037D5F" w14:textId="77777777" w:rsidR="00EC6FFF" w:rsidRPr="00EC6FFF" w:rsidRDefault="00EC6FFF" w:rsidP="00EC6FFF">
      <w:pPr>
        <w:pStyle w:val="Bibliography"/>
        <w:rPr>
          <w:sz w:val="20"/>
        </w:rPr>
      </w:pPr>
      <w:r w:rsidRPr="00EC6FFF">
        <w:rPr>
          <w:sz w:val="20"/>
        </w:rPr>
        <w:t>18.</w:t>
      </w:r>
      <w:r w:rsidRPr="00EC6FFF">
        <w:rPr>
          <w:sz w:val="20"/>
        </w:rPr>
        <w:tab/>
      </w:r>
      <w:proofErr w:type="spellStart"/>
      <w:r w:rsidRPr="00EC6FFF">
        <w:rPr>
          <w:sz w:val="20"/>
        </w:rPr>
        <w:t>AntiBARTy</w:t>
      </w:r>
      <w:proofErr w:type="spellEnd"/>
      <w:r w:rsidRPr="00EC6FFF">
        <w:rPr>
          <w:sz w:val="20"/>
        </w:rPr>
        <w:t xml:space="preserve"> Diffusion for Property Guided Antibody Design. </w:t>
      </w:r>
      <w:proofErr w:type="spellStart"/>
      <w:r w:rsidRPr="00EC6FFF">
        <w:rPr>
          <w:sz w:val="20"/>
        </w:rPr>
        <w:t>Venderley</w:t>
      </w:r>
      <w:proofErr w:type="spellEnd"/>
      <w:r w:rsidRPr="00EC6FFF">
        <w:rPr>
          <w:sz w:val="20"/>
        </w:rPr>
        <w:t xml:space="preserve">, J. </w:t>
      </w:r>
      <w:proofErr w:type="spellStart"/>
      <w:r w:rsidRPr="00EC6FFF">
        <w:rPr>
          <w:i/>
          <w:iCs/>
          <w:sz w:val="20"/>
        </w:rPr>
        <w:t>ArXiv</w:t>
      </w:r>
      <w:proofErr w:type="spellEnd"/>
      <w:r w:rsidRPr="00EC6FFF">
        <w:rPr>
          <w:i/>
          <w:iCs/>
          <w:sz w:val="20"/>
        </w:rPr>
        <w:t xml:space="preserve"> (preprint)</w:t>
      </w:r>
      <w:r w:rsidRPr="00EC6FFF">
        <w:rPr>
          <w:sz w:val="20"/>
        </w:rPr>
        <w:t>, 2023.</w:t>
      </w:r>
    </w:p>
    <w:p w14:paraId="2EED92D5" w14:textId="77777777" w:rsidR="00EC6FFF" w:rsidRPr="00EC6FFF" w:rsidRDefault="00EC6FFF" w:rsidP="00EC6FFF">
      <w:pPr>
        <w:pStyle w:val="Bibliography"/>
        <w:rPr>
          <w:sz w:val="20"/>
          <w:lang w:val="nl-NL"/>
        </w:rPr>
      </w:pPr>
      <w:r w:rsidRPr="00EC6FFF">
        <w:rPr>
          <w:sz w:val="20"/>
        </w:rPr>
        <w:lastRenderedPageBreak/>
        <w:t>19.</w:t>
      </w:r>
      <w:r w:rsidRPr="00EC6FFF">
        <w:rPr>
          <w:sz w:val="20"/>
        </w:rPr>
        <w:tab/>
      </w:r>
      <w:proofErr w:type="spellStart"/>
      <w:r w:rsidRPr="00EC6FFF">
        <w:rPr>
          <w:sz w:val="20"/>
        </w:rPr>
        <w:t>AbODE</w:t>
      </w:r>
      <w:proofErr w:type="spellEnd"/>
      <w:r w:rsidRPr="00EC6FFF">
        <w:rPr>
          <w:sz w:val="20"/>
        </w:rPr>
        <w:t xml:space="preserve">: Ab Initio Antibody Design using Conjoined ODEs. </w:t>
      </w:r>
      <w:proofErr w:type="spellStart"/>
      <w:r w:rsidRPr="00EC6FFF">
        <w:rPr>
          <w:sz w:val="20"/>
          <w:lang w:val="nl-NL"/>
        </w:rPr>
        <w:t>Verma</w:t>
      </w:r>
      <w:proofErr w:type="spellEnd"/>
      <w:r w:rsidRPr="00EC6FFF">
        <w:rPr>
          <w:sz w:val="20"/>
          <w:lang w:val="nl-NL"/>
        </w:rPr>
        <w:t xml:space="preserve">, Y., Heinonen, M. &amp; </w:t>
      </w:r>
      <w:proofErr w:type="spellStart"/>
      <w:r w:rsidRPr="00EC6FFF">
        <w:rPr>
          <w:sz w:val="20"/>
          <w:lang w:val="nl-NL"/>
        </w:rPr>
        <w:t>Garg</w:t>
      </w:r>
      <w:proofErr w:type="spellEnd"/>
      <w:r w:rsidRPr="00EC6FFF">
        <w:rPr>
          <w:sz w:val="20"/>
          <w:lang w:val="nl-NL"/>
        </w:rPr>
        <w:t xml:space="preserve">, V. </w:t>
      </w:r>
      <w:proofErr w:type="spellStart"/>
      <w:r w:rsidRPr="00EC6FFF">
        <w:rPr>
          <w:i/>
          <w:iCs/>
          <w:sz w:val="20"/>
          <w:lang w:val="nl-NL"/>
        </w:rPr>
        <w:t>ArXiv</w:t>
      </w:r>
      <w:proofErr w:type="spellEnd"/>
      <w:r w:rsidRPr="00EC6FFF">
        <w:rPr>
          <w:i/>
          <w:iCs/>
          <w:sz w:val="20"/>
          <w:lang w:val="nl-NL"/>
        </w:rPr>
        <w:t xml:space="preserve"> (preprint)</w:t>
      </w:r>
      <w:r w:rsidRPr="00EC6FFF">
        <w:rPr>
          <w:sz w:val="20"/>
          <w:lang w:val="nl-NL"/>
        </w:rPr>
        <w:t>, 2023.</w:t>
      </w:r>
    </w:p>
    <w:p w14:paraId="6B26CFBD" w14:textId="77777777" w:rsidR="00EC6FFF" w:rsidRPr="00EC6FFF" w:rsidRDefault="00EC6FFF" w:rsidP="00EC6FFF">
      <w:pPr>
        <w:pStyle w:val="Bibliography"/>
        <w:rPr>
          <w:sz w:val="20"/>
        </w:rPr>
      </w:pPr>
      <w:r w:rsidRPr="00EC6FFF">
        <w:rPr>
          <w:sz w:val="20"/>
        </w:rPr>
        <w:t>20.</w:t>
      </w:r>
      <w:r w:rsidRPr="00EC6FFF">
        <w:rPr>
          <w:sz w:val="20"/>
        </w:rPr>
        <w:tab/>
        <w:t xml:space="preserve">Atomically accurate de novo design of antibodies with </w:t>
      </w:r>
      <w:proofErr w:type="spellStart"/>
      <w:r w:rsidRPr="00EC6FFF">
        <w:rPr>
          <w:sz w:val="20"/>
        </w:rPr>
        <w:t>RFdiffusion</w:t>
      </w:r>
      <w:proofErr w:type="spellEnd"/>
      <w:r w:rsidRPr="00EC6FFF">
        <w:rPr>
          <w:sz w:val="20"/>
        </w:rPr>
        <w:t xml:space="preserve">. Bennett, N. R. </w:t>
      </w:r>
      <w:r w:rsidRPr="00EC6FFF">
        <w:rPr>
          <w:i/>
          <w:iCs/>
          <w:sz w:val="20"/>
        </w:rPr>
        <w:t>et al.</w:t>
      </w:r>
      <w:r w:rsidRPr="00EC6FFF">
        <w:rPr>
          <w:sz w:val="20"/>
        </w:rPr>
        <w:t xml:space="preserve"> </w:t>
      </w:r>
      <w:proofErr w:type="spellStart"/>
      <w:r w:rsidRPr="00EC6FFF">
        <w:rPr>
          <w:i/>
          <w:iCs/>
          <w:sz w:val="20"/>
        </w:rPr>
        <w:t>ArXiv</w:t>
      </w:r>
      <w:proofErr w:type="spellEnd"/>
      <w:r w:rsidRPr="00EC6FFF">
        <w:rPr>
          <w:i/>
          <w:iCs/>
          <w:sz w:val="20"/>
        </w:rPr>
        <w:t xml:space="preserve"> (preprint)</w:t>
      </w:r>
      <w:r w:rsidRPr="00EC6FFF">
        <w:rPr>
          <w:sz w:val="20"/>
        </w:rPr>
        <w:t>, 2025.</w:t>
      </w:r>
    </w:p>
    <w:p w14:paraId="4AFC881C" w14:textId="77777777" w:rsidR="00EC6FFF" w:rsidRPr="00EC6FFF" w:rsidRDefault="00EC6FFF" w:rsidP="00EC6FFF">
      <w:pPr>
        <w:pStyle w:val="Bibliography"/>
        <w:rPr>
          <w:sz w:val="20"/>
        </w:rPr>
      </w:pPr>
      <w:r w:rsidRPr="00EC6FFF">
        <w:rPr>
          <w:sz w:val="20"/>
        </w:rPr>
        <w:t>21.</w:t>
      </w:r>
      <w:r w:rsidRPr="00EC6FFF">
        <w:rPr>
          <w:sz w:val="20"/>
        </w:rPr>
        <w:tab/>
      </w:r>
      <w:proofErr w:type="spellStart"/>
      <w:r w:rsidRPr="00EC6FFF">
        <w:rPr>
          <w:sz w:val="20"/>
        </w:rPr>
        <w:t>IgGM</w:t>
      </w:r>
      <w:proofErr w:type="spellEnd"/>
      <w:r w:rsidRPr="00EC6FFF">
        <w:rPr>
          <w:sz w:val="20"/>
        </w:rPr>
        <w:t xml:space="preserve">: A Generative Model for Functional Antibody and Nanobody Design. Wang, R. </w:t>
      </w:r>
      <w:r w:rsidRPr="00EC6FFF">
        <w:rPr>
          <w:i/>
          <w:iCs/>
          <w:sz w:val="20"/>
        </w:rPr>
        <w:t>et al.</w:t>
      </w:r>
      <w:r w:rsidRPr="00EC6FFF">
        <w:rPr>
          <w:sz w:val="20"/>
        </w:rPr>
        <w:t xml:space="preserve"> </w:t>
      </w:r>
      <w:r w:rsidRPr="00EC6FFF">
        <w:rPr>
          <w:i/>
          <w:iCs/>
          <w:sz w:val="20"/>
        </w:rPr>
        <w:t>The Thirteenth International Conference on Learning Representations</w:t>
      </w:r>
      <w:r w:rsidRPr="00EC6FFF">
        <w:rPr>
          <w:sz w:val="20"/>
        </w:rPr>
        <w:t>, 2024.</w:t>
      </w:r>
    </w:p>
    <w:p w14:paraId="54FE7D27" w14:textId="77777777" w:rsidR="00EC6FFF" w:rsidRPr="00EC6FFF" w:rsidRDefault="00EC6FFF" w:rsidP="00EC6FFF">
      <w:pPr>
        <w:pStyle w:val="Bibliography"/>
        <w:rPr>
          <w:sz w:val="20"/>
        </w:rPr>
      </w:pPr>
      <w:r w:rsidRPr="00EC6FFF">
        <w:rPr>
          <w:sz w:val="20"/>
        </w:rPr>
        <w:t>22.</w:t>
      </w:r>
      <w:r w:rsidRPr="00EC6FFF">
        <w:rPr>
          <w:sz w:val="20"/>
        </w:rPr>
        <w:tab/>
        <w:t xml:space="preserve">Deep generative design of neutralizing nanobodies against SARS-CoV-2 variants. Huo, L. </w:t>
      </w:r>
      <w:r w:rsidRPr="00EC6FFF">
        <w:rPr>
          <w:i/>
          <w:iCs/>
          <w:sz w:val="20"/>
        </w:rPr>
        <w:t>et al.</w:t>
      </w:r>
      <w:r w:rsidRPr="00EC6FFF">
        <w:rPr>
          <w:sz w:val="20"/>
        </w:rPr>
        <w:t xml:space="preserve"> </w:t>
      </w:r>
      <w:proofErr w:type="spellStart"/>
      <w:r w:rsidRPr="00EC6FFF">
        <w:rPr>
          <w:i/>
          <w:iCs/>
          <w:sz w:val="20"/>
        </w:rPr>
        <w:t>BioRxiv</w:t>
      </w:r>
      <w:proofErr w:type="spellEnd"/>
      <w:r w:rsidRPr="00EC6FFF">
        <w:rPr>
          <w:i/>
          <w:iCs/>
          <w:sz w:val="20"/>
        </w:rPr>
        <w:t xml:space="preserve"> (preprint)</w:t>
      </w:r>
      <w:r w:rsidRPr="00EC6FFF">
        <w:rPr>
          <w:sz w:val="20"/>
        </w:rPr>
        <w:t>, 2024.</w:t>
      </w:r>
    </w:p>
    <w:p w14:paraId="421418FC" w14:textId="77777777" w:rsidR="00EC6FFF" w:rsidRPr="00EC6FFF" w:rsidRDefault="00EC6FFF" w:rsidP="00EC6FFF">
      <w:pPr>
        <w:pStyle w:val="Bibliography"/>
        <w:rPr>
          <w:sz w:val="20"/>
        </w:rPr>
      </w:pPr>
      <w:r w:rsidRPr="00EC6FFF">
        <w:rPr>
          <w:sz w:val="20"/>
        </w:rPr>
        <w:t>23.</w:t>
      </w:r>
      <w:r w:rsidRPr="00EC6FFF">
        <w:rPr>
          <w:sz w:val="20"/>
        </w:rPr>
        <w:tab/>
        <w:t xml:space="preserve">Unveiling the new chapter in nanobody engineering: advances in traditional construction and AI-driven optimization. Liu, J. </w:t>
      </w:r>
      <w:r w:rsidRPr="00EC6FFF">
        <w:rPr>
          <w:i/>
          <w:iCs/>
          <w:sz w:val="20"/>
        </w:rPr>
        <w:t>et al.</w:t>
      </w:r>
      <w:r w:rsidRPr="00EC6FFF">
        <w:rPr>
          <w:sz w:val="20"/>
        </w:rPr>
        <w:t xml:space="preserve"> </w:t>
      </w:r>
      <w:r w:rsidRPr="00EC6FFF">
        <w:rPr>
          <w:i/>
          <w:iCs/>
          <w:sz w:val="20"/>
        </w:rPr>
        <w:t>Journal of Nanobiotechnology</w:t>
      </w:r>
      <w:r w:rsidRPr="00EC6FFF">
        <w:rPr>
          <w:sz w:val="20"/>
        </w:rPr>
        <w:t>, vol. 23, page 87, 2025.</w:t>
      </w:r>
    </w:p>
    <w:p w14:paraId="180F50E5" w14:textId="77777777" w:rsidR="00EC6FFF" w:rsidRPr="00EC6FFF" w:rsidRDefault="00EC6FFF" w:rsidP="00EC6FFF">
      <w:pPr>
        <w:pStyle w:val="Bibliography"/>
        <w:rPr>
          <w:sz w:val="20"/>
        </w:rPr>
      </w:pPr>
      <w:r w:rsidRPr="00EC6FFF">
        <w:rPr>
          <w:sz w:val="20"/>
        </w:rPr>
        <w:t>24.</w:t>
      </w:r>
      <w:r w:rsidRPr="00EC6FFF">
        <w:rPr>
          <w:sz w:val="20"/>
        </w:rPr>
        <w:tab/>
        <w:t xml:space="preserve">INDI—integrated nanobody database for </w:t>
      </w:r>
      <w:proofErr w:type="spellStart"/>
      <w:r w:rsidRPr="00EC6FFF">
        <w:rPr>
          <w:sz w:val="20"/>
        </w:rPr>
        <w:t>immunoinformatics</w:t>
      </w:r>
      <w:proofErr w:type="spellEnd"/>
      <w:r w:rsidRPr="00EC6FFF">
        <w:rPr>
          <w:sz w:val="20"/>
        </w:rPr>
        <w:t xml:space="preserve">. </w:t>
      </w:r>
      <w:proofErr w:type="spellStart"/>
      <w:r w:rsidRPr="00EC6FFF">
        <w:rPr>
          <w:sz w:val="20"/>
        </w:rPr>
        <w:t>Deszyński</w:t>
      </w:r>
      <w:proofErr w:type="spellEnd"/>
      <w:r w:rsidRPr="00EC6FFF">
        <w:rPr>
          <w:sz w:val="20"/>
        </w:rPr>
        <w:t xml:space="preserve">, P. </w:t>
      </w:r>
      <w:r w:rsidRPr="00EC6FFF">
        <w:rPr>
          <w:i/>
          <w:iCs/>
          <w:sz w:val="20"/>
        </w:rPr>
        <w:t>et al.</w:t>
      </w:r>
      <w:r w:rsidRPr="00EC6FFF">
        <w:rPr>
          <w:sz w:val="20"/>
        </w:rPr>
        <w:t xml:space="preserve"> </w:t>
      </w:r>
      <w:r w:rsidRPr="00EC6FFF">
        <w:rPr>
          <w:i/>
          <w:iCs/>
          <w:sz w:val="20"/>
        </w:rPr>
        <w:t>Nucleic Acids Research</w:t>
      </w:r>
      <w:r w:rsidRPr="00EC6FFF">
        <w:rPr>
          <w:sz w:val="20"/>
        </w:rPr>
        <w:t>, vol. 50, page D1273–D1281, 2022.</w:t>
      </w:r>
    </w:p>
    <w:p w14:paraId="1E9F1066" w14:textId="77777777" w:rsidR="00EC6FFF" w:rsidRPr="00EC6FFF" w:rsidRDefault="00EC6FFF" w:rsidP="00EC6FFF">
      <w:pPr>
        <w:pStyle w:val="Bibliography"/>
        <w:rPr>
          <w:sz w:val="20"/>
          <w:lang w:val="nl-NL"/>
        </w:rPr>
      </w:pPr>
      <w:r w:rsidRPr="00EC6FFF">
        <w:rPr>
          <w:sz w:val="20"/>
        </w:rPr>
        <w:t>25.</w:t>
      </w:r>
      <w:r w:rsidRPr="00EC6FFF">
        <w:rPr>
          <w:sz w:val="20"/>
        </w:rPr>
        <w:tab/>
        <w:t xml:space="preserve">Nature-inspired platform nanotechnology for RNA delivery to myeloid cells and their bone marrow progenitors. </w:t>
      </w:r>
      <w:r w:rsidRPr="00EC6FFF">
        <w:rPr>
          <w:sz w:val="20"/>
          <w:lang w:val="nl-NL"/>
        </w:rPr>
        <w:t xml:space="preserve">Hofstraat, S. R. J. </w:t>
      </w:r>
      <w:r w:rsidRPr="00EC6FFF">
        <w:rPr>
          <w:i/>
          <w:iCs/>
          <w:sz w:val="20"/>
          <w:lang w:val="nl-NL"/>
        </w:rPr>
        <w:t>et al.</w:t>
      </w:r>
      <w:r w:rsidRPr="00EC6FFF">
        <w:rPr>
          <w:sz w:val="20"/>
          <w:lang w:val="nl-NL"/>
        </w:rPr>
        <w:t xml:space="preserve"> </w:t>
      </w:r>
      <w:r w:rsidRPr="00EC6FFF">
        <w:rPr>
          <w:i/>
          <w:iCs/>
          <w:sz w:val="20"/>
          <w:lang w:val="nl-NL"/>
        </w:rPr>
        <w:t xml:space="preserve">Nature </w:t>
      </w:r>
      <w:proofErr w:type="spellStart"/>
      <w:r w:rsidRPr="00EC6FFF">
        <w:rPr>
          <w:i/>
          <w:iCs/>
          <w:sz w:val="20"/>
          <w:lang w:val="nl-NL"/>
        </w:rPr>
        <w:t>Nanotechnology</w:t>
      </w:r>
      <w:proofErr w:type="spellEnd"/>
      <w:r w:rsidRPr="00EC6FFF">
        <w:rPr>
          <w:sz w:val="20"/>
          <w:lang w:val="nl-NL"/>
        </w:rPr>
        <w:t>, vol. 20, page 532–542, 2025.</w:t>
      </w:r>
    </w:p>
    <w:p w14:paraId="5744DD2A" w14:textId="77777777" w:rsidR="00EC6FFF" w:rsidRPr="00EC6FFF" w:rsidRDefault="00EC6FFF" w:rsidP="00EC6FFF">
      <w:pPr>
        <w:pStyle w:val="Bibliography"/>
        <w:rPr>
          <w:sz w:val="20"/>
        </w:rPr>
      </w:pPr>
      <w:r w:rsidRPr="00EC6FFF">
        <w:rPr>
          <w:sz w:val="20"/>
        </w:rPr>
        <w:t>26.</w:t>
      </w:r>
      <w:r w:rsidRPr="00EC6FFF">
        <w:rPr>
          <w:sz w:val="20"/>
        </w:rPr>
        <w:tab/>
        <w:t xml:space="preserve">The Effect of Antibody Fragments on CD25 Targeted Regulatory T Cell Near-Infrared Photoimmunotherapy. Okada, R. </w:t>
      </w:r>
      <w:r w:rsidRPr="00EC6FFF">
        <w:rPr>
          <w:i/>
          <w:iCs/>
          <w:sz w:val="20"/>
        </w:rPr>
        <w:t>et al.</w:t>
      </w:r>
      <w:r w:rsidRPr="00EC6FFF">
        <w:rPr>
          <w:sz w:val="20"/>
        </w:rPr>
        <w:t xml:space="preserve"> </w:t>
      </w:r>
      <w:r w:rsidRPr="00EC6FFF">
        <w:rPr>
          <w:i/>
          <w:iCs/>
          <w:sz w:val="20"/>
        </w:rPr>
        <w:t>Bioconjugate Chemistry</w:t>
      </w:r>
      <w:r w:rsidRPr="00EC6FFF">
        <w:rPr>
          <w:sz w:val="20"/>
        </w:rPr>
        <w:t>, vol. 30, page 2624–2633, 2019.</w:t>
      </w:r>
    </w:p>
    <w:p w14:paraId="07E5725F" w14:textId="77777777" w:rsidR="00EC6FFF" w:rsidRPr="00EC6FFF" w:rsidRDefault="00EC6FFF" w:rsidP="00EC6FFF">
      <w:pPr>
        <w:pStyle w:val="Bibliography"/>
        <w:rPr>
          <w:sz w:val="20"/>
        </w:rPr>
      </w:pPr>
      <w:r w:rsidRPr="00EC6FFF">
        <w:rPr>
          <w:sz w:val="20"/>
        </w:rPr>
        <w:t>27.</w:t>
      </w:r>
      <w:r w:rsidRPr="00EC6FFF">
        <w:rPr>
          <w:sz w:val="20"/>
        </w:rPr>
        <w:tab/>
        <w:t xml:space="preserve">Depletion of regulatory T cells in tumors with an anti-CD25 immunotoxin induces CD8 T cell-mediated systemic antitumor immunity. Onda, M., Kobayashi, K. &amp; </w:t>
      </w:r>
      <w:proofErr w:type="spellStart"/>
      <w:r w:rsidRPr="00EC6FFF">
        <w:rPr>
          <w:sz w:val="20"/>
        </w:rPr>
        <w:t>Pastan</w:t>
      </w:r>
      <w:proofErr w:type="spellEnd"/>
      <w:r w:rsidRPr="00EC6FFF">
        <w:rPr>
          <w:sz w:val="20"/>
        </w:rPr>
        <w:t xml:space="preserve">, I. </w:t>
      </w:r>
      <w:r w:rsidRPr="00EC6FFF">
        <w:rPr>
          <w:i/>
          <w:iCs/>
          <w:sz w:val="20"/>
        </w:rPr>
        <w:t>Proceedings of the National Academy of Sciences</w:t>
      </w:r>
      <w:r w:rsidRPr="00EC6FFF">
        <w:rPr>
          <w:sz w:val="20"/>
        </w:rPr>
        <w:t>, vol. 116, page 4575–4582, 2019.</w:t>
      </w:r>
    </w:p>
    <w:p w14:paraId="08615F63" w14:textId="77777777" w:rsidR="00EC6FFF" w:rsidRPr="00EC6FFF" w:rsidRDefault="00EC6FFF" w:rsidP="00EC6FFF">
      <w:pPr>
        <w:pStyle w:val="Bibliography"/>
        <w:rPr>
          <w:sz w:val="20"/>
        </w:rPr>
      </w:pPr>
      <w:r w:rsidRPr="00EC6FFF">
        <w:rPr>
          <w:sz w:val="20"/>
        </w:rPr>
        <w:lastRenderedPageBreak/>
        <w:t>28.</w:t>
      </w:r>
      <w:r w:rsidRPr="00EC6FFF">
        <w:rPr>
          <w:sz w:val="20"/>
        </w:rPr>
        <w:tab/>
        <w:t xml:space="preserve">CD25-targeted antibody–drug conjugate depletes regulatory T cells and eliminates established syngeneic tumors via antitumor immunity. </w:t>
      </w:r>
      <w:proofErr w:type="spellStart"/>
      <w:r w:rsidRPr="00EC6FFF">
        <w:rPr>
          <w:sz w:val="20"/>
        </w:rPr>
        <w:t>Zammarchi</w:t>
      </w:r>
      <w:proofErr w:type="spellEnd"/>
      <w:r w:rsidRPr="00EC6FFF">
        <w:rPr>
          <w:sz w:val="20"/>
        </w:rPr>
        <w:t xml:space="preserve">, F. </w:t>
      </w:r>
      <w:r w:rsidRPr="00EC6FFF">
        <w:rPr>
          <w:i/>
          <w:iCs/>
          <w:sz w:val="20"/>
        </w:rPr>
        <w:t>et al.</w:t>
      </w:r>
      <w:r w:rsidRPr="00EC6FFF">
        <w:rPr>
          <w:sz w:val="20"/>
        </w:rPr>
        <w:t xml:space="preserve"> </w:t>
      </w:r>
      <w:r w:rsidRPr="00EC6FFF">
        <w:rPr>
          <w:i/>
          <w:iCs/>
          <w:sz w:val="20"/>
        </w:rPr>
        <w:t xml:space="preserve">Journal for </w:t>
      </w:r>
      <w:proofErr w:type="spellStart"/>
      <w:r w:rsidRPr="00EC6FFF">
        <w:rPr>
          <w:i/>
          <w:iCs/>
          <w:sz w:val="20"/>
        </w:rPr>
        <w:t>ImmunoTherapy</w:t>
      </w:r>
      <w:proofErr w:type="spellEnd"/>
      <w:r w:rsidRPr="00EC6FFF">
        <w:rPr>
          <w:i/>
          <w:iCs/>
          <w:sz w:val="20"/>
        </w:rPr>
        <w:t xml:space="preserve"> of Cancer</w:t>
      </w:r>
      <w:r w:rsidRPr="00EC6FFF">
        <w:rPr>
          <w:sz w:val="20"/>
        </w:rPr>
        <w:t>, vol. 8, page e000860, 2020.</w:t>
      </w:r>
    </w:p>
    <w:p w14:paraId="1A950746" w14:textId="77777777" w:rsidR="00EC6FFF" w:rsidRPr="00EC6FFF" w:rsidRDefault="00EC6FFF" w:rsidP="00EC6FFF">
      <w:pPr>
        <w:pStyle w:val="Bibliography"/>
        <w:rPr>
          <w:sz w:val="20"/>
        </w:rPr>
      </w:pPr>
      <w:r w:rsidRPr="00EC6FFF">
        <w:rPr>
          <w:sz w:val="20"/>
        </w:rPr>
        <w:t>29.</w:t>
      </w:r>
      <w:r w:rsidRPr="00EC6FFF">
        <w:rPr>
          <w:sz w:val="20"/>
        </w:rPr>
        <w:tab/>
        <w:t xml:space="preserve">Yeast surface display platform for rapid discovery of conformationally selective nanobodies. McMahon, C. </w:t>
      </w:r>
      <w:r w:rsidRPr="00EC6FFF">
        <w:rPr>
          <w:i/>
          <w:iCs/>
          <w:sz w:val="20"/>
        </w:rPr>
        <w:t>et al.</w:t>
      </w:r>
      <w:r w:rsidRPr="00EC6FFF">
        <w:rPr>
          <w:sz w:val="20"/>
        </w:rPr>
        <w:t xml:space="preserve"> </w:t>
      </w:r>
      <w:r w:rsidRPr="00EC6FFF">
        <w:rPr>
          <w:i/>
          <w:iCs/>
          <w:sz w:val="20"/>
        </w:rPr>
        <w:t>Nature Structural &amp; Molecular Biology</w:t>
      </w:r>
      <w:r w:rsidRPr="00EC6FFF">
        <w:rPr>
          <w:sz w:val="20"/>
        </w:rPr>
        <w:t>, vol. 25, page 289–296, 2018.</w:t>
      </w:r>
    </w:p>
    <w:p w14:paraId="6244C5A5" w14:textId="77777777" w:rsidR="00EC6FFF" w:rsidRPr="00EC6FFF" w:rsidRDefault="00EC6FFF" w:rsidP="00EC6FFF">
      <w:pPr>
        <w:pStyle w:val="Bibliography"/>
        <w:rPr>
          <w:sz w:val="20"/>
        </w:rPr>
      </w:pPr>
      <w:r w:rsidRPr="00EC6FFF">
        <w:rPr>
          <w:sz w:val="20"/>
        </w:rPr>
        <w:t>30.</w:t>
      </w:r>
      <w:r w:rsidRPr="00EC6FFF">
        <w:rPr>
          <w:sz w:val="20"/>
        </w:rPr>
        <w:tab/>
        <w:t xml:space="preserve">Optimizing Nanobody Development Using a Synthetic Library and an Alternative Selection Method. Wouter M.A.J. Langers. </w:t>
      </w:r>
      <w:r w:rsidRPr="00EC6FFF">
        <w:rPr>
          <w:i/>
          <w:iCs/>
          <w:sz w:val="20"/>
        </w:rPr>
        <w:t>Eindhoven University of Technology (thesis)</w:t>
      </w:r>
      <w:r w:rsidRPr="00EC6FFF">
        <w:rPr>
          <w:sz w:val="20"/>
        </w:rPr>
        <w:t>, 2024.</w:t>
      </w:r>
    </w:p>
    <w:p w14:paraId="035F3425" w14:textId="77777777" w:rsidR="00EC6FFF" w:rsidRPr="00EC6FFF" w:rsidRDefault="00EC6FFF" w:rsidP="00EC6FFF">
      <w:pPr>
        <w:pStyle w:val="Bibliography"/>
        <w:rPr>
          <w:sz w:val="20"/>
        </w:rPr>
      </w:pPr>
      <w:r w:rsidRPr="00EC6FFF">
        <w:rPr>
          <w:sz w:val="20"/>
        </w:rPr>
        <w:t>31.</w:t>
      </w:r>
      <w:r w:rsidRPr="00EC6FFF">
        <w:rPr>
          <w:sz w:val="20"/>
        </w:rPr>
        <w:tab/>
        <w:t xml:space="preserve">Engineering apoA1 fusion proteins for targeting immune cells using nanoparticles. Senna Roelofs. </w:t>
      </w:r>
      <w:r w:rsidRPr="00EC6FFF">
        <w:rPr>
          <w:i/>
          <w:iCs/>
          <w:sz w:val="20"/>
        </w:rPr>
        <w:t>Eindhoven University of Technology (thesis)</w:t>
      </w:r>
      <w:r w:rsidRPr="00EC6FFF">
        <w:rPr>
          <w:sz w:val="20"/>
        </w:rPr>
        <w:t>, 2024.</w:t>
      </w:r>
    </w:p>
    <w:p w14:paraId="766023D0" w14:textId="77777777" w:rsidR="00EC6FFF" w:rsidRPr="00EC6FFF" w:rsidRDefault="00EC6FFF" w:rsidP="00EC6FFF">
      <w:pPr>
        <w:pStyle w:val="Bibliography"/>
        <w:rPr>
          <w:sz w:val="20"/>
        </w:rPr>
      </w:pPr>
      <w:r w:rsidRPr="00EC6FFF">
        <w:rPr>
          <w:sz w:val="20"/>
        </w:rPr>
        <w:t>32.</w:t>
      </w:r>
      <w:r w:rsidRPr="00EC6FFF">
        <w:rPr>
          <w:sz w:val="20"/>
        </w:rPr>
        <w:tab/>
        <w:t xml:space="preserve">IMGT unique numbering for immunoglobulin and T cell receptor variable domains and Ig superfamily V-like domains. </w:t>
      </w:r>
      <w:proofErr w:type="spellStart"/>
      <w:r w:rsidRPr="00EC6FFF">
        <w:rPr>
          <w:sz w:val="20"/>
        </w:rPr>
        <w:t>Lefranc</w:t>
      </w:r>
      <w:proofErr w:type="spellEnd"/>
      <w:r w:rsidRPr="00EC6FFF">
        <w:rPr>
          <w:sz w:val="20"/>
        </w:rPr>
        <w:t xml:space="preserve">, M.-P. </w:t>
      </w:r>
      <w:r w:rsidRPr="00EC6FFF">
        <w:rPr>
          <w:i/>
          <w:iCs/>
          <w:sz w:val="20"/>
        </w:rPr>
        <w:t>et al.</w:t>
      </w:r>
      <w:r w:rsidRPr="00EC6FFF">
        <w:rPr>
          <w:sz w:val="20"/>
        </w:rPr>
        <w:t xml:space="preserve"> </w:t>
      </w:r>
      <w:r w:rsidRPr="00EC6FFF">
        <w:rPr>
          <w:i/>
          <w:iCs/>
          <w:sz w:val="20"/>
        </w:rPr>
        <w:t>Developmental &amp; Comparative Immunology</w:t>
      </w:r>
      <w:r w:rsidRPr="00EC6FFF">
        <w:rPr>
          <w:sz w:val="20"/>
        </w:rPr>
        <w:t>, vol. 27, page 55–77, 2003.</w:t>
      </w:r>
    </w:p>
    <w:p w14:paraId="614AE17D" w14:textId="77777777" w:rsidR="00EC6FFF" w:rsidRPr="00EC6FFF" w:rsidRDefault="00EC6FFF" w:rsidP="00EC6FFF">
      <w:pPr>
        <w:pStyle w:val="Bibliography"/>
        <w:rPr>
          <w:sz w:val="20"/>
        </w:rPr>
      </w:pPr>
      <w:r w:rsidRPr="00EC6FFF">
        <w:rPr>
          <w:sz w:val="20"/>
        </w:rPr>
        <w:t>33.</w:t>
      </w:r>
      <w:r w:rsidRPr="00EC6FFF">
        <w:rPr>
          <w:sz w:val="20"/>
        </w:rPr>
        <w:tab/>
      </w:r>
      <w:proofErr w:type="spellStart"/>
      <w:r w:rsidRPr="00EC6FFF">
        <w:rPr>
          <w:sz w:val="20"/>
        </w:rPr>
        <w:t>SAbPred</w:t>
      </w:r>
      <w:proofErr w:type="spellEnd"/>
      <w:r w:rsidRPr="00EC6FFF">
        <w:rPr>
          <w:sz w:val="20"/>
        </w:rPr>
        <w:t xml:space="preserve">: a structure-based antibody prediction server. Dunbar, J. </w:t>
      </w:r>
      <w:r w:rsidRPr="00EC6FFF">
        <w:rPr>
          <w:i/>
          <w:iCs/>
          <w:sz w:val="20"/>
        </w:rPr>
        <w:t>et al.</w:t>
      </w:r>
      <w:r w:rsidRPr="00EC6FFF">
        <w:rPr>
          <w:sz w:val="20"/>
        </w:rPr>
        <w:t xml:space="preserve"> </w:t>
      </w:r>
      <w:r w:rsidRPr="00EC6FFF">
        <w:rPr>
          <w:i/>
          <w:iCs/>
          <w:sz w:val="20"/>
        </w:rPr>
        <w:t>Nucleic Acids Research</w:t>
      </w:r>
      <w:r w:rsidRPr="00EC6FFF">
        <w:rPr>
          <w:sz w:val="20"/>
        </w:rPr>
        <w:t>, vol. 44, page W474–W478, 2016.</w:t>
      </w:r>
    </w:p>
    <w:p w14:paraId="10B96D14" w14:textId="77777777" w:rsidR="00EC6FFF" w:rsidRPr="00EC6FFF" w:rsidRDefault="00EC6FFF" w:rsidP="00EC6FFF">
      <w:pPr>
        <w:pStyle w:val="Bibliography"/>
        <w:rPr>
          <w:sz w:val="20"/>
        </w:rPr>
      </w:pPr>
      <w:r w:rsidRPr="00EC6FFF">
        <w:rPr>
          <w:sz w:val="20"/>
        </w:rPr>
        <w:t>34.</w:t>
      </w:r>
      <w:r w:rsidRPr="00EC6FFF">
        <w:rPr>
          <w:sz w:val="20"/>
        </w:rPr>
        <w:tab/>
      </w:r>
      <w:proofErr w:type="spellStart"/>
      <w:r w:rsidRPr="00EC6FFF">
        <w:rPr>
          <w:sz w:val="20"/>
        </w:rPr>
        <w:t>NanoAbLLaMA</w:t>
      </w:r>
      <w:proofErr w:type="spellEnd"/>
      <w:r w:rsidRPr="00EC6FFF">
        <w:rPr>
          <w:sz w:val="20"/>
        </w:rPr>
        <w:t xml:space="preserve">: construction of nanobody libraries with protein large language models. Wang, X. </w:t>
      </w:r>
      <w:r w:rsidRPr="00EC6FFF">
        <w:rPr>
          <w:i/>
          <w:iCs/>
          <w:sz w:val="20"/>
        </w:rPr>
        <w:t>et al.</w:t>
      </w:r>
      <w:r w:rsidRPr="00EC6FFF">
        <w:rPr>
          <w:sz w:val="20"/>
        </w:rPr>
        <w:t xml:space="preserve"> </w:t>
      </w:r>
      <w:r w:rsidRPr="00EC6FFF">
        <w:rPr>
          <w:i/>
          <w:iCs/>
          <w:sz w:val="20"/>
        </w:rPr>
        <w:t>Frontiers in Chemistry</w:t>
      </w:r>
      <w:r w:rsidRPr="00EC6FFF">
        <w:rPr>
          <w:sz w:val="20"/>
        </w:rPr>
        <w:t>, vol. 13, page 1545136, 2025.</w:t>
      </w:r>
    </w:p>
    <w:p w14:paraId="349A44A0" w14:textId="77777777" w:rsidR="00EC6FFF" w:rsidRPr="00EC6FFF" w:rsidRDefault="00EC6FFF" w:rsidP="00EC6FFF">
      <w:pPr>
        <w:pStyle w:val="Bibliography"/>
        <w:rPr>
          <w:sz w:val="20"/>
        </w:rPr>
      </w:pPr>
      <w:r w:rsidRPr="00EC6FFF">
        <w:rPr>
          <w:sz w:val="20"/>
        </w:rPr>
        <w:t>35.</w:t>
      </w:r>
      <w:r w:rsidRPr="00EC6FFF">
        <w:rPr>
          <w:sz w:val="20"/>
        </w:rPr>
        <w:tab/>
      </w:r>
      <w:proofErr w:type="spellStart"/>
      <w:r w:rsidRPr="00EC6FFF">
        <w:rPr>
          <w:sz w:val="20"/>
        </w:rPr>
        <w:t>EvoNB</w:t>
      </w:r>
      <w:proofErr w:type="spellEnd"/>
      <w:r w:rsidRPr="00EC6FFF">
        <w:rPr>
          <w:sz w:val="20"/>
        </w:rPr>
        <w:t xml:space="preserve">: A Protein Language Model-Based Workflow for Nanobody Mutation Prediction and Optimization. Xiong, D. </w:t>
      </w:r>
      <w:r w:rsidRPr="00EC6FFF">
        <w:rPr>
          <w:i/>
          <w:iCs/>
          <w:sz w:val="20"/>
        </w:rPr>
        <w:t>et al.</w:t>
      </w:r>
      <w:r w:rsidRPr="00EC6FFF">
        <w:rPr>
          <w:sz w:val="20"/>
        </w:rPr>
        <w:t xml:space="preserve"> </w:t>
      </w:r>
      <w:r w:rsidRPr="00EC6FFF">
        <w:rPr>
          <w:i/>
          <w:iCs/>
          <w:sz w:val="20"/>
        </w:rPr>
        <w:t>Journal of Pharmaceutical Analysis</w:t>
      </w:r>
      <w:r w:rsidRPr="00EC6FFF">
        <w:rPr>
          <w:sz w:val="20"/>
        </w:rPr>
        <w:t>, vol. 15, page 101260, 2025.</w:t>
      </w:r>
    </w:p>
    <w:p w14:paraId="1D4775FC" w14:textId="77777777" w:rsidR="00EC6FFF" w:rsidRPr="00EC6FFF" w:rsidRDefault="00EC6FFF" w:rsidP="00EC6FFF">
      <w:pPr>
        <w:pStyle w:val="Bibliography"/>
        <w:rPr>
          <w:sz w:val="20"/>
        </w:rPr>
      </w:pPr>
      <w:r w:rsidRPr="00EC6FFF">
        <w:rPr>
          <w:sz w:val="20"/>
        </w:rPr>
        <w:lastRenderedPageBreak/>
        <w:t>36.</w:t>
      </w:r>
      <w:r w:rsidRPr="00EC6FFF">
        <w:rPr>
          <w:sz w:val="20"/>
        </w:rPr>
        <w:tab/>
        <w:t xml:space="preserve">S2ALM: Sequence-Structure Pre-trained Large Language Model for Comprehensive Antibody Representation Learning. Yin, M. </w:t>
      </w:r>
      <w:r w:rsidRPr="00EC6FFF">
        <w:rPr>
          <w:i/>
          <w:iCs/>
          <w:sz w:val="20"/>
        </w:rPr>
        <w:t>et al.</w:t>
      </w:r>
      <w:r w:rsidRPr="00EC6FFF">
        <w:rPr>
          <w:sz w:val="20"/>
        </w:rPr>
        <w:t xml:space="preserve"> </w:t>
      </w:r>
      <w:proofErr w:type="spellStart"/>
      <w:r w:rsidRPr="00EC6FFF">
        <w:rPr>
          <w:i/>
          <w:iCs/>
          <w:sz w:val="20"/>
        </w:rPr>
        <w:t>ArXiv</w:t>
      </w:r>
      <w:proofErr w:type="spellEnd"/>
      <w:r w:rsidRPr="00EC6FFF">
        <w:rPr>
          <w:i/>
          <w:iCs/>
          <w:sz w:val="20"/>
        </w:rPr>
        <w:t xml:space="preserve"> (preprint)</w:t>
      </w:r>
      <w:r w:rsidRPr="00EC6FFF">
        <w:rPr>
          <w:sz w:val="20"/>
        </w:rPr>
        <w:t>, 2024.</w:t>
      </w:r>
    </w:p>
    <w:p w14:paraId="5985FF70" w14:textId="77777777" w:rsidR="00EC6FFF" w:rsidRPr="00EC6FFF" w:rsidRDefault="00EC6FFF" w:rsidP="00EC6FFF">
      <w:pPr>
        <w:pStyle w:val="Bibliography"/>
        <w:rPr>
          <w:sz w:val="20"/>
        </w:rPr>
      </w:pPr>
      <w:r w:rsidRPr="00EC6FFF">
        <w:rPr>
          <w:sz w:val="20"/>
        </w:rPr>
        <w:t>37.</w:t>
      </w:r>
      <w:r w:rsidRPr="00EC6FFF">
        <w:rPr>
          <w:sz w:val="20"/>
        </w:rPr>
        <w:tab/>
        <w:t xml:space="preserve">Learning the language of antibody hypervariability. Singh, R. </w:t>
      </w:r>
      <w:r w:rsidRPr="00EC6FFF">
        <w:rPr>
          <w:i/>
          <w:iCs/>
          <w:sz w:val="20"/>
        </w:rPr>
        <w:t>et al.</w:t>
      </w:r>
      <w:r w:rsidRPr="00EC6FFF">
        <w:rPr>
          <w:sz w:val="20"/>
        </w:rPr>
        <w:t xml:space="preserve"> </w:t>
      </w:r>
      <w:r w:rsidRPr="00EC6FFF">
        <w:rPr>
          <w:i/>
          <w:iCs/>
          <w:sz w:val="20"/>
        </w:rPr>
        <w:t>Proceedings of the National Academy of Sciences</w:t>
      </w:r>
      <w:r w:rsidRPr="00EC6FFF">
        <w:rPr>
          <w:sz w:val="20"/>
        </w:rPr>
        <w:t>, vol. 122, page e2418918121, 2025.</w:t>
      </w:r>
    </w:p>
    <w:p w14:paraId="04A5630D" w14:textId="77777777" w:rsidR="00EC6FFF" w:rsidRPr="00EC6FFF" w:rsidRDefault="00EC6FFF" w:rsidP="00EC6FFF">
      <w:pPr>
        <w:pStyle w:val="Bibliography"/>
        <w:rPr>
          <w:sz w:val="20"/>
        </w:rPr>
      </w:pPr>
      <w:r w:rsidRPr="00EC6FFF">
        <w:rPr>
          <w:sz w:val="20"/>
        </w:rPr>
        <w:t>38.</w:t>
      </w:r>
      <w:r w:rsidRPr="00EC6FFF">
        <w:rPr>
          <w:sz w:val="20"/>
        </w:rPr>
        <w:tab/>
        <w:t xml:space="preserve">Efficient evolution of human antibodies from general protein language models. Hie, B. L. </w:t>
      </w:r>
      <w:r w:rsidRPr="00EC6FFF">
        <w:rPr>
          <w:i/>
          <w:iCs/>
          <w:sz w:val="20"/>
        </w:rPr>
        <w:t>et al.</w:t>
      </w:r>
      <w:r w:rsidRPr="00EC6FFF">
        <w:rPr>
          <w:sz w:val="20"/>
        </w:rPr>
        <w:t xml:space="preserve"> </w:t>
      </w:r>
      <w:r w:rsidRPr="00EC6FFF">
        <w:rPr>
          <w:i/>
          <w:iCs/>
          <w:sz w:val="20"/>
        </w:rPr>
        <w:t>Nature Biotechnology</w:t>
      </w:r>
      <w:r w:rsidRPr="00EC6FFF">
        <w:rPr>
          <w:sz w:val="20"/>
        </w:rPr>
        <w:t>, vol. 42, page 275–283, 2024.</w:t>
      </w:r>
    </w:p>
    <w:p w14:paraId="57D5AAC2" w14:textId="77777777" w:rsidR="00EC6FFF" w:rsidRPr="00EC6FFF" w:rsidRDefault="00EC6FFF" w:rsidP="00EC6FFF">
      <w:pPr>
        <w:pStyle w:val="Bibliography"/>
        <w:rPr>
          <w:sz w:val="20"/>
          <w:lang w:val="nl-NL"/>
        </w:rPr>
      </w:pPr>
      <w:r w:rsidRPr="00EC6FFF">
        <w:rPr>
          <w:sz w:val="20"/>
        </w:rPr>
        <w:t>39.</w:t>
      </w:r>
      <w:r w:rsidRPr="00EC6FFF">
        <w:rPr>
          <w:sz w:val="20"/>
        </w:rPr>
        <w:tab/>
        <w:t xml:space="preserve">Attention Is All You Need. </w:t>
      </w:r>
      <w:proofErr w:type="spellStart"/>
      <w:r w:rsidRPr="00EC6FFF">
        <w:rPr>
          <w:sz w:val="20"/>
          <w:lang w:val="nl-NL"/>
        </w:rPr>
        <w:t>Vaswani</w:t>
      </w:r>
      <w:proofErr w:type="spellEnd"/>
      <w:r w:rsidRPr="00EC6FFF">
        <w:rPr>
          <w:sz w:val="20"/>
          <w:lang w:val="nl-NL"/>
        </w:rPr>
        <w:t xml:space="preserve">, A. </w:t>
      </w:r>
      <w:r w:rsidRPr="00EC6FFF">
        <w:rPr>
          <w:i/>
          <w:iCs/>
          <w:sz w:val="20"/>
          <w:lang w:val="nl-NL"/>
        </w:rPr>
        <w:t>et al.</w:t>
      </w:r>
      <w:r w:rsidRPr="00EC6FFF">
        <w:rPr>
          <w:sz w:val="20"/>
          <w:lang w:val="nl-NL"/>
        </w:rPr>
        <w:t xml:space="preserve"> </w:t>
      </w:r>
      <w:proofErr w:type="spellStart"/>
      <w:r w:rsidRPr="00EC6FFF">
        <w:rPr>
          <w:i/>
          <w:iCs/>
          <w:sz w:val="20"/>
          <w:lang w:val="nl-NL"/>
        </w:rPr>
        <w:t>Arxiv</w:t>
      </w:r>
      <w:proofErr w:type="spellEnd"/>
      <w:r w:rsidRPr="00EC6FFF">
        <w:rPr>
          <w:i/>
          <w:iCs/>
          <w:sz w:val="20"/>
          <w:lang w:val="nl-NL"/>
        </w:rPr>
        <w:t xml:space="preserve"> (preprint)</w:t>
      </w:r>
      <w:r w:rsidRPr="00EC6FFF">
        <w:rPr>
          <w:sz w:val="20"/>
          <w:lang w:val="nl-NL"/>
        </w:rPr>
        <w:t>, 2017.</w:t>
      </w:r>
    </w:p>
    <w:p w14:paraId="3B04C7CB" w14:textId="77777777" w:rsidR="00EC6FFF" w:rsidRPr="00EC6FFF" w:rsidRDefault="00EC6FFF" w:rsidP="00EC6FFF">
      <w:pPr>
        <w:pStyle w:val="Bibliography"/>
        <w:rPr>
          <w:sz w:val="20"/>
        </w:rPr>
      </w:pPr>
      <w:r w:rsidRPr="00EC6FFF">
        <w:rPr>
          <w:sz w:val="20"/>
        </w:rPr>
        <w:t>40.</w:t>
      </w:r>
      <w:r w:rsidRPr="00EC6FFF">
        <w:rPr>
          <w:sz w:val="20"/>
        </w:rPr>
        <w:tab/>
        <w:t xml:space="preserve">Language models are unsupervised multitask learners. Radford, A. </w:t>
      </w:r>
      <w:r w:rsidRPr="00EC6FFF">
        <w:rPr>
          <w:i/>
          <w:iCs/>
          <w:sz w:val="20"/>
        </w:rPr>
        <w:t>et al.</w:t>
      </w:r>
      <w:r w:rsidRPr="00EC6FFF">
        <w:rPr>
          <w:sz w:val="20"/>
        </w:rPr>
        <w:t xml:space="preserve"> </w:t>
      </w:r>
      <w:r w:rsidRPr="00EC6FFF">
        <w:rPr>
          <w:i/>
          <w:iCs/>
          <w:sz w:val="20"/>
        </w:rPr>
        <w:t>OpenAI (preprint)</w:t>
      </w:r>
      <w:r w:rsidRPr="00EC6FFF">
        <w:rPr>
          <w:sz w:val="20"/>
        </w:rPr>
        <w:t>, 2019.</w:t>
      </w:r>
    </w:p>
    <w:p w14:paraId="41717F21" w14:textId="77777777" w:rsidR="00EC6FFF" w:rsidRPr="00EC6FFF" w:rsidRDefault="00EC6FFF" w:rsidP="00EC6FFF">
      <w:pPr>
        <w:pStyle w:val="Bibliography"/>
        <w:rPr>
          <w:sz w:val="20"/>
        </w:rPr>
      </w:pPr>
      <w:r w:rsidRPr="00EC6FFF">
        <w:rPr>
          <w:sz w:val="20"/>
        </w:rPr>
        <w:t>41.</w:t>
      </w:r>
      <w:r w:rsidRPr="00EC6FFF">
        <w:rPr>
          <w:sz w:val="20"/>
        </w:rPr>
        <w:tab/>
        <w:t xml:space="preserve">Benchmarking deep generative models for diverse antibody sequence design. Melnyk, I., Das, P., </w:t>
      </w:r>
      <w:proofErr w:type="spellStart"/>
      <w:r w:rsidRPr="00EC6FFF">
        <w:rPr>
          <w:sz w:val="20"/>
        </w:rPr>
        <w:t>Chenthamarakshan</w:t>
      </w:r>
      <w:proofErr w:type="spellEnd"/>
      <w:r w:rsidRPr="00EC6FFF">
        <w:rPr>
          <w:sz w:val="20"/>
        </w:rPr>
        <w:t xml:space="preserve">, V. &amp; Lozano, A. </w:t>
      </w:r>
      <w:proofErr w:type="spellStart"/>
      <w:r w:rsidRPr="00EC6FFF">
        <w:rPr>
          <w:i/>
          <w:iCs/>
          <w:sz w:val="20"/>
        </w:rPr>
        <w:t>Arxiv</w:t>
      </w:r>
      <w:proofErr w:type="spellEnd"/>
      <w:r w:rsidRPr="00EC6FFF">
        <w:rPr>
          <w:i/>
          <w:iCs/>
          <w:sz w:val="20"/>
        </w:rPr>
        <w:t xml:space="preserve"> (preprint)</w:t>
      </w:r>
      <w:r w:rsidRPr="00EC6FFF">
        <w:rPr>
          <w:sz w:val="20"/>
        </w:rPr>
        <w:t>, 2021.</w:t>
      </w:r>
    </w:p>
    <w:p w14:paraId="3A26DA4C" w14:textId="77777777" w:rsidR="00EC6FFF" w:rsidRPr="00EC6FFF" w:rsidRDefault="00EC6FFF" w:rsidP="00EC6FFF">
      <w:pPr>
        <w:pStyle w:val="Bibliography"/>
        <w:rPr>
          <w:sz w:val="20"/>
          <w:lang w:val="nl-NL"/>
        </w:rPr>
      </w:pPr>
      <w:r w:rsidRPr="00EC6FFF">
        <w:rPr>
          <w:sz w:val="20"/>
        </w:rPr>
        <w:t>42.</w:t>
      </w:r>
      <w:r w:rsidRPr="00EC6FFF">
        <w:rPr>
          <w:sz w:val="20"/>
        </w:rPr>
        <w:tab/>
        <w:t xml:space="preserve">Chemical language modeling with structured state space sequence models. </w:t>
      </w:r>
      <w:proofErr w:type="spellStart"/>
      <w:r w:rsidRPr="00EC6FFF">
        <w:rPr>
          <w:sz w:val="20"/>
          <w:lang w:val="nl-NL"/>
        </w:rPr>
        <w:t>Özçelik</w:t>
      </w:r>
      <w:proofErr w:type="spellEnd"/>
      <w:r w:rsidRPr="00EC6FFF">
        <w:rPr>
          <w:sz w:val="20"/>
          <w:lang w:val="nl-NL"/>
        </w:rPr>
        <w:t xml:space="preserve">, R., De Ruiter, S., </w:t>
      </w:r>
      <w:proofErr w:type="spellStart"/>
      <w:r w:rsidRPr="00EC6FFF">
        <w:rPr>
          <w:sz w:val="20"/>
          <w:lang w:val="nl-NL"/>
        </w:rPr>
        <w:t>Criscuolo</w:t>
      </w:r>
      <w:proofErr w:type="spellEnd"/>
      <w:r w:rsidRPr="00EC6FFF">
        <w:rPr>
          <w:sz w:val="20"/>
          <w:lang w:val="nl-NL"/>
        </w:rPr>
        <w:t xml:space="preserve">, E. &amp; </w:t>
      </w:r>
      <w:proofErr w:type="spellStart"/>
      <w:r w:rsidRPr="00EC6FFF">
        <w:rPr>
          <w:sz w:val="20"/>
          <w:lang w:val="nl-NL"/>
        </w:rPr>
        <w:t>Grisoni</w:t>
      </w:r>
      <w:proofErr w:type="spellEnd"/>
      <w:r w:rsidRPr="00EC6FFF">
        <w:rPr>
          <w:sz w:val="20"/>
          <w:lang w:val="nl-NL"/>
        </w:rPr>
        <w:t xml:space="preserve">, F. </w:t>
      </w:r>
      <w:r w:rsidRPr="00EC6FFF">
        <w:rPr>
          <w:i/>
          <w:iCs/>
          <w:sz w:val="20"/>
          <w:lang w:val="nl-NL"/>
        </w:rPr>
        <w:t>Nature Communications</w:t>
      </w:r>
      <w:r w:rsidRPr="00EC6FFF">
        <w:rPr>
          <w:sz w:val="20"/>
          <w:lang w:val="nl-NL"/>
        </w:rPr>
        <w:t>, vol. 15, page 6176, 2024.</w:t>
      </w:r>
    </w:p>
    <w:p w14:paraId="7F91701F" w14:textId="77777777" w:rsidR="00EC6FFF" w:rsidRPr="00EC6FFF" w:rsidRDefault="00EC6FFF" w:rsidP="00EC6FFF">
      <w:pPr>
        <w:pStyle w:val="Bibliography"/>
        <w:rPr>
          <w:sz w:val="20"/>
        </w:rPr>
      </w:pPr>
      <w:r w:rsidRPr="00EC6FFF">
        <w:rPr>
          <w:sz w:val="20"/>
        </w:rPr>
        <w:t>43.</w:t>
      </w:r>
      <w:r w:rsidRPr="00EC6FFF">
        <w:rPr>
          <w:sz w:val="20"/>
        </w:rPr>
        <w:tab/>
        <w:t xml:space="preserve">ANARCI: antigen receptor numbering and receptor classification. Dunbar, J. &amp; Deane, C. M. </w:t>
      </w:r>
      <w:r w:rsidRPr="00EC6FFF">
        <w:rPr>
          <w:i/>
          <w:iCs/>
          <w:sz w:val="20"/>
        </w:rPr>
        <w:t>Bioinformatics</w:t>
      </w:r>
      <w:r w:rsidRPr="00EC6FFF">
        <w:rPr>
          <w:sz w:val="20"/>
        </w:rPr>
        <w:t>, vol. 32, page 298–300, 2016.</w:t>
      </w:r>
    </w:p>
    <w:p w14:paraId="0F513595" w14:textId="60DEB815" w:rsidR="00BF35FF" w:rsidRPr="00F354EB" w:rsidRDefault="00BF35FF" w:rsidP="00BF35FF">
      <w:pPr>
        <w:rPr>
          <w:lang w:val="en-US"/>
        </w:rPr>
      </w:pPr>
      <w:r w:rsidRPr="00F354EB">
        <w:rPr>
          <w:sz w:val="20"/>
          <w:szCs w:val="20"/>
          <w:lang w:val="en-US"/>
        </w:rPr>
        <w:fldChar w:fldCharType="end"/>
      </w:r>
    </w:p>
    <w:sectPr w:rsidR="00BF35FF" w:rsidRPr="00F354EB" w:rsidSect="00B51DB3">
      <w:pgSz w:w="9620" w:h="13600"/>
      <w:pgMar w:top="1440"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6446D" w14:textId="77777777" w:rsidR="00E00CEB" w:rsidRDefault="00E00CEB" w:rsidP="00A32451">
      <w:r>
        <w:separator/>
      </w:r>
    </w:p>
  </w:endnote>
  <w:endnote w:type="continuationSeparator" w:id="0">
    <w:p w14:paraId="03D17D30" w14:textId="77777777" w:rsidR="00E00CEB" w:rsidRDefault="00E00CEB" w:rsidP="00A32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pleSystemUIFont">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A982D" w14:textId="77777777" w:rsidR="00E00CEB" w:rsidRDefault="00E00CEB" w:rsidP="00A32451">
      <w:r>
        <w:separator/>
      </w:r>
    </w:p>
  </w:footnote>
  <w:footnote w:type="continuationSeparator" w:id="0">
    <w:p w14:paraId="1A389849" w14:textId="77777777" w:rsidR="00E00CEB" w:rsidRDefault="00E00CEB" w:rsidP="00A324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0FF"/>
    <w:multiLevelType w:val="multilevel"/>
    <w:tmpl w:val="EA50C5FC"/>
    <w:styleLink w:val="CurrentList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0DC7237"/>
    <w:multiLevelType w:val="multilevel"/>
    <w:tmpl w:val="949EEB02"/>
    <w:styleLink w:val="CurrentList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5593D29"/>
    <w:multiLevelType w:val="multilevel"/>
    <w:tmpl w:val="33A0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B4351"/>
    <w:multiLevelType w:val="multilevel"/>
    <w:tmpl w:val="949EEB02"/>
    <w:styleLink w:val="CurrentList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14C1FF7"/>
    <w:multiLevelType w:val="multilevel"/>
    <w:tmpl w:val="E9D2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45BB5"/>
    <w:multiLevelType w:val="multilevel"/>
    <w:tmpl w:val="05CE1CF2"/>
    <w:styleLink w:val="CurrentList8"/>
    <w:lvl w:ilvl="0">
      <w:start w:val="1"/>
      <w:numFmt w:val="decimal"/>
      <w:lvlText w:val="%1."/>
      <w:lvlJc w:val="left"/>
      <w:pPr>
        <w:ind w:left="454" w:hanging="28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5E86B85"/>
    <w:multiLevelType w:val="hybridMultilevel"/>
    <w:tmpl w:val="A3B8755C"/>
    <w:lvl w:ilvl="0" w:tplc="8C1C7ADA">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265D73A8"/>
    <w:multiLevelType w:val="hybridMultilevel"/>
    <w:tmpl w:val="DBEC9B0A"/>
    <w:lvl w:ilvl="0" w:tplc="0896C6E0">
      <w:start w:val="1"/>
      <w:numFmt w:val="decimal"/>
      <w:lvlText w:val="%1."/>
      <w:lvlJc w:val="left"/>
      <w:pPr>
        <w:ind w:left="454" w:hanging="341"/>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381E24"/>
    <w:multiLevelType w:val="hybridMultilevel"/>
    <w:tmpl w:val="EAAE9A96"/>
    <w:lvl w:ilvl="0" w:tplc="918045A2">
      <w:start w:val="1"/>
      <w:numFmt w:val="decimal"/>
      <w:lvlText w:val="%1."/>
      <w:lvlJc w:val="left"/>
      <w:pPr>
        <w:ind w:left="340" w:hanging="283"/>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862020B"/>
    <w:multiLevelType w:val="multilevel"/>
    <w:tmpl w:val="494A2E5E"/>
    <w:styleLink w:val="CurrentList11"/>
    <w:lvl w:ilvl="0">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A4D545A"/>
    <w:multiLevelType w:val="multilevel"/>
    <w:tmpl w:val="9E52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851E5"/>
    <w:multiLevelType w:val="hybridMultilevel"/>
    <w:tmpl w:val="05665450"/>
    <w:lvl w:ilvl="0" w:tplc="2EA24CB6">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12A20EF"/>
    <w:multiLevelType w:val="multilevel"/>
    <w:tmpl w:val="A2AE69F6"/>
    <w:styleLink w:val="CurrentList9"/>
    <w:lvl w:ilvl="0">
      <w:start w:val="1"/>
      <w:numFmt w:val="decimal"/>
      <w:lvlText w:val="%1."/>
      <w:lvlJc w:val="left"/>
      <w:pPr>
        <w:ind w:left="340" w:hanging="22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9336130"/>
    <w:multiLevelType w:val="multilevel"/>
    <w:tmpl w:val="6442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72F98"/>
    <w:multiLevelType w:val="multilevel"/>
    <w:tmpl w:val="710AF0EA"/>
    <w:styleLink w:val="CurrentList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1FD26FD"/>
    <w:multiLevelType w:val="hybridMultilevel"/>
    <w:tmpl w:val="96BE8C32"/>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52CF17E9"/>
    <w:multiLevelType w:val="multilevel"/>
    <w:tmpl w:val="B0FAD884"/>
    <w:styleLink w:val="CurrentList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3D132B5"/>
    <w:multiLevelType w:val="multilevel"/>
    <w:tmpl w:val="02A4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A05E3"/>
    <w:multiLevelType w:val="hybridMultilevel"/>
    <w:tmpl w:val="B77E0358"/>
    <w:lvl w:ilvl="0" w:tplc="C5D060A2">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54BA2A1F"/>
    <w:multiLevelType w:val="multilevel"/>
    <w:tmpl w:val="0ABAC2A6"/>
    <w:styleLink w:val="CurrentList7"/>
    <w:lvl w:ilvl="0">
      <w:start w:val="1"/>
      <w:numFmt w:val="decimal"/>
      <w:lvlText w:val="%1."/>
      <w:lvlJc w:val="left"/>
      <w:pPr>
        <w:ind w:left="720" w:hanging="55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F1905D1"/>
    <w:multiLevelType w:val="hybridMultilevel"/>
    <w:tmpl w:val="AD0C1C1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FD12019"/>
    <w:multiLevelType w:val="multilevel"/>
    <w:tmpl w:val="6AEEC5B2"/>
    <w:styleLink w:val="CurrentList1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75D32C0"/>
    <w:multiLevelType w:val="hybridMultilevel"/>
    <w:tmpl w:val="6406A066"/>
    <w:lvl w:ilvl="0" w:tplc="D2B4D34A">
      <w:start w:val="7"/>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A978E8"/>
    <w:multiLevelType w:val="hybridMultilevel"/>
    <w:tmpl w:val="8502253E"/>
    <w:lvl w:ilvl="0" w:tplc="CE4CCF6C">
      <w:start w:val="7"/>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C100C2"/>
    <w:multiLevelType w:val="hybridMultilevel"/>
    <w:tmpl w:val="6DDC0690"/>
    <w:lvl w:ilvl="0" w:tplc="CE4CCF6C">
      <w:start w:val="7"/>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B5633C"/>
    <w:multiLevelType w:val="hybridMultilevel"/>
    <w:tmpl w:val="494A2E5E"/>
    <w:lvl w:ilvl="0" w:tplc="328C6FAC">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FB83DC7"/>
    <w:multiLevelType w:val="multilevel"/>
    <w:tmpl w:val="8442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381E55"/>
    <w:multiLevelType w:val="multilevel"/>
    <w:tmpl w:val="0A3CDF52"/>
    <w:styleLink w:val="CurrentList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E5C5107"/>
    <w:multiLevelType w:val="hybridMultilevel"/>
    <w:tmpl w:val="DC646E14"/>
    <w:lvl w:ilvl="0" w:tplc="CE4CCF6C">
      <w:start w:val="7"/>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8329447">
    <w:abstractNumId w:val="3"/>
  </w:num>
  <w:num w:numId="2" w16cid:durableId="1834565719">
    <w:abstractNumId w:val="0"/>
  </w:num>
  <w:num w:numId="3" w16cid:durableId="2140105849">
    <w:abstractNumId w:val="1"/>
  </w:num>
  <w:num w:numId="4" w16cid:durableId="950092304">
    <w:abstractNumId w:val="8"/>
  </w:num>
  <w:num w:numId="5" w16cid:durableId="1607080219">
    <w:abstractNumId w:val="15"/>
  </w:num>
  <w:num w:numId="6" w16cid:durableId="690496764">
    <w:abstractNumId w:val="14"/>
  </w:num>
  <w:num w:numId="7" w16cid:durableId="1243947323">
    <w:abstractNumId w:val="27"/>
  </w:num>
  <w:num w:numId="8" w16cid:durableId="1244215371">
    <w:abstractNumId w:val="7"/>
  </w:num>
  <w:num w:numId="9" w16cid:durableId="155808313">
    <w:abstractNumId w:val="16"/>
  </w:num>
  <w:num w:numId="10" w16cid:durableId="693582706">
    <w:abstractNumId w:val="19"/>
  </w:num>
  <w:num w:numId="11" w16cid:durableId="137722251">
    <w:abstractNumId w:val="5"/>
  </w:num>
  <w:num w:numId="12" w16cid:durableId="637077321">
    <w:abstractNumId w:val="12"/>
  </w:num>
  <w:num w:numId="13" w16cid:durableId="809784084">
    <w:abstractNumId w:val="18"/>
  </w:num>
  <w:num w:numId="14" w16cid:durableId="1062215844">
    <w:abstractNumId w:val="28"/>
  </w:num>
  <w:num w:numId="15" w16cid:durableId="1680738544">
    <w:abstractNumId w:val="4"/>
  </w:num>
  <w:num w:numId="16" w16cid:durableId="477501262">
    <w:abstractNumId w:val="13"/>
  </w:num>
  <w:num w:numId="17" w16cid:durableId="1783763539">
    <w:abstractNumId w:val="26"/>
  </w:num>
  <w:num w:numId="18" w16cid:durableId="955789345">
    <w:abstractNumId w:val="2"/>
  </w:num>
  <w:num w:numId="19" w16cid:durableId="1507668533">
    <w:abstractNumId w:val="10"/>
  </w:num>
  <w:num w:numId="20" w16cid:durableId="110245507">
    <w:abstractNumId w:val="17"/>
  </w:num>
  <w:num w:numId="21" w16cid:durableId="1287465128">
    <w:abstractNumId w:val="24"/>
  </w:num>
  <w:num w:numId="22" w16cid:durableId="1598321937">
    <w:abstractNumId w:val="20"/>
  </w:num>
  <w:num w:numId="23" w16cid:durableId="533542610">
    <w:abstractNumId w:val="23"/>
  </w:num>
  <w:num w:numId="24" w16cid:durableId="2031494685">
    <w:abstractNumId w:val="22"/>
  </w:num>
  <w:num w:numId="25" w16cid:durableId="155658213">
    <w:abstractNumId w:val="25"/>
  </w:num>
  <w:num w:numId="26" w16cid:durableId="66416734">
    <w:abstractNumId w:val="21"/>
  </w:num>
  <w:num w:numId="27" w16cid:durableId="1981496083">
    <w:abstractNumId w:val="11"/>
  </w:num>
  <w:num w:numId="28" w16cid:durableId="138111144">
    <w:abstractNumId w:val="9"/>
  </w:num>
  <w:num w:numId="29" w16cid:durableId="1389455061">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138"/>
    <w:rsid w:val="0001755C"/>
    <w:rsid w:val="00020E98"/>
    <w:rsid w:val="00025436"/>
    <w:rsid w:val="00026A3A"/>
    <w:rsid w:val="00027216"/>
    <w:rsid w:val="00027387"/>
    <w:rsid w:val="000356AA"/>
    <w:rsid w:val="00040210"/>
    <w:rsid w:val="00047ACC"/>
    <w:rsid w:val="0005162B"/>
    <w:rsid w:val="00051DF4"/>
    <w:rsid w:val="0005381C"/>
    <w:rsid w:val="00054221"/>
    <w:rsid w:val="00060F72"/>
    <w:rsid w:val="00066CAC"/>
    <w:rsid w:val="00074E6A"/>
    <w:rsid w:val="00087411"/>
    <w:rsid w:val="00091FDA"/>
    <w:rsid w:val="00094FFA"/>
    <w:rsid w:val="000A3D6B"/>
    <w:rsid w:val="000A7561"/>
    <w:rsid w:val="000C4C23"/>
    <w:rsid w:val="000D0568"/>
    <w:rsid w:val="000E46B0"/>
    <w:rsid w:val="000E4CA0"/>
    <w:rsid w:val="000E7A4E"/>
    <w:rsid w:val="000F377A"/>
    <w:rsid w:val="000F40FF"/>
    <w:rsid w:val="000F46E7"/>
    <w:rsid w:val="000F7A5E"/>
    <w:rsid w:val="000F7FF3"/>
    <w:rsid w:val="001024EC"/>
    <w:rsid w:val="001152EE"/>
    <w:rsid w:val="00123570"/>
    <w:rsid w:val="001236E7"/>
    <w:rsid w:val="001412A8"/>
    <w:rsid w:val="00144667"/>
    <w:rsid w:val="0015522D"/>
    <w:rsid w:val="001573C3"/>
    <w:rsid w:val="00165F5F"/>
    <w:rsid w:val="00171FED"/>
    <w:rsid w:val="0017440B"/>
    <w:rsid w:val="00174ADD"/>
    <w:rsid w:val="001757E3"/>
    <w:rsid w:val="00187D05"/>
    <w:rsid w:val="00192916"/>
    <w:rsid w:val="00193DB3"/>
    <w:rsid w:val="00194DCF"/>
    <w:rsid w:val="00197503"/>
    <w:rsid w:val="001B7279"/>
    <w:rsid w:val="001C1AD2"/>
    <w:rsid w:val="001C6A15"/>
    <w:rsid w:val="001E0AED"/>
    <w:rsid w:val="001E24B3"/>
    <w:rsid w:val="001E4562"/>
    <w:rsid w:val="001F41A8"/>
    <w:rsid w:val="00203057"/>
    <w:rsid w:val="00215FB7"/>
    <w:rsid w:val="00217857"/>
    <w:rsid w:val="00220BEB"/>
    <w:rsid w:val="002266C3"/>
    <w:rsid w:val="00232D39"/>
    <w:rsid w:val="00235AC6"/>
    <w:rsid w:val="00242B36"/>
    <w:rsid w:val="0024335B"/>
    <w:rsid w:val="002469FC"/>
    <w:rsid w:val="00253655"/>
    <w:rsid w:val="00257AF8"/>
    <w:rsid w:val="002603D4"/>
    <w:rsid w:val="00264FD6"/>
    <w:rsid w:val="00276640"/>
    <w:rsid w:val="002774E2"/>
    <w:rsid w:val="00286D47"/>
    <w:rsid w:val="00297FB4"/>
    <w:rsid w:val="002A589A"/>
    <w:rsid w:val="002A6CB9"/>
    <w:rsid w:val="002B5302"/>
    <w:rsid w:val="002C0AEA"/>
    <w:rsid w:val="002C4086"/>
    <w:rsid w:val="002D2D1B"/>
    <w:rsid w:val="002D598C"/>
    <w:rsid w:val="002E6464"/>
    <w:rsid w:val="002F1068"/>
    <w:rsid w:val="002F3C7F"/>
    <w:rsid w:val="003016E8"/>
    <w:rsid w:val="003147EB"/>
    <w:rsid w:val="0031545D"/>
    <w:rsid w:val="0032032A"/>
    <w:rsid w:val="00322E38"/>
    <w:rsid w:val="00340AA4"/>
    <w:rsid w:val="0034232F"/>
    <w:rsid w:val="003617B9"/>
    <w:rsid w:val="003732F6"/>
    <w:rsid w:val="00375564"/>
    <w:rsid w:val="00381829"/>
    <w:rsid w:val="00382FAE"/>
    <w:rsid w:val="00391160"/>
    <w:rsid w:val="003948E5"/>
    <w:rsid w:val="003A1F1D"/>
    <w:rsid w:val="003B0DE4"/>
    <w:rsid w:val="003B1434"/>
    <w:rsid w:val="003B3995"/>
    <w:rsid w:val="003B737F"/>
    <w:rsid w:val="003C1950"/>
    <w:rsid w:val="003C7354"/>
    <w:rsid w:val="003D15E2"/>
    <w:rsid w:val="003D260C"/>
    <w:rsid w:val="003D26E3"/>
    <w:rsid w:val="003D2EB6"/>
    <w:rsid w:val="003D5488"/>
    <w:rsid w:val="003F2FA1"/>
    <w:rsid w:val="00411236"/>
    <w:rsid w:val="00415387"/>
    <w:rsid w:val="0042245E"/>
    <w:rsid w:val="00433AC4"/>
    <w:rsid w:val="004348C1"/>
    <w:rsid w:val="00442E83"/>
    <w:rsid w:val="0044550E"/>
    <w:rsid w:val="00450E14"/>
    <w:rsid w:val="004512DC"/>
    <w:rsid w:val="00452BC6"/>
    <w:rsid w:val="00460CFF"/>
    <w:rsid w:val="00462F0B"/>
    <w:rsid w:val="0047058F"/>
    <w:rsid w:val="00474C7B"/>
    <w:rsid w:val="00485C97"/>
    <w:rsid w:val="0048636B"/>
    <w:rsid w:val="00487910"/>
    <w:rsid w:val="00491D79"/>
    <w:rsid w:val="0049228C"/>
    <w:rsid w:val="004963D3"/>
    <w:rsid w:val="004A2769"/>
    <w:rsid w:val="004A2F17"/>
    <w:rsid w:val="004A57D2"/>
    <w:rsid w:val="004A680C"/>
    <w:rsid w:val="004A6E0E"/>
    <w:rsid w:val="004A7B7C"/>
    <w:rsid w:val="004C27D6"/>
    <w:rsid w:val="004C2B6A"/>
    <w:rsid w:val="004D189C"/>
    <w:rsid w:val="004D3F84"/>
    <w:rsid w:val="004D4170"/>
    <w:rsid w:val="004E5543"/>
    <w:rsid w:val="0050056E"/>
    <w:rsid w:val="005025D6"/>
    <w:rsid w:val="00510D77"/>
    <w:rsid w:val="00512BCA"/>
    <w:rsid w:val="00525FCC"/>
    <w:rsid w:val="005352BC"/>
    <w:rsid w:val="0053608B"/>
    <w:rsid w:val="00542F98"/>
    <w:rsid w:val="005451E8"/>
    <w:rsid w:val="005470D9"/>
    <w:rsid w:val="00563777"/>
    <w:rsid w:val="00567840"/>
    <w:rsid w:val="00572173"/>
    <w:rsid w:val="00575011"/>
    <w:rsid w:val="00581A75"/>
    <w:rsid w:val="00584B23"/>
    <w:rsid w:val="00587FA9"/>
    <w:rsid w:val="005926B7"/>
    <w:rsid w:val="00596E9D"/>
    <w:rsid w:val="005A317A"/>
    <w:rsid w:val="005B1AB5"/>
    <w:rsid w:val="005B21A8"/>
    <w:rsid w:val="005C60B3"/>
    <w:rsid w:val="005D291D"/>
    <w:rsid w:val="005D31EC"/>
    <w:rsid w:val="005E72D2"/>
    <w:rsid w:val="005F2C46"/>
    <w:rsid w:val="005F5797"/>
    <w:rsid w:val="006059B5"/>
    <w:rsid w:val="00607393"/>
    <w:rsid w:val="00612A4D"/>
    <w:rsid w:val="00613295"/>
    <w:rsid w:val="00620C5C"/>
    <w:rsid w:val="00626CB3"/>
    <w:rsid w:val="00645E4A"/>
    <w:rsid w:val="00646F18"/>
    <w:rsid w:val="00655BED"/>
    <w:rsid w:val="006612A8"/>
    <w:rsid w:val="00665214"/>
    <w:rsid w:val="00666ADA"/>
    <w:rsid w:val="00666BCD"/>
    <w:rsid w:val="00675F21"/>
    <w:rsid w:val="0068009E"/>
    <w:rsid w:val="00687538"/>
    <w:rsid w:val="00687A3D"/>
    <w:rsid w:val="00690AF8"/>
    <w:rsid w:val="00696FF5"/>
    <w:rsid w:val="00697926"/>
    <w:rsid w:val="006A173D"/>
    <w:rsid w:val="006A67CA"/>
    <w:rsid w:val="006D76B8"/>
    <w:rsid w:val="006E4CBE"/>
    <w:rsid w:val="006E62C4"/>
    <w:rsid w:val="006E64B8"/>
    <w:rsid w:val="006F6EBC"/>
    <w:rsid w:val="00703C39"/>
    <w:rsid w:val="007057F6"/>
    <w:rsid w:val="00713388"/>
    <w:rsid w:val="0073453C"/>
    <w:rsid w:val="00742074"/>
    <w:rsid w:val="00743E3D"/>
    <w:rsid w:val="00756631"/>
    <w:rsid w:val="007572AC"/>
    <w:rsid w:val="00757D3C"/>
    <w:rsid w:val="00762B9C"/>
    <w:rsid w:val="00775AFF"/>
    <w:rsid w:val="00777D8E"/>
    <w:rsid w:val="007816CC"/>
    <w:rsid w:val="00784AEE"/>
    <w:rsid w:val="00784BB8"/>
    <w:rsid w:val="00784F11"/>
    <w:rsid w:val="0078648F"/>
    <w:rsid w:val="00791730"/>
    <w:rsid w:val="0079280C"/>
    <w:rsid w:val="00793F88"/>
    <w:rsid w:val="00797B13"/>
    <w:rsid w:val="007A1ABB"/>
    <w:rsid w:val="007A5B1E"/>
    <w:rsid w:val="007B0B8D"/>
    <w:rsid w:val="007C4632"/>
    <w:rsid w:val="007C49A7"/>
    <w:rsid w:val="007D3407"/>
    <w:rsid w:val="007D62D1"/>
    <w:rsid w:val="007F0740"/>
    <w:rsid w:val="007F3BE2"/>
    <w:rsid w:val="00812378"/>
    <w:rsid w:val="00822C9C"/>
    <w:rsid w:val="008241FD"/>
    <w:rsid w:val="00836E07"/>
    <w:rsid w:val="00845252"/>
    <w:rsid w:val="00852C94"/>
    <w:rsid w:val="0085499E"/>
    <w:rsid w:val="00861393"/>
    <w:rsid w:val="008726E3"/>
    <w:rsid w:val="00873D55"/>
    <w:rsid w:val="00875893"/>
    <w:rsid w:val="008758B6"/>
    <w:rsid w:val="008825C1"/>
    <w:rsid w:val="00883076"/>
    <w:rsid w:val="0088590B"/>
    <w:rsid w:val="008979CD"/>
    <w:rsid w:val="008A1404"/>
    <w:rsid w:val="008B19DC"/>
    <w:rsid w:val="008B1DB1"/>
    <w:rsid w:val="008B1F73"/>
    <w:rsid w:val="008B2813"/>
    <w:rsid w:val="008B5C17"/>
    <w:rsid w:val="008B7853"/>
    <w:rsid w:val="008C1998"/>
    <w:rsid w:val="008C2FCF"/>
    <w:rsid w:val="008C6894"/>
    <w:rsid w:val="008D5589"/>
    <w:rsid w:val="008E325B"/>
    <w:rsid w:val="008E5299"/>
    <w:rsid w:val="008E5A69"/>
    <w:rsid w:val="008F42C4"/>
    <w:rsid w:val="008F4411"/>
    <w:rsid w:val="008F5B47"/>
    <w:rsid w:val="008F7A30"/>
    <w:rsid w:val="009012A0"/>
    <w:rsid w:val="00906D1B"/>
    <w:rsid w:val="00910978"/>
    <w:rsid w:val="00916CF6"/>
    <w:rsid w:val="00920EC7"/>
    <w:rsid w:val="00920FEE"/>
    <w:rsid w:val="00923A46"/>
    <w:rsid w:val="00925666"/>
    <w:rsid w:val="0093230A"/>
    <w:rsid w:val="009413FD"/>
    <w:rsid w:val="00943B08"/>
    <w:rsid w:val="00945DA1"/>
    <w:rsid w:val="00951B24"/>
    <w:rsid w:val="00951C8B"/>
    <w:rsid w:val="00953FCF"/>
    <w:rsid w:val="00963AD0"/>
    <w:rsid w:val="00964ED1"/>
    <w:rsid w:val="00971945"/>
    <w:rsid w:val="00974070"/>
    <w:rsid w:val="00974C41"/>
    <w:rsid w:val="009756BE"/>
    <w:rsid w:val="009764CF"/>
    <w:rsid w:val="009903DC"/>
    <w:rsid w:val="009A0138"/>
    <w:rsid w:val="009A07C7"/>
    <w:rsid w:val="009B4EAC"/>
    <w:rsid w:val="009B623B"/>
    <w:rsid w:val="009C0E8E"/>
    <w:rsid w:val="009C33B7"/>
    <w:rsid w:val="009D519E"/>
    <w:rsid w:val="009E0258"/>
    <w:rsid w:val="009E3FDC"/>
    <w:rsid w:val="009E47B8"/>
    <w:rsid w:val="009F063E"/>
    <w:rsid w:val="009F6EE3"/>
    <w:rsid w:val="00A06995"/>
    <w:rsid w:val="00A22D87"/>
    <w:rsid w:val="00A251FD"/>
    <w:rsid w:val="00A32451"/>
    <w:rsid w:val="00A3327A"/>
    <w:rsid w:val="00A36F50"/>
    <w:rsid w:val="00A53BAD"/>
    <w:rsid w:val="00A607FA"/>
    <w:rsid w:val="00A92B57"/>
    <w:rsid w:val="00A935B8"/>
    <w:rsid w:val="00A93F25"/>
    <w:rsid w:val="00A94076"/>
    <w:rsid w:val="00AA5C75"/>
    <w:rsid w:val="00AA71CB"/>
    <w:rsid w:val="00AA7CAF"/>
    <w:rsid w:val="00AD0FD5"/>
    <w:rsid w:val="00AF26B5"/>
    <w:rsid w:val="00B007C1"/>
    <w:rsid w:val="00B01EDE"/>
    <w:rsid w:val="00B057EE"/>
    <w:rsid w:val="00B06318"/>
    <w:rsid w:val="00B125C2"/>
    <w:rsid w:val="00B16747"/>
    <w:rsid w:val="00B24799"/>
    <w:rsid w:val="00B27ED5"/>
    <w:rsid w:val="00B35836"/>
    <w:rsid w:val="00B446DA"/>
    <w:rsid w:val="00B51DB3"/>
    <w:rsid w:val="00B55A6F"/>
    <w:rsid w:val="00B71C38"/>
    <w:rsid w:val="00B71E27"/>
    <w:rsid w:val="00B7217F"/>
    <w:rsid w:val="00B76369"/>
    <w:rsid w:val="00B77CE4"/>
    <w:rsid w:val="00B84511"/>
    <w:rsid w:val="00BA31F8"/>
    <w:rsid w:val="00BA47D0"/>
    <w:rsid w:val="00BA6AE6"/>
    <w:rsid w:val="00BB1070"/>
    <w:rsid w:val="00BB40FC"/>
    <w:rsid w:val="00BD0379"/>
    <w:rsid w:val="00BD3EAE"/>
    <w:rsid w:val="00BD6AB2"/>
    <w:rsid w:val="00BE70FF"/>
    <w:rsid w:val="00BE76FF"/>
    <w:rsid w:val="00BF35FF"/>
    <w:rsid w:val="00C12599"/>
    <w:rsid w:val="00C14D72"/>
    <w:rsid w:val="00C168BE"/>
    <w:rsid w:val="00C21026"/>
    <w:rsid w:val="00C308CA"/>
    <w:rsid w:val="00C314A0"/>
    <w:rsid w:val="00C44614"/>
    <w:rsid w:val="00C518AD"/>
    <w:rsid w:val="00C556DC"/>
    <w:rsid w:val="00C57984"/>
    <w:rsid w:val="00C71BD6"/>
    <w:rsid w:val="00C841B4"/>
    <w:rsid w:val="00C87140"/>
    <w:rsid w:val="00C94E54"/>
    <w:rsid w:val="00C95226"/>
    <w:rsid w:val="00CA2F5F"/>
    <w:rsid w:val="00CB1F6E"/>
    <w:rsid w:val="00CB5336"/>
    <w:rsid w:val="00CC15BF"/>
    <w:rsid w:val="00CC36E0"/>
    <w:rsid w:val="00CD2ED5"/>
    <w:rsid w:val="00CD7ECB"/>
    <w:rsid w:val="00CE17F9"/>
    <w:rsid w:val="00CE54AA"/>
    <w:rsid w:val="00CE55AC"/>
    <w:rsid w:val="00CF0EE2"/>
    <w:rsid w:val="00CF538D"/>
    <w:rsid w:val="00D15684"/>
    <w:rsid w:val="00D20642"/>
    <w:rsid w:val="00D50E0C"/>
    <w:rsid w:val="00D51876"/>
    <w:rsid w:val="00D65BE4"/>
    <w:rsid w:val="00D66FC2"/>
    <w:rsid w:val="00D720B5"/>
    <w:rsid w:val="00D74BD6"/>
    <w:rsid w:val="00D7673B"/>
    <w:rsid w:val="00D7679B"/>
    <w:rsid w:val="00D775C7"/>
    <w:rsid w:val="00D81AB0"/>
    <w:rsid w:val="00D828CC"/>
    <w:rsid w:val="00D83165"/>
    <w:rsid w:val="00D83853"/>
    <w:rsid w:val="00D84188"/>
    <w:rsid w:val="00D915AF"/>
    <w:rsid w:val="00D92371"/>
    <w:rsid w:val="00DB0AAD"/>
    <w:rsid w:val="00DC2EB4"/>
    <w:rsid w:val="00DC323F"/>
    <w:rsid w:val="00DC6022"/>
    <w:rsid w:val="00DC77EC"/>
    <w:rsid w:val="00DD2E49"/>
    <w:rsid w:val="00DD2FA1"/>
    <w:rsid w:val="00DD4336"/>
    <w:rsid w:val="00DE0AFE"/>
    <w:rsid w:val="00DE5D02"/>
    <w:rsid w:val="00DF202F"/>
    <w:rsid w:val="00DF2B17"/>
    <w:rsid w:val="00DF5018"/>
    <w:rsid w:val="00DF6E6A"/>
    <w:rsid w:val="00DF789A"/>
    <w:rsid w:val="00E00CEB"/>
    <w:rsid w:val="00E07B34"/>
    <w:rsid w:val="00E1716B"/>
    <w:rsid w:val="00E26747"/>
    <w:rsid w:val="00E26AC0"/>
    <w:rsid w:val="00E31180"/>
    <w:rsid w:val="00E3612E"/>
    <w:rsid w:val="00E36D66"/>
    <w:rsid w:val="00E418CF"/>
    <w:rsid w:val="00E4230E"/>
    <w:rsid w:val="00E44248"/>
    <w:rsid w:val="00E464A2"/>
    <w:rsid w:val="00E46ECB"/>
    <w:rsid w:val="00E53533"/>
    <w:rsid w:val="00E604B8"/>
    <w:rsid w:val="00E60F09"/>
    <w:rsid w:val="00E613C0"/>
    <w:rsid w:val="00E61FA9"/>
    <w:rsid w:val="00E80B5E"/>
    <w:rsid w:val="00E825A5"/>
    <w:rsid w:val="00E84715"/>
    <w:rsid w:val="00EB2F46"/>
    <w:rsid w:val="00EB50D4"/>
    <w:rsid w:val="00EC3799"/>
    <w:rsid w:val="00EC6FFF"/>
    <w:rsid w:val="00ED047E"/>
    <w:rsid w:val="00ED14D7"/>
    <w:rsid w:val="00ED2FE6"/>
    <w:rsid w:val="00EF04CA"/>
    <w:rsid w:val="00F04973"/>
    <w:rsid w:val="00F04B1F"/>
    <w:rsid w:val="00F108DF"/>
    <w:rsid w:val="00F13EC3"/>
    <w:rsid w:val="00F2177B"/>
    <w:rsid w:val="00F2408F"/>
    <w:rsid w:val="00F3054D"/>
    <w:rsid w:val="00F34AC1"/>
    <w:rsid w:val="00F354EB"/>
    <w:rsid w:val="00F431A3"/>
    <w:rsid w:val="00F538A4"/>
    <w:rsid w:val="00F60F92"/>
    <w:rsid w:val="00F64011"/>
    <w:rsid w:val="00F8603C"/>
    <w:rsid w:val="00F87A06"/>
    <w:rsid w:val="00F91B66"/>
    <w:rsid w:val="00F91D88"/>
    <w:rsid w:val="00F92297"/>
    <w:rsid w:val="00F9392A"/>
    <w:rsid w:val="00F97F23"/>
    <w:rsid w:val="00FA4CE7"/>
    <w:rsid w:val="00FB2831"/>
    <w:rsid w:val="00FC14A1"/>
    <w:rsid w:val="00FC79A3"/>
    <w:rsid w:val="00FF088C"/>
    <w:rsid w:val="00FF2AF9"/>
    <w:rsid w:val="00FF4A49"/>
    <w:rsid w:val="00FF6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66C56"/>
  <w15:chartTrackingRefBased/>
  <w15:docId w15:val="{7740E10C-4F54-F44A-9771-497489134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451"/>
    <w:pPr>
      <w:spacing w:line="276" w:lineRule="auto"/>
      <w:jc w:val="both"/>
    </w:pPr>
    <w:rPr>
      <w:rFonts w:ascii="Arial" w:eastAsiaTheme="minorEastAsia" w:hAnsi="Arial" w:cs="Arial"/>
      <w:sz w:val="22"/>
      <w:szCs w:val="22"/>
      <w:lang w:val="en-GB"/>
    </w:rPr>
  </w:style>
  <w:style w:type="paragraph" w:styleId="Heading1">
    <w:name w:val="heading 1"/>
    <w:basedOn w:val="Normal"/>
    <w:next w:val="Normal"/>
    <w:link w:val="Heading1Char"/>
    <w:uiPriority w:val="9"/>
    <w:qFormat/>
    <w:rsid w:val="004C27D6"/>
    <w:pPr>
      <w:jc w:val="right"/>
      <w:outlineLvl w:val="0"/>
    </w:pPr>
    <w:rPr>
      <w:color w:val="FFFFFF" w:themeColor="background1"/>
      <w:sz w:val="28"/>
      <w:szCs w:val="28"/>
      <w:lang w:val="en-US"/>
    </w:rPr>
  </w:style>
  <w:style w:type="paragraph" w:styleId="Heading2">
    <w:name w:val="heading 2"/>
    <w:basedOn w:val="Normal"/>
    <w:next w:val="Normal"/>
    <w:link w:val="Heading2Char"/>
    <w:uiPriority w:val="9"/>
    <w:unhideWhenUsed/>
    <w:qFormat/>
    <w:rsid w:val="004C27D6"/>
    <w:pPr>
      <w:outlineLvl w:val="1"/>
    </w:pPr>
    <w:rPr>
      <w:b/>
      <w:bCs/>
      <w:color w:val="000000" w:themeColor="text1"/>
      <w:sz w:val="32"/>
      <w:szCs w:val="32"/>
      <w:lang w:val="en-US"/>
    </w:rPr>
  </w:style>
  <w:style w:type="paragraph" w:styleId="Heading3">
    <w:name w:val="heading 3"/>
    <w:basedOn w:val="Normal"/>
    <w:next w:val="Normal"/>
    <w:link w:val="Heading3Char"/>
    <w:uiPriority w:val="9"/>
    <w:unhideWhenUsed/>
    <w:qFormat/>
    <w:rsid w:val="004C27D6"/>
    <w:pPr>
      <w:outlineLvl w:val="2"/>
    </w:pPr>
    <w:rPr>
      <w:b/>
      <w:bCs/>
    </w:rPr>
  </w:style>
  <w:style w:type="paragraph" w:styleId="Heading4">
    <w:name w:val="heading 4"/>
    <w:basedOn w:val="Normal"/>
    <w:next w:val="Normal"/>
    <w:link w:val="Heading4Char"/>
    <w:uiPriority w:val="9"/>
    <w:unhideWhenUsed/>
    <w:qFormat/>
    <w:rsid w:val="00A32451"/>
    <w:pPr>
      <w:outlineLvl w:val="3"/>
    </w:pPr>
    <w:rPr>
      <w:u w:val="single"/>
    </w:rPr>
  </w:style>
  <w:style w:type="paragraph" w:styleId="Heading5">
    <w:name w:val="heading 5"/>
    <w:basedOn w:val="Normal"/>
    <w:next w:val="Normal"/>
    <w:link w:val="Heading5Char"/>
    <w:uiPriority w:val="9"/>
    <w:semiHidden/>
    <w:unhideWhenUsed/>
    <w:qFormat/>
    <w:rsid w:val="00E825A5"/>
    <w:pPr>
      <w:keepNext/>
      <w:keepLines/>
      <w:spacing w:before="240" w:after="80"/>
      <w:outlineLvl w:val="4"/>
    </w:pPr>
    <w:rPr>
      <w:rFonts w:eastAsia="Arial"/>
      <w:color w:val="666666"/>
      <w:kern w:val="0"/>
      <w:lang w:val="en-US" w:eastAsia="en-GB"/>
      <w14:ligatures w14:val="none"/>
    </w:rPr>
  </w:style>
  <w:style w:type="paragraph" w:styleId="Heading6">
    <w:name w:val="heading 6"/>
    <w:basedOn w:val="Normal"/>
    <w:next w:val="Normal"/>
    <w:link w:val="Heading6Char"/>
    <w:uiPriority w:val="9"/>
    <w:semiHidden/>
    <w:unhideWhenUsed/>
    <w:qFormat/>
    <w:rsid w:val="00E825A5"/>
    <w:pPr>
      <w:keepNext/>
      <w:keepLines/>
      <w:spacing w:before="240" w:after="80"/>
      <w:outlineLvl w:val="5"/>
    </w:pPr>
    <w:rPr>
      <w:rFonts w:eastAsia="Arial"/>
      <w:i/>
      <w:color w:val="666666"/>
      <w:kern w:val="0"/>
      <w:lang w:val="en-US"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B533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ListParagraph">
    <w:name w:val="List Paragraph"/>
    <w:basedOn w:val="Normal"/>
    <w:uiPriority w:val="34"/>
    <w:qFormat/>
    <w:rsid w:val="00743E3D"/>
    <w:pPr>
      <w:ind w:left="720"/>
      <w:contextualSpacing/>
    </w:pPr>
  </w:style>
  <w:style w:type="character" w:styleId="Hyperlink">
    <w:name w:val="Hyperlink"/>
    <w:basedOn w:val="DefaultParagraphFont"/>
    <w:uiPriority w:val="99"/>
    <w:unhideWhenUsed/>
    <w:rsid w:val="009E3FDC"/>
    <w:rPr>
      <w:color w:val="0000FF"/>
      <w:u w:val="single"/>
    </w:rPr>
  </w:style>
  <w:style w:type="character" w:customStyle="1" w:styleId="Heading1Char">
    <w:name w:val="Heading 1 Char"/>
    <w:basedOn w:val="DefaultParagraphFont"/>
    <w:link w:val="Heading1"/>
    <w:uiPriority w:val="9"/>
    <w:rsid w:val="004C27D6"/>
    <w:rPr>
      <w:rFonts w:ascii="Arial" w:eastAsiaTheme="minorEastAsia" w:hAnsi="Arial" w:cs="Arial"/>
      <w:color w:val="FFFFFF" w:themeColor="background1"/>
      <w:sz w:val="28"/>
      <w:szCs w:val="28"/>
      <w:lang w:val="en-US"/>
    </w:rPr>
  </w:style>
  <w:style w:type="character" w:customStyle="1" w:styleId="Heading2Char">
    <w:name w:val="Heading 2 Char"/>
    <w:basedOn w:val="DefaultParagraphFont"/>
    <w:link w:val="Heading2"/>
    <w:uiPriority w:val="9"/>
    <w:rsid w:val="004C27D6"/>
    <w:rPr>
      <w:rFonts w:ascii="Arial" w:eastAsiaTheme="minorEastAsia" w:hAnsi="Arial" w:cs="Arial"/>
      <w:b/>
      <w:bCs/>
      <w:color w:val="000000" w:themeColor="text1"/>
      <w:sz w:val="32"/>
      <w:szCs w:val="32"/>
      <w:lang w:val="en-US"/>
    </w:rPr>
  </w:style>
  <w:style w:type="character" w:customStyle="1" w:styleId="Heading3Char">
    <w:name w:val="Heading 3 Char"/>
    <w:basedOn w:val="DefaultParagraphFont"/>
    <w:link w:val="Heading3"/>
    <w:uiPriority w:val="9"/>
    <w:rsid w:val="004C27D6"/>
    <w:rPr>
      <w:rFonts w:ascii="Arial" w:eastAsiaTheme="minorEastAsia" w:hAnsi="Arial" w:cs="Arial"/>
      <w:b/>
      <w:bCs/>
      <w:sz w:val="22"/>
      <w:szCs w:val="22"/>
    </w:rPr>
  </w:style>
  <w:style w:type="character" w:customStyle="1" w:styleId="Heading4Char">
    <w:name w:val="Heading 4 Char"/>
    <w:basedOn w:val="DefaultParagraphFont"/>
    <w:link w:val="Heading4"/>
    <w:uiPriority w:val="9"/>
    <w:rsid w:val="00A32451"/>
    <w:rPr>
      <w:rFonts w:ascii="Arial" w:eastAsiaTheme="minorEastAsia" w:hAnsi="Arial" w:cs="Arial"/>
      <w:sz w:val="22"/>
      <w:szCs w:val="22"/>
      <w:u w:val="single"/>
      <w:lang w:val="en-GB"/>
    </w:rPr>
  </w:style>
  <w:style w:type="character" w:customStyle="1" w:styleId="Heading5Char">
    <w:name w:val="Heading 5 Char"/>
    <w:basedOn w:val="DefaultParagraphFont"/>
    <w:link w:val="Heading5"/>
    <w:uiPriority w:val="9"/>
    <w:semiHidden/>
    <w:rsid w:val="00E825A5"/>
    <w:rPr>
      <w:rFonts w:ascii="Arial" w:eastAsia="Arial" w:hAnsi="Arial" w:cs="Arial"/>
      <w:color w:val="666666"/>
      <w:kern w:val="0"/>
      <w:sz w:val="22"/>
      <w:szCs w:val="22"/>
      <w:lang w:val="en-US" w:eastAsia="en-GB"/>
      <w14:ligatures w14:val="none"/>
    </w:rPr>
  </w:style>
  <w:style w:type="character" w:customStyle="1" w:styleId="Heading6Char">
    <w:name w:val="Heading 6 Char"/>
    <w:basedOn w:val="DefaultParagraphFont"/>
    <w:link w:val="Heading6"/>
    <w:uiPriority w:val="9"/>
    <w:semiHidden/>
    <w:rsid w:val="00E825A5"/>
    <w:rPr>
      <w:rFonts w:ascii="Arial" w:eastAsia="Arial" w:hAnsi="Arial" w:cs="Arial"/>
      <w:i/>
      <w:color w:val="666666"/>
      <w:kern w:val="0"/>
      <w:sz w:val="22"/>
      <w:szCs w:val="22"/>
      <w:lang w:val="en-US" w:eastAsia="en-GB"/>
      <w14:ligatures w14:val="none"/>
    </w:rPr>
  </w:style>
  <w:style w:type="paragraph" w:styleId="Title">
    <w:name w:val="Title"/>
    <w:basedOn w:val="Normal"/>
    <w:next w:val="Normal"/>
    <w:link w:val="TitleChar"/>
    <w:uiPriority w:val="10"/>
    <w:qFormat/>
    <w:rsid w:val="00E825A5"/>
    <w:pPr>
      <w:keepNext/>
      <w:keepLines/>
      <w:spacing w:after="60"/>
    </w:pPr>
    <w:rPr>
      <w:rFonts w:eastAsia="Arial"/>
      <w:kern w:val="0"/>
      <w:sz w:val="52"/>
      <w:szCs w:val="52"/>
      <w:lang w:val="en-US" w:eastAsia="en-GB"/>
      <w14:ligatures w14:val="none"/>
    </w:rPr>
  </w:style>
  <w:style w:type="character" w:customStyle="1" w:styleId="TitleChar">
    <w:name w:val="Title Char"/>
    <w:basedOn w:val="DefaultParagraphFont"/>
    <w:link w:val="Title"/>
    <w:uiPriority w:val="10"/>
    <w:rsid w:val="00E825A5"/>
    <w:rPr>
      <w:rFonts w:ascii="Arial" w:eastAsia="Arial" w:hAnsi="Arial" w:cs="Arial"/>
      <w:kern w:val="0"/>
      <w:sz w:val="52"/>
      <w:szCs w:val="52"/>
      <w:lang w:val="en-US" w:eastAsia="en-GB"/>
      <w14:ligatures w14:val="none"/>
    </w:rPr>
  </w:style>
  <w:style w:type="paragraph" w:styleId="Subtitle">
    <w:name w:val="Subtitle"/>
    <w:basedOn w:val="Normal"/>
    <w:next w:val="Normal"/>
    <w:link w:val="SubtitleChar"/>
    <w:uiPriority w:val="11"/>
    <w:qFormat/>
    <w:rsid w:val="00E825A5"/>
    <w:pPr>
      <w:keepNext/>
      <w:keepLines/>
      <w:spacing w:after="320"/>
    </w:pPr>
    <w:rPr>
      <w:rFonts w:eastAsia="Arial"/>
      <w:color w:val="666666"/>
      <w:kern w:val="0"/>
      <w:sz w:val="30"/>
      <w:szCs w:val="30"/>
      <w:lang w:val="en-US" w:eastAsia="en-GB"/>
      <w14:ligatures w14:val="none"/>
    </w:rPr>
  </w:style>
  <w:style w:type="character" w:customStyle="1" w:styleId="SubtitleChar">
    <w:name w:val="Subtitle Char"/>
    <w:basedOn w:val="DefaultParagraphFont"/>
    <w:link w:val="Subtitle"/>
    <w:uiPriority w:val="11"/>
    <w:rsid w:val="00E825A5"/>
    <w:rPr>
      <w:rFonts w:ascii="Arial" w:eastAsia="Arial" w:hAnsi="Arial" w:cs="Arial"/>
      <w:color w:val="666666"/>
      <w:kern w:val="0"/>
      <w:sz w:val="30"/>
      <w:szCs w:val="30"/>
      <w:lang w:val="en-US" w:eastAsia="en-GB"/>
      <w14:ligatures w14:val="none"/>
    </w:rPr>
  </w:style>
  <w:style w:type="paragraph" w:styleId="Header">
    <w:name w:val="header"/>
    <w:basedOn w:val="Normal"/>
    <w:link w:val="HeaderChar"/>
    <w:uiPriority w:val="99"/>
    <w:unhideWhenUsed/>
    <w:rsid w:val="00E825A5"/>
    <w:pPr>
      <w:tabs>
        <w:tab w:val="center" w:pos="4513"/>
        <w:tab w:val="right" w:pos="9026"/>
      </w:tabs>
    </w:pPr>
    <w:rPr>
      <w:rFonts w:eastAsia="Arial"/>
      <w:kern w:val="0"/>
      <w:lang w:val="en-US" w:eastAsia="en-GB"/>
      <w14:ligatures w14:val="none"/>
    </w:rPr>
  </w:style>
  <w:style w:type="character" w:customStyle="1" w:styleId="HeaderChar">
    <w:name w:val="Header Char"/>
    <w:basedOn w:val="DefaultParagraphFont"/>
    <w:link w:val="Header"/>
    <w:uiPriority w:val="99"/>
    <w:rsid w:val="00E825A5"/>
    <w:rPr>
      <w:rFonts w:ascii="Arial" w:eastAsia="Arial" w:hAnsi="Arial" w:cs="Arial"/>
      <w:kern w:val="0"/>
      <w:sz w:val="22"/>
      <w:szCs w:val="22"/>
      <w:lang w:val="en-US" w:eastAsia="en-GB"/>
      <w14:ligatures w14:val="none"/>
    </w:rPr>
  </w:style>
  <w:style w:type="paragraph" w:styleId="Footer">
    <w:name w:val="footer"/>
    <w:basedOn w:val="Normal"/>
    <w:link w:val="FooterChar"/>
    <w:uiPriority w:val="99"/>
    <w:unhideWhenUsed/>
    <w:rsid w:val="00E825A5"/>
    <w:pPr>
      <w:tabs>
        <w:tab w:val="center" w:pos="4513"/>
        <w:tab w:val="right" w:pos="9026"/>
      </w:tabs>
    </w:pPr>
    <w:rPr>
      <w:rFonts w:eastAsia="Arial"/>
      <w:kern w:val="0"/>
      <w:lang w:val="en-US" w:eastAsia="en-GB"/>
      <w14:ligatures w14:val="none"/>
    </w:rPr>
  </w:style>
  <w:style w:type="character" w:customStyle="1" w:styleId="FooterChar">
    <w:name w:val="Footer Char"/>
    <w:basedOn w:val="DefaultParagraphFont"/>
    <w:link w:val="Footer"/>
    <w:uiPriority w:val="99"/>
    <w:rsid w:val="00E825A5"/>
    <w:rPr>
      <w:rFonts w:ascii="Arial" w:eastAsia="Arial" w:hAnsi="Arial" w:cs="Arial"/>
      <w:kern w:val="0"/>
      <w:sz w:val="22"/>
      <w:szCs w:val="22"/>
      <w:lang w:val="en-US" w:eastAsia="en-GB"/>
      <w14:ligatures w14:val="none"/>
    </w:rPr>
  </w:style>
  <w:style w:type="character" w:styleId="UnresolvedMention">
    <w:name w:val="Unresolved Mention"/>
    <w:basedOn w:val="DefaultParagraphFont"/>
    <w:uiPriority w:val="99"/>
    <w:semiHidden/>
    <w:unhideWhenUsed/>
    <w:rsid w:val="00E825A5"/>
    <w:rPr>
      <w:color w:val="605E5C"/>
      <w:shd w:val="clear" w:color="auto" w:fill="E1DFDD"/>
    </w:rPr>
  </w:style>
  <w:style w:type="character" w:styleId="CommentReference">
    <w:name w:val="annotation reference"/>
    <w:basedOn w:val="DefaultParagraphFont"/>
    <w:uiPriority w:val="99"/>
    <w:semiHidden/>
    <w:unhideWhenUsed/>
    <w:rsid w:val="00E825A5"/>
    <w:rPr>
      <w:sz w:val="16"/>
      <w:szCs w:val="16"/>
    </w:rPr>
  </w:style>
  <w:style w:type="paragraph" w:styleId="CommentText">
    <w:name w:val="annotation text"/>
    <w:basedOn w:val="Normal"/>
    <w:link w:val="CommentTextChar"/>
    <w:uiPriority w:val="99"/>
    <w:unhideWhenUsed/>
    <w:rsid w:val="00E825A5"/>
    <w:rPr>
      <w:rFonts w:eastAsia="Arial"/>
      <w:kern w:val="0"/>
      <w:sz w:val="20"/>
      <w:szCs w:val="20"/>
      <w:lang w:val="en-US" w:eastAsia="en-GB"/>
      <w14:ligatures w14:val="none"/>
    </w:rPr>
  </w:style>
  <w:style w:type="character" w:customStyle="1" w:styleId="CommentTextChar">
    <w:name w:val="Comment Text Char"/>
    <w:basedOn w:val="DefaultParagraphFont"/>
    <w:link w:val="CommentText"/>
    <w:uiPriority w:val="99"/>
    <w:rsid w:val="00E825A5"/>
    <w:rPr>
      <w:rFonts w:ascii="Arial" w:eastAsia="Arial" w:hAnsi="Arial" w:cs="Arial"/>
      <w:kern w:val="0"/>
      <w:sz w:val="20"/>
      <w:szCs w:val="20"/>
      <w:lang w:val="en-US" w:eastAsia="en-GB"/>
      <w14:ligatures w14:val="none"/>
    </w:rPr>
  </w:style>
  <w:style w:type="paragraph" w:styleId="CommentSubject">
    <w:name w:val="annotation subject"/>
    <w:basedOn w:val="CommentText"/>
    <w:next w:val="CommentText"/>
    <w:link w:val="CommentSubjectChar"/>
    <w:uiPriority w:val="99"/>
    <w:semiHidden/>
    <w:unhideWhenUsed/>
    <w:rsid w:val="00E825A5"/>
    <w:rPr>
      <w:b/>
      <w:bCs/>
    </w:rPr>
  </w:style>
  <w:style w:type="character" w:customStyle="1" w:styleId="CommentSubjectChar">
    <w:name w:val="Comment Subject Char"/>
    <w:basedOn w:val="CommentTextChar"/>
    <w:link w:val="CommentSubject"/>
    <w:uiPriority w:val="99"/>
    <w:semiHidden/>
    <w:rsid w:val="00E825A5"/>
    <w:rPr>
      <w:rFonts w:ascii="Arial" w:eastAsia="Arial" w:hAnsi="Arial" w:cs="Arial"/>
      <w:b/>
      <w:bCs/>
      <w:kern w:val="0"/>
      <w:sz w:val="20"/>
      <w:szCs w:val="20"/>
      <w:lang w:val="en-US" w:eastAsia="en-GB"/>
      <w14:ligatures w14:val="none"/>
    </w:rPr>
  </w:style>
  <w:style w:type="character" w:styleId="FollowedHyperlink">
    <w:name w:val="FollowedHyperlink"/>
    <w:basedOn w:val="DefaultParagraphFont"/>
    <w:uiPriority w:val="99"/>
    <w:semiHidden/>
    <w:unhideWhenUsed/>
    <w:rsid w:val="00E825A5"/>
    <w:rPr>
      <w:color w:val="954F72" w:themeColor="followedHyperlink"/>
      <w:u w:val="single"/>
    </w:rPr>
  </w:style>
  <w:style w:type="paragraph" w:styleId="BodyText">
    <w:name w:val="Body Text"/>
    <w:basedOn w:val="Normal"/>
    <w:link w:val="BodyTextChar"/>
    <w:uiPriority w:val="99"/>
    <w:semiHidden/>
    <w:unhideWhenUsed/>
    <w:rsid w:val="00E825A5"/>
    <w:pPr>
      <w:spacing w:after="120"/>
    </w:pPr>
    <w:rPr>
      <w:rFonts w:eastAsia="Arial"/>
      <w:kern w:val="0"/>
      <w:lang w:val="en-US" w:eastAsia="en-GB"/>
      <w14:ligatures w14:val="none"/>
    </w:rPr>
  </w:style>
  <w:style w:type="character" w:customStyle="1" w:styleId="BodyTextChar">
    <w:name w:val="Body Text Char"/>
    <w:basedOn w:val="DefaultParagraphFont"/>
    <w:link w:val="BodyText"/>
    <w:uiPriority w:val="99"/>
    <w:semiHidden/>
    <w:rsid w:val="00E825A5"/>
    <w:rPr>
      <w:rFonts w:ascii="Arial" w:eastAsia="Arial" w:hAnsi="Arial" w:cs="Arial"/>
      <w:kern w:val="0"/>
      <w:sz w:val="22"/>
      <w:szCs w:val="22"/>
      <w:lang w:val="en-US" w:eastAsia="en-GB"/>
      <w14:ligatures w14:val="none"/>
    </w:rPr>
  </w:style>
  <w:style w:type="paragraph" w:styleId="Revision">
    <w:name w:val="Revision"/>
    <w:hidden/>
    <w:uiPriority w:val="99"/>
    <w:semiHidden/>
    <w:rsid w:val="004C27D6"/>
    <w:rPr>
      <w:rFonts w:eastAsiaTheme="minorEastAsia"/>
    </w:rPr>
  </w:style>
  <w:style w:type="character" w:styleId="PlaceholderText">
    <w:name w:val="Placeholder Text"/>
    <w:basedOn w:val="DefaultParagraphFont"/>
    <w:uiPriority w:val="99"/>
    <w:semiHidden/>
    <w:rsid w:val="009413FD"/>
    <w:rPr>
      <w:color w:val="808080"/>
    </w:rPr>
  </w:style>
  <w:style w:type="paragraph" w:styleId="HTMLPreformatted">
    <w:name w:val="HTML Preformatted"/>
    <w:basedOn w:val="Normal"/>
    <w:link w:val="HTMLPreformattedChar"/>
    <w:uiPriority w:val="99"/>
    <w:unhideWhenUsed/>
    <w:rsid w:val="0094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US" w:eastAsia="en-GB"/>
      <w14:ligatures w14:val="none"/>
    </w:rPr>
  </w:style>
  <w:style w:type="character" w:customStyle="1" w:styleId="HTMLPreformattedChar">
    <w:name w:val="HTML Preformatted Char"/>
    <w:basedOn w:val="DefaultParagraphFont"/>
    <w:link w:val="HTMLPreformatted"/>
    <w:uiPriority w:val="99"/>
    <w:rsid w:val="009413FD"/>
    <w:rPr>
      <w:rFonts w:ascii="Courier New" w:eastAsia="Times New Roman" w:hAnsi="Courier New" w:cs="Courier New"/>
      <w:kern w:val="0"/>
      <w:sz w:val="20"/>
      <w:szCs w:val="20"/>
      <w:lang w:val="en-US" w:eastAsia="en-GB"/>
      <w14:ligatures w14:val="none"/>
    </w:rPr>
  </w:style>
  <w:style w:type="character" w:customStyle="1" w:styleId="normaltextrun">
    <w:name w:val="normaltextrun"/>
    <w:basedOn w:val="DefaultParagraphFont"/>
    <w:rsid w:val="009413FD"/>
  </w:style>
  <w:style w:type="character" w:customStyle="1" w:styleId="eop">
    <w:name w:val="eop"/>
    <w:basedOn w:val="DefaultParagraphFont"/>
    <w:rsid w:val="009413FD"/>
  </w:style>
  <w:style w:type="character" w:styleId="PageNumber">
    <w:name w:val="page number"/>
    <w:basedOn w:val="DefaultParagraphFont"/>
    <w:uiPriority w:val="99"/>
    <w:semiHidden/>
    <w:unhideWhenUsed/>
    <w:rsid w:val="009413FD"/>
  </w:style>
  <w:style w:type="paragraph" w:styleId="Bibliography">
    <w:name w:val="Bibliography"/>
    <w:basedOn w:val="Normal"/>
    <w:next w:val="Normal"/>
    <w:uiPriority w:val="37"/>
    <w:unhideWhenUsed/>
    <w:rsid w:val="009413FD"/>
    <w:pPr>
      <w:tabs>
        <w:tab w:val="left" w:pos="260"/>
        <w:tab w:val="left" w:pos="500"/>
      </w:tabs>
      <w:spacing w:line="480" w:lineRule="auto"/>
      <w:ind w:left="504" w:hanging="504"/>
    </w:pPr>
    <w:rPr>
      <w:rFonts w:eastAsiaTheme="minorHAnsi"/>
      <w:kern w:val="0"/>
      <w:lang w:val="en-US"/>
      <w14:ligatures w14:val="none"/>
    </w:rPr>
  </w:style>
  <w:style w:type="numbering" w:customStyle="1" w:styleId="CurrentList1">
    <w:name w:val="Current List1"/>
    <w:uiPriority w:val="99"/>
    <w:rsid w:val="009413FD"/>
    <w:pPr>
      <w:numPr>
        <w:numId w:val="1"/>
      </w:numPr>
    </w:pPr>
  </w:style>
  <w:style w:type="table" w:styleId="TableGrid">
    <w:name w:val="Table Grid"/>
    <w:basedOn w:val="TableNormal"/>
    <w:uiPriority w:val="39"/>
    <w:rsid w:val="009413FD"/>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2">
    <w:name w:val="Current List2"/>
    <w:uiPriority w:val="99"/>
    <w:rsid w:val="009413FD"/>
    <w:pPr>
      <w:numPr>
        <w:numId w:val="2"/>
      </w:numPr>
    </w:pPr>
  </w:style>
  <w:style w:type="numbering" w:customStyle="1" w:styleId="CurrentList3">
    <w:name w:val="Current List3"/>
    <w:uiPriority w:val="99"/>
    <w:rsid w:val="009413FD"/>
    <w:pPr>
      <w:numPr>
        <w:numId w:val="3"/>
      </w:numPr>
    </w:pPr>
  </w:style>
  <w:style w:type="character" w:customStyle="1" w:styleId="apple-converted-space">
    <w:name w:val="apple-converted-space"/>
    <w:basedOn w:val="DefaultParagraphFont"/>
    <w:rsid w:val="009413FD"/>
  </w:style>
  <w:style w:type="paragraph" w:customStyle="1" w:styleId="Default">
    <w:name w:val="Default"/>
    <w:rsid w:val="009413FD"/>
    <w:pPr>
      <w:autoSpaceDE w:val="0"/>
      <w:autoSpaceDN w:val="0"/>
      <w:adjustRightInd w:val="0"/>
    </w:pPr>
    <w:rPr>
      <w:rFonts w:ascii="Arial" w:hAnsi="Arial" w:cs="Arial"/>
      <w:color w:val="000000"/>
      <w:kern w:val="0"/>
      <w:lang w:val="en-GB"/>
    </w:rPr>
  </w:style>
  <w:style w:type="character" w:styleId="LineNumber">
    <w:name w:val="line number"/>
    <w:basedOn w:val="DefaultParagraphFont"/>
    <w:uiPriority w:val="99"/>
    <w:semiHidden/>
    <w:unhideWhenUsed/>
    <w:rsid w:val="009413FD"/>
  </w:style>
  <w:style w:type="character" w:customStyle="1" w:styleId="mord">
    <w:name w:val="mord"/>
    <w:basedOn w:val="DefaultParagraphFont"/>
    <w:rsid w:val="00BE76FF"/>
  </w:style>
  <w:style w:type="paragraph" w:customStyle="1" w:styleId="msonormal0">
    <w:name w:val="msonormal"/>
    <w:basedOn w:val="Normal"/>
    <w:rsid w:val="00BE76FF"/>
    <w:pPr>
      <w:spacing w:before="100" w:beforeAutospacing="1" w:after="100" w:afterAutospacing="1" w:line="240" w:lineRule="auto"/>
      <w:jc w:val="left"/>
    </w:pPr>
    <w:rPr>
      <w:rFonts w:ascii="Times New Roman" w:eastAsia="Times New Roman" w:hAnsi="Times New Roman" w:cs="Times New Roman"/>
      <w:kern w:val="0"/>
      <w:sz w:val="24"/>
      <w:szCs w:val="24"/>
      <w:lang w:val="nl-NL"/>
      <w14:ligatures w14:val="none"/>
    </w:rPr>
  </w:style>
  <w:style w:type="paragraph" w:customStyle="1" w:styleId="paragraph">
    <w:name w:val="paragraph"/>
    <w:basedOn w:val="Normal"/>
    <w:rsid w:val="00BE76FF"/>
    <w:pPr>
      <w:spacing w:before="100" w:beforeAutospacing="1" w:after="100" w:afterAutospacing="1" w:line="240" w:lineRule="auto"/>
      <w:jc w:val="left"/>
    </w:pPr>
    <w:rPr>
      <w:rFonts w:ascii="Times New Roman" w:eastAsia="Times New Roman" w:hAnsi="Times New Roman" w:cs="Times New Roman"/>
      <w:kern w:val="0"/>
      <w:sz w:val="24"/>
      <w:szCs w:val="24"/>
      <w:lang w:val="nl-NL"/>
      <w14:ligatures w14:val="none"/>
    </w:rPr>
  </w:style>
  <w:style w:type="character" w:customStyle="1" w:styleId="textrun">
    <w:name w:val="textrun"/>
    <w:basedOn w:val="DefaultParagraphFont"/>
    <w:rsid w:val="00BE76FF"/>
  </w:style>
  <w:style w:type="character" w:customStyle="1" w:styleId="fieldrange">
    <w:name w:val="fieldrange"/>
    <w:basedOn w:val="DefaultParagraphFont"/>
    <w:rsid w:val="00BE76FF"/>
  </w:style>
  <w:style w:type="character" w:customStyle="1" w:styleId="trackchangetextdeletionmarker">
    <w:name w:val="trackchangetextdeletionmarker"/>
    <w:basedOn w:val="DefaultParagraphFont"/>
    <w:rsid w:val="00BE76FF"/>
  </w:style>
  <w:style w:type="character" w:customStyle="1" w:styleId="trackchangetextinsertion">
    <w:name w:val="trackchangetextinsertion"/>
    <w:basedOn w:val="DefaultParagraphFont"/>
    <w:rsid w:val="00BE76FF"/>
  </w:style>
  <w:style w:type="character" w:customStyle="1" w:styleId="mathequationcontainer">
    <w:name w:val="mathequationcontainer"/>
    <w:basedOn w:val="DefaultParagraphFont"/>
    <w:rsid w:val="00BE76FF"/>
  </w:style>
  <w:style w:type="character" w:customStyle="1" w:styleId="equationplaceholdertext">
    <w:name w:val="equationplaceholdertext"/>
    <w:basedOn w:val="DefaultParagraphFont"/>
    <w:rsid w:val="00BE76FF"/>
  </w:style>
  <w:style w:type="character" w:customStyle="1" w:styleId="linebreakblob">
    <w:name w:val="linebreakblob"/>
    <w:basedOn w:val="DefaultParagraphFont"/>
    <w:rsid w:val="00BE76FF"/>
  </w:style>
  <w:style w:type="character" w:customStyle="1" w:styleId="scxw94447314">
    <w:name w:val="scxw94447314"/>
    <w:basedOn w:val="DefaultParagraphFont"/>
    <w:rsid w:val="00BE76FF"/>
  </w:style>
  <w:style w:type="character" w:customStyle="1" w:styleId="mathspan">
    <w:name w:val="mathspan"/>
    <w:basedOn w:val="DefaultParagraphFont"/>
    <w:rsid w:val="00BE76FF"/>
  </w:style>
  <w:style w:type="character" w:customStyle="1" w:styleId="mathjaxpreview">
    <w:name w:val="mathjax_preview"/>
    <w:basedOn w:val="DefaultParagraphFont"/>
    <w:rsid w:val="00BE76FF"/>
  </w:style>
  <w:style w:type="character" w:customStyle="1" w:styleId="mathjax">
    <w:name w:val="mathjax"/>
    <w:basedOn w:val="DefaultParagraphFont"/>
    <w:rsid w:val="00BE76FF"/>
  </w:style>
  <w:style w:type="character" w:customStyle="1" w:styleId="math">
    <w:name w:val="math"/>
    <w:basedOn w:val="DefaultParagraphFont"/>
    <w:rsid w:val="00BE76FF"/>
  </w:style>
  <w:style w:type="character" w:customStyle="1" w:styleId="mrow">
    <w:name w:val="mrow"/>
    <w:basedOn w:val="DefaultParagraphFont"/>
    <w:rsid w:val="00BE76FF"/>
  </w:style>
  <w:style w:type="character" w:customStyle="1" w:styleId="mi">
    <w:name w:val="mi"/>
    <w:basedOn w:val="DefaultParagraphFont"/>
    <w:rsid w:val="00BE76FF"/>
  </w:style>
  <w:style w:type="character" w:customStyle="1" w:styleId="mjxassistivemathml">
    <w:name w:val="mjx_assistive_mathml"/>
    <w:basedOn w:val="DefaultParagraphFont"/>
    <w:rsid w:val="00BE76FF"/>
  </w:style>
  <w:style w:type="character" w:customStyle="1" w:styleId="mo">
    <w:name w:val="mo"/>
    <w:basedOn w:val="DefaultParagraphFont"/>
    <w:rsid w:val="00BE76FF"/>
  </w:style>
  <w:style w:type="character" w:customStyle="1" w:styleId="mroot">
    <w:name w:val="mroot"/>
    <w:basedOn w:val="DefaultParagraphFont"/>
    <w:rsid w:val="00BE76FF"/>
  </w:style>
  <w:style w:type="character" w:customStyle="1" w:styleId="mfrac">
    <w:name w:val="mfrac"/>
    <w:basedOn w:val="DefaultParagraphFont"/>
    <w:rsid w:val="00BE76FF"/>
  </w:style>
  <w:style w:type="character" w:customStyle="1" w:styleId="msubsup">
    <w:name w:val="msubsup"/>
    <w:basedOn w:val="DefaultParagraphFont"/>
    <w:rsid w:val="00BE76FF"/>
  </w:style>
  <w:style w:type="character" w:customStyle="1" w:styleId="mn">
    <w:name w:val="mn"/>
    <w:basedOn w:val="DefaultParagraphFont"/>
    <w:rsid w:val="00BE76FF"/>
  </w:style>
  <w:style w:type="character" w:customStyle="1" w:styleId="msup">
    <w:name w:val="msup"/>
    <w:basedOn w:val="DefaultParagraphFont"/>
    <w:rsid w:val="00BE76FF"/>
  </w:style>
  <w:style w:type="character" w:customStyle="1" w:styleId="mfenced">
    <w:name w:val="mfenced"/>
    <w:basedOn w:val="DefaultParagraphFont"/>
    <w:rsid w:val="00BE76FF"/>
  </w:style>
  <w:style w:type="character" w:customStyle="1" w:styleId="mover">
    <w:name w:val="mover"/>
    <w:basedOn w:val="DefaultParagraphFont"/>
    <w:rsid w:val="00BE76FF"/>
  </w:style>
  <w:style w:type="character" w:customStyle="1" w:styleId="msub">
    <w:name w:val="msub"/>
    <w:basedOn w:val="DefaultParagraphFont"/>
    <w:rsid w:val="00BE76FF"/>
  </w:style>
  <w:style w:type="character" w:customStyle="1" w:styleId="tabrun">
    <w:name w:val="tabrun"/>
    <w:basedOn w:val="DefaultParagraphFont"/>
    <w:rsid w:val="00BE76FF"/>
  </w:style>
  <w:style w:type="character" w:customStyle="1" w:styleId="tabchar">
    <w:name w:val="tabchar"/>
    <w:basedOn w:val="DefaultParagraphFont"/>
    <w:rsid w:val="00BE76FF"/>
  </w:style>
  <w:style w:type="character" w:customStyle="1" w:styleId="tableaderchars">
    <w:name w:val="tableaderchars"/>
    <w:basedOn w:val="DefaultParagraphFont"/>
    <w:rsid w:val="00BE76FF"/>
  </w:style>
  <w:style w:type="character" w:styleId="Mention">
    <w:name w:val="Mention"/>
    <w:basedOn w:val="DefaultParagraphFont"/>
    <w:uiPriority w:val="99"/>
    <w:unhideWhenUsed/>
    <w:rsid w:val="00BE76FF"/>
    <w:rPr>
      <w:color w:val="2B579A"/>
      <w:shd w:val="clear" w:color="auto" w:fill="E1DFDD"/>
    </w:rPr>
  </w:style>
  <w:style w:type="numbering" w:customStyle="1" w:styleId="CurrentList4">
    <w:name w:val="Current List4"/>
    <w:uiPriority w:val="99"/>
    <w:rsid w:val="00BE76FF"/>
    <w:pPr>
      <w:numPr>
        <w:numId w:val="6"/>
      </w:numPr>
    </w:pPr>
  </w:style>
  <w:style w:type="paragraph" w:customStyle="1" w:styleId="p1">
    <w:name w:val="p1"/>
    <w:basedOn w:val="Normal"/>
    <w:rsid w:val="00BE76FF"/>
    <w:pPr>
      <w:spacing w:line="240" w:lineRule="auto"/>
      <w:jc w:val="left"/>
    </w:pPr>
    <w:rPr>
      <w:rFonts w:ascii=".AppleSystemUIFont" w:eastAsia="Times New Roman" w:hAnsi=".AppleSystemUIFont" w:cs="Times New Roman"/>
      <w:color w:val="0E0E0E"/>
      <w:kern w:val="0"/>
      <w:sz w:val="29"/>
      <w:szCs w:val="29"/>
      <w:lang w:val="en-US" w:eastAsia="en-GB"/>
      <w14:ligatures w14:val="none"/>
    </w:rPr>
  </w:style>
  <w:style w:type="numbering" w:customStyle="1" w:styleId="CurrentList5">
    <w:name w:val="Current List5"/>
    <w:uiPriority w:val="99"/>
    <w:rsid w:val="00BE76FF"/>
    <w:pPr>
      <w:numPr>
        <w:numId w:val="7"/>
      </w:numPr>
    </w:pPr>
  </w:style>
  <w:style w:type="numbering" w:customStyle="1" w:styleId="CurrentList6">
    <w:name w:val="Current List6"/>
    <w:uiPriority w:val="99"/>
    <w:rsid w:val="00BE76FF"/>
    <w:pPr>
      <w:numPr>
        <w:numId w:val="9"/>
      </w:numPr>
    </w:pPr>
  </w:style>
  <w:style w:type="numbering" w:customStyle="1" w:styleId="CurrentList7">
    <w:name w:val="Current List7"/>
    <w:uiPriority w:val="99"/>
    <w:rsid w:val="00BE76FF"/>
    <w:pPr>
      <w:numPr>
        <w:numId w:val="10"/>
      </w:numPr>
    </w:pPr>
  </w:style>
  <w:style w:type="numbering" w:customStyle="1" w:styleId="CurrentList8">
    <w:name w:val="Current List8"/>
    <w:uiPriority w:val="99"/>
    <w:rsid w:val="00BE76FF"/>
    <w:pPr>
      <w:numPr>
        <w:numId w:val="11"/>
      </w:numPr>
    </w:pPr>
  </w:style>
  <w:style w:type="numbering" w:customStyle="1" w:styleId="CurrentList9">
    <w:name w:val="Current List9"/>
    <w:uiPriority w:val="99"/>
    <w:rsid w:val="00BE76FF"/>
    <w:pPr>
      <w:numPr>
        <w:numId w:val="12"/>
      </w:numPr>
    </w:pPr>
  </w:style>
  <w:style w:type="character" w:customStyle="1" w:styleId="apple-tab-span">
    <w:name w:val="apple-tab-span"/>
    <w:basedOn w:val="DefaultParagraphFont"/>
    <w:rsid w:val="00BE76FF"/>
  </w:style>
  <w:style w:type="character" w:customStyle="1" w:styleId="s2">
    <w:name w:val="s2"/>
    <w:basedOn w:val="DefaultParagraphFont"/>
    <w:rsid w:val="00BE76FF"/>
  </w:style>
  <w:style w:type="character" w:customStyle="1" w:styleId="s3">
    <w:name w:val="s3"/>
    <w:basedOn w:val="DefaultParagraphFont"/>
    <w:rsid w:val="00BE76FF"/>
  </w:style>
  <w:style w:type="character" w:customStyle="1" w:styleId="katex-mathml">
    <w:name w:val="katex-mathml"/>
    <w:basedOn w:val="DefaultParagraphFont"/>
    <w:rsid w:val="00BE76FF"/>
  </w:style>
  <w:style w:type="character" w:customStyle="1" w:styleId="mop">
    <w:name w:val="mop"/>
    <w:basedOn w:val="DefaultParagraphFont"/>
    <w:rsid w:val="00BE76FF"/>
  </w:style>
  <w:style w:type="character" w:customStyle="1" w:styleId="mopen">
    <w:name w:val="mopen"/>
    <w:basedOn w:val="DefaultParagraphFont"/>
    <w:rsid w:val="00BE76FF"/>
  </w:style>
  <w:style w:type="character" w:customStyle="1" w:styleId="mclose">
    <w:name w:val="mclose"/>
    <w:basedOn w:val="DefaultParagraphFont"/>
    <w:rsid w:val="00BE76FF"/>
  </w:style>
  <w:style w:type="character" w:customStyle="1" w:styleId="s1">
    <w:name w:val="s1"/>
    <w:basedOn w:val="DefaultParagraphFont"/>
    <w:rsid w:val="00FF603B"/>
  </w:style>
  <w:style w:type="paragraph" w:customStyle="1" w:styleId="p3">
    <w:name w:val="p3"/>
    <w:basedOn w:val="Normal"/>
    <w:rsid w:val="00FF603B"/>
    <w:pPr>
      <w:spacing w:before="100" w:beforeAutospacing="1" w:after="100" w:afterAutospacing="1" w:line="240" w:lineRule="auto"/>
      <w:jc w:val="left"/>
    </w:pPr>
    <w:rPr>
      <w:rFonts w:ascii="Times New Roman" w:eastAsia="Times New Roman" w:hAnsi="Times New Roman" w:cs="Times New Roman"/>
      <w:kern w:val="0"/>
      <w:sz w:val="24"/>
      <w:szCs w:val="24"/>
      <w:lang w:val="en-US"/>
      <w14:ligatures w14:val="none"/>
    </w:rPr>
  </w:style>
  <w:style w:type="numbering" w:customStyle="1" w:styleId="CurrentList10">
    <w:name w:val="Current List10"/>
    <w:uiPriority w:val="99"/>
    <w:rsid w:val="00512BCA"/>
    <w:pPr>
      <w:numPr>
        <w:numId w:val="26"/>
      </w:numPr>
    </w:pPr>
  </w:style>
  <w:style w:type="numbering" w:customStyle="1" w:styleId="CurrentList11">
    <w:name w:val="Current List11"/>
    <w:uiPriority w:val="99"/>
    <w:rsid w:val="00ED047E"/>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8149">
      <w:bodyDiv w:val="1"/>
      <w:marLeft w:val="0"/>
      <w:marRight w:val="0"/>
      <w:marTop w:val="0"/>
      <w:marBottom w:val="0"/>
      <w:divBdr>
        <w:top w:val="none" w:sz="0" w:space="0" w:color="auto"/>
        <w:left w:val="none" w:sz="0" w:space="0" w:color="auto"/>
        <w:bottom w:val="none" w:sz="0" w:space="0" w:color="auto"/>
        <w:right w:val="none" w:sz="0" w:space="0" w:color="auto"/>
      </w:divBdr>
      <w:divsChild>
        <w:div w:id="319191582">
          <w:marLeft w:val="0"/>
          <w:marRight w:val="0"/>
          <w:marTop w:val="0"/>
          <w:marBottom w:val="0"/>
          <w:divBdr>
            <w:top w:val="none" w:sz="0" w:space="0" w:color="auto"/>
            <w:left w:val="none" w:sz="0" w:space="0" w:color="auto"/>
            <w:bottom w:val="none" w:sz="0" w:space="0" w:color="auto"/>
            <w:right w:val="none" w:sz="0" w:space="0" w:color="auto"/>
          </w:divBdr>
          <w:divsChild>
            <w:div w:id="132211456">
              <w:marLeft w:val="0"/>
              <w:marRight w:val="0"/>
              <w:marTop w:val="0"/>
              <w:marBottom w:val="0"/>
              <w:divBdr>
                <w:top w:val="none" w:sz="0" w:space="0" w:color="auto"/>
                <w:left w:val="none" w:sz="0" w:space="0" w:color="auto"/>
                <w:bottom w:val="none" w:sz="0" w:space="0" w:color="auto"/>
                <w:right w:val="none" w:sz="0" w:space="0" w:color="auto"/>
              </w:divBdr>
              <w:divsChild>
                <w:div w:id="2629194">
                  <w:marLeft w:val="0"/>
                  <w:marRight w:val="0"/>
                  <w:marTop w:val="0"/>
                  <w:marBottom w:val="0"/>
                  <w:divBdr>
                    <w:top w:val="none" w:sz="0" w:space="0" w:color="auto"/>
                    <w:left w:val="none" w:sz="0" w:space="0" w:color="auto"/>
                    <w:bottom w:val="none" w:sz="0" w:space="0" w:color="auto"/>
                    <w:right w:val="none" w:sz="0" w:space="0" w:color="auto"/>
                  </w:divBdr>
                  <w:divsChild>
                    <w:div w:id="19649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968">
      <w:bodyDiv w:val="1"/>
      <w:marLeft w:val="0"/>
      <w:marRight w:val="0"/>
      <w:marTop w:val="0"/>
      <w:marBottom w:val="0"/>
      <w:divBdr>
        <w:top w:val="none" w:sz="0" w:space="0" w:color="auto"/>
        <w:left w:val="none" w:sz="0" w:space="0" w:color="auto"/>
        <w:bottom w:val="none" w:sz="0" w:space="0" w:color="auto"/>
        <w:right w:val="none" w:sz="0" w:space="0" w:color="auto"/>
      </w:divBdr>
      <w:divsChild>
        <w:div w:id="499390065">
          <w:marLeft w:val="0"/>
          <w:marRight w:val="0"/>
          <w:marTop w:val="0"/>
          <w:marBottom w:val="0"/>
          <w:divBdr>
            <w:top w:val="none" w:sz="0" w:space="0" w:color="auto"/>
            <w:left w:val="none" w:sz="0" w:space="0" w:color="auto"/>
            <w:bottom w:val="none" w:sz="0" w:space="0" w:color="auto"/>
            <w:right w:val="none" w:sz="0" w:space="0" w:color="auto"/>
          </w:divBdr>
        </w:div>
        <w:div w:id="932275371">
          <w:marLeft w:val="0"/>
          <w:marRight w:val="0"/>
          <w:marTop w:val="0"/>
          <w:marBottom w:val="0"/>
          <w:divBdr>
            <w:top w:val="none" w:sz="0" w:space="0" w:color="auto"/>
            <w:left w:val="none" w:sz="0" w:space="0" w:color="auto"/>
            <w:bottom w:val="none" w:sz="0" w:space="0" w:color="auto"/>
            <w:right w:val="none" w:sz="0" w:space="0" w:color="auto"/>
          </w:divBdr>
        </w:div>
      </w:divsChild>
    </w:div>
    <w:div w:id="20980004">
      <w:bodyDiv w:val="1"/>
      <w:marLeft w:val="0"/>
      <w:marRight w:val="0"/>
      <w:marTop w:val="0"/>
      <w:marBottom w:val="0"/>
      <w:divBdr>
        <w:top w:val="none" w:sz="0" w:space="0" w:color="auto"/>
        <w:left w:val="none" w:sz="0" w:space="0" w:color="auto"/>
        <w:bottom w:val="none" w:sz="0" w:space="0" w:color="auto"/>
        <w:right w:val="none" w:sz="0" w:space="0" w:color="auto"/>
      </w:divBdr>
    </w:div>
    <w:div w:id="65347112">
      <w:bodyDiv w:val="1"/>
      <w:marLeft w:val="0"/>
      <w:marRight w:val="0"/>
      <w:marTop w:val="0"/>
      <w:marBottom w:val="0"/>
      <w:divBdr>
        <w:top w:val="none" w:sz="0" w:space="0" w:color="auto"/>
        <w:left w:val="none" w:sz="0" w:space="0" w:color="auto"/>
        <w:bottom w:val="none" w:sz="0" w:space="0" w:color="auto"/>
        <w:right w:val="none" w:sz="0" w:space="0" w:color="auto"/>
      </w:divBdr>
    </w:div>
    <w:div w:id="219488569">
      <w:bodyDiv w:val="1"/>
      <w:marLeft w:val="0"/>
      <w:marRight w:val="0"/>
      <w:marTop w:val="0"/>
      <w:marBottom w:val="0"/>
      <w:divBdr>
        <w:top w:val="none" w:sz="0" w:space="0" w:color="auto"/>
        <w:left w:val="none" w:sz="0" w:space="0" w:color="auto"/>
        <w:bottom w:val="none" w:sz="0" w:space="0" w:color="auto"/>
        <w:right w:val="none" w:sz="0" w:space="0" w:color="auto"/>
      </w:divBdr>
    </w:div>
    <w:div w:id="271788600">
      <w:bodyDiv w:val="1"/>
      <w:marLeft w:val="0"/>
      <w:marRight w:val="0"/>
      <w:marTop w:val="0"/>
      <w:marBottom w:val="0"/>
      <w:divBdr>
        <w:top w:val="none" w:sz="0" w:space="0" w:color="auto"/>
        <w:left w:val="none" w:sz="0" w:space="0" w:color="auto"/>
        <w:bottom w:val="none" w:sz="0" w:space="0" w:color="auto"/>
        <w:right w:val="none" w:sz="0" w:space="0" w:color="auto"/>
      </w:divBdr>
    </w:div>
    <w:div w:id="336033857">
      <w:bodyDiv w:val="1"/>
      <w:marLeft w:val="0"/>
      <w:marRight w:val="0"/>
      <w:marTop w:val="0"/>
      <w:marBottom w:val="0"/>
      <w:divBdr>
        <w:top w:val="none" w:sz="0" w:space="0" w:color="auto"/>
        <w:left w:val="none" w:sz="0" w:space="0" w:color="auto"/>
        <w:bottom w:val="none" w:sz="0" w:space="0" w:color="auto"/>
        <w:right w:val="none" w:sz="0" w:space="0" w:color="auto"/>
      </w:divBdr>
    </w:div>
    <w:div w:id="378170282">
      <w:bodyDiv w:val="1"/>
      <w:marLeft w:val="0"/>
      <w:marRight w:val="0"/>
      <w:marTop w:val="0"/>
      <w:marBottom w:val="0"/>
      <w:divBdr>
        <w:top w:val="none" w:sz="0" w:space="0" w:color="auto"/>
        <w:left w:val="none" w:sz="0" w:space="0" w:color="auto"/>
        <w:bottom w:val="none" w:sz="0" w:space="0" w:color="auto"/>
        <w:right w:val="none" w:sz="0" w:space="0" w:color="auto"/>
      </w:divBdr>
    </w:div>
    <w:div w:id="488252502">
      <w:bodyDiv w:val="1"/>
      <w:marLeft w:val="0"/>
      <w:marRight w:val="0"/>
      <w:marTop w:val="0"/>
      <w:marBottom w:val="0"/>
      <w:divBdr>
        <w:top w:val="none" w:sz="0" w:space="0" w:color="auto"/>
        <w:left w:val="none" w:sz="0" w:space="0" w:color="auto"/>
        <w:bottom w:val="none" w:sz="0" w:space="0" w:color="auto"/>
        <w:right w:val="none" w:sz="0" w:space="0" w:color="auto"/>
      </w:divBdr>
    </w:div>
    <w:div w:id="513809132">
      <w:bodyDiv w:val="1"/>
      <w:marLeft w:val="0"/>
      <w:marRight w:val="0"/>
      <w:marTop w:val="0"/>
      <w:marBottom w:val="0"/>
      <w:divBdr>
        <w:top w:val="none" w:sz="0" w:space="0" w:color="auto"/>
        <w:left w:val="none" w:sz="0" w:space="0" w:color="auto"/>
        <w:bottom w:val="none" w:sz="0" w:space="0" w:color="auto"/>
        <w:right w:val="none" w:sz="0" w:space="0" w:color="auto"/>
      </w:divBdr>
    </w:div>
    <w:div w:id="524490457">
      <w:bodyDiv w:val="1"/>
      <w:marLeft w:val="0"/>
      <w:marRight w:val="0"/>
      <w:marTop w:val="0"/>
      <w:marBottom w:val="0"/>
      <w:divBdr>
        <w:top w:val="none" w:sz="0" w:space="0" w:color="auto"/>
        <w:left w:val="none" w:sz="0" w:space="0" w:color="auto"/>
        <w:bottom w:val="none" w:sz="0" w:space="0" w:color="auto"/>
        <w:right w:val="none" w:sz="0" w:space="0" w:color="auto"/>
      </w:divBdr>
      <w:divsChild>
        <w:div w:id="9076150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33688085">
      <w:bodyDiv w:val="1"/>
      <w:marLeft w:val="0"/>
      <w:marRight w:val="0"/>
      <w:marTop w:val="0"/>
      <w:marBottom w:val="0"/>
      <w:divBdr>
        <w:top w:val="none" w:sz="0" w:space="0" w:color="auto"/>
        <w:left w:val="none" w:sz="0" w:space="0" w:color="auto"/>
        <w:bottom w:val="none" w:sz="0" w:space="0" w:color="auto"/>
        <w:right w:val="none" w:sz="0" w:space="0" w:color="auto"/>
      </w:divBdr>
    </w:div>
    <w:div w:id="660353312">
      <w:bodyDiv w:val="1"/>
      <w:marLeft w:val="0"/>
      <w:marRight w:val="0"/>
      <w:marTop w:val="0"/>
      <w:marBottom w:val="0"/>
      <w:divBdr>
        <w:top w:val="none" w:sz="0" w:space="0" w:color="auto"/>
        <w:left w:val="none" w:sz="0" w:space="0" w:color="auto"/>
        <w:bottom w:val="none" w:sz="0" w:space="0" w:color="auto"/>
        <w:right w:val="none" w:sz="0" w:space="0" w:color="auto"/>
      </w:divBdr>
      <w:divsChild>
        <w:div w:id="20365402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91755295">
      <w:bodyDiv w:val="1"/>
      <w:marLeft w:val="0"/>
      <w:marRight w:val="0"/>
      <w:marTop w:val="0"/>
      <w:marBottom w:val="0"/>
      <w:divBdr>
        <w:top w:val="none" w:sz="0" w:space="0" w:color="auto"/>
        <w:left w:val="none" w:sz="0" w:space="0" w:color="auto"/>
        <w:bottom w:val="none" w:sz="0" w:space="0" w:color="auto"/>
        <w:right w:val="none" w:sz="0" w:space="0" w:color="auto"/>
      </w:divBdr>
    </w:div>
    <w:div w:id="805388543">
      <w:bodyDiv w:val="1"/>
      <w:marLeft w:val="0"/>
      <w:marRight w:val="0"/>
      <w:marTop w:val="0"/>
      <w:marBottom w:val="0"/>
      <w:divBdr>
        <w:top w:val="none" w:sz="0" w:space="0" w:color="auto"/>
        <w:left w:val="none" w:sz="0" w:space="0" w:color="auto"/>
        <w:bottom w:val="none" w:sz="0" w:space="0" w:color="auto"/>
        <w:right w:val="none" w:sz="0" w:space="0" w:color="auto"/>
      </w:divBdr>
    </w:div>
    <w:div w:id="848181437">
      <w:bodyDiv w:val="1"/>
      <w:marLeft w:val="0"/>
      <w:marRight w:val="0"/>
      <w:marTop w:val="0"/>
      <w:marBottom w:val="0"/>
      <w:divBdr>
        <w:top w:val="none" w:sz="0" w:space="0" w:color="auto"/>
        <w:left w:val="none" w:sz="0" w:space="0" w:color="auto"/>
        <w:bottom w:val="none" w:sz="0" w:space="0" w:color="auto"/>
        <w:right w:val="none" w:sz="0" w:space="0" w:color="auto"/>
      </w:divBdr>
      <w:divsChild>
        <w:div w:id="8659473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83753439">
      <w:bodyDiv w:val="1"/>
      <w:marLeft w:val="0"/>
      <w:marRight w:val="0"/>
      <w:marTop w:val="0"/>
      <w:marBottom w:val="0"/>
      <w:divBdr>
        <w:top w:val="none" w:sz="0" w:space="0" w:color="auto"/>
        <w:left w:val="none" w:sz="0" w:space="0" w:color="auto"/>
        <w:bottom w:val="none" w:sz="0" w:space="0" w:color="auto"/>
        <w:right w:val="none" w:sz="0" w:space="0" w:color="auto"/>
      </w:divBdr>
      <w:divsChild>
        <w:div w:id="129249972">
          <w:blockQuote w:val="1"/>
          <w:marLeft w:val="225"/>
          <w:marRight w:val="0"/>
          <w:marTop w:val="0"/>
          <w:marBottom w:val="0"/>
          <w:divBdr>
            <w:top w:val="none" w:sz="0" w:space="0" w:color="auto"/>
            <w:left w:val="none" w:sz="0" w:space="0" w:color="auto"/>
            <w:bottom w:val="none" w:sz="0" w:space="0" w:color="auto"/>
            <w:right w:val="none" w:sz="0" w:space="0" w:color="auto"/>
          </w:divBdr>
        </w:div>
        <w:div w:id="1054161340">
          <w:blockQuote w:val="1"/>
          <w:marLeft w:val="225"/>
          <w:marRight w:val="0"/>
          <w:marTop w:val="0"/>
          <w:marBottom w:val="0"/>
          <w:divBdr>
            <w:top w:val="none" w:sz="0" w:space="0" w:color="auto"/>
            <w:left w:val="none" w:sz="0" w:space="0" w:color="auto"/>
            <w:bottom w:val="none" w:sz="0" w:space="0" w:color="auto"/>
            <w:right w:val="none" w:sz="0" w:space="0" w:color="auto"/>
          </w:divBdr>
        </w:div>
        <w:div w:id="1026060056">
          <w:blockQuote w:val="1"/>
          <w:marLeft w:val="225"/>
          <w:marRight w:val="0"/>
          <w:marTop w:val="0"/>
          <w:marBottom w:val="0"/>
          <w:divBdr>
            <w:top w:val="none" w:sz="0" w:space="0" w:color="auto"/>
            <w:left w:val="none" w:sz="0" w:space="0" w:color="auto"/>
            <w:bottom w:val="none" w:sz="0" w:space="0" w:color="auto"/>
            <w:right w:val="none" w:sz="0" w:space="0" w:color="auto"/>
          </w:divBdr>
        </w:div>
        <w:div w:id="798186467">
          <w:blockQuote w:val="1"/>
          <w:marLeft w:val="225"/>
          <w:marRight w:val="0"/>
          <w:marTop w:val="0"/>
          <w:marBottom w:val="0"/>
          <w:divBdr>
            <w:top w:val="none" w:sz="0" w:space="0" w:color="auto"/>
            <w:left w:val="none" w:sz="0" w:space="0" w:color="auto"/>
            <w:bottom w:val="none" w:sz="0" w:space="0" w:color="auto"/>
            <w:right w:val="none" w:sz="0" w:space="0" w:color="auto"/>
          </w:divBdr>
        </w:div>
        <w:div w:id="1257978756">
          <w:blockQuote w:val="1"/>
          <w:marLeft w:val="225"/>
          <w:marRight w:val="0"/>
          <w:marTop w:val="0"/>
          <w:marBottom w:val="0"/>
          <w:divBdr>
            <w:top w:val="none" w:sz="0" w:space="0" w:color="auto"/>
            <w:left w:val="none" w:sz="0" w:space="0" w:color="auto"/>
            <w:bottom w:val="none" w:sz="0" w:space="0" w:color="auto"/>
            <w:right w:val="none" w:sz="0" w:space="0" w:color="auto"/>
          </w:divBdr>
        </w:div>
        <w:div w:id="571001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26904561">
      <w:bodyDiv w:val="1"/>
      <w:marLeft w:val="0"/>
      <w:marRight w:val="0"/>
      <w:marTop w:val="0"/>
      <w:marBottom w:val="0"/>
      <w:divBdr>
        <w:top w:val="none" w:sz="0" w:space="0" w:color="auto"/>
        <w:left w:val="none" w:sz="0" w:space="0" w:color="auto"/>
        <w:bottom w:val="none" w:sz="0" w:space="0" w:color="auto"/>
        <w:right w:val="none" w:sz="0" w:space="0" w:color="auto"/>
      </w:divBdr>
      <w:divsChild>
        <w:div w:id="51927144">
          <w:marLeft w:val="0"/>
          <w:marRight w:val="0"/>
          <w:marTop w:val="0"/>
          <w:marBottom w:val="0"/>
          <w:divBdr>
            <w:top w:val="none" w:sz="0" w:space="0" w:color="auto"/>
            <w:left w:val="none" w:sz="0" w:space="0" w:color="auto"/>
            <w:bottom w:val="none" w:sz="0" w:space="0" w:color="auto"/>
            <w:right w:val="none" w:sz="0" w:space="0" w:color="auto"/>
          </w:divBdr>
          <w:divsChild>
            <w:div w:id="1418791523">
              <w:marLeft w:val="0"/>
              <w:marRight w:val="0"/>
              <w:marTop w:val="0"/>
              <w:marBottom w:val="0"/>
              <w:divBdr>
                <w:top w:val="none" w:sz="0" w:space="0" w:color="auto"/>
                <w:left w:val="none" w:sz="0" w:space="0" w:color="auto"/>
                <w:bottom w:val="none" w:sz="0" w:space="0" w:color="auto"/>
                <w:right w:val="none" w:sz="0" w:space="0" w:color="auto"/>
              </w:divBdr>
              <w:divsChild>
                <w:div w:id="7362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042647">
      <w:bodyDiv w:val="1"/>
      <w:marLeft w:val="0"/>
      <w:marRight w:val="0"/>
      <w:marTop w:val="0"/>
      <w:marBottom w:val="0"/>
      <w:divBdr>
        <w:top w:val="none" w:sz="0" w:space="0" w:color="auto"/>
        <w:left w:val="none" w:sz="0" w:space="0" w:color="auto"/>
        <w:bottom w:val="none" w:sz="0" w:space="0" w:color="auto"/>
        <w:right w:val="none" w:sz="0" w:space="0" w:color="auto"/>
      </w:divBdr>
    </w:div>
    <w:div w:id="1175850468">
      <w:bodyDiv w:val="1"/>
      <w:marLeft w:val="0"/>
      <w:marRight w:val="0"/>
      <w:marTop w:val="0"/>
      <w:marBottom w:val="0"/>
      <w:divBdr>
        <w:top w:val="none" w:sz="0" w:space="0" w:color="auto"/>
        <w:left w:val="none" w:sz="0" w:space="0" w:color="auto"/>
        <w:bottom w:val="none" w:sz="0" w:space="0" w:color="auto"/>
        <w:right w:val="none" w:sz="0" w:space="0" w:color="auto"/>
      </w:divBdr>
    </w:div>
    <w:div w:id="1183209738">
      <w:bodyDiv w:val="1"/>
      <w:marLeft w:val="0"/>
      <w:marRight w:val="0"/>
      <w:marTop w:val="0"/>
      <w:marBottom w:val="0"/>
      <w:divBdr>
        <w:top w:val="none" w:sz="0" w:space="0" w:color="auto"/>
        <w:left w:val="none" w:sz="0" w:space="0" w:color="auto"/>
        <w:bottom w:val="none" w:sz="0" w:space="0" w:color="auto"/>
        <w:right w:val="none" w:sz="0" w:space="0" w:color="auto"/>
      </w:divBdr>
      <w:divsChild>
        <w:div w:id="20151062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86364335">
      <w:bodyDiv w:val="1"/>
      <w:marLeft w:val="0"/>
      <w:marRight w:val="0"/>
      <w:marTop w:val="0"/>
      <w:marBottom w:val="0"/>
      <w:divBdr>
        <w:top w:val="none" w:sz="0" w:space="0" w:color="auto"/>
        <w:left w:val="none" w:sz="0" w:space="0" w:color="auto"/>
        <w:bottom w:val="none" w:sz="0" w:space="0" w:color="auto"/>
        <w:right w:val="none" w:sz="0" w:space="0" w:color="auto"/>
      </w:divBdr>
    </w:div>
    <w:div w:id="1267738441">
      <w:bodyDiv w:val="1"/>
      <w:marLeft w:val="0"/>
      <w:marRight w:val="0"/>
      <w:marTop w:val="0"/>
      <w:marBottom w:val="0"/>
      <w:divBdr>
        <w:top w:val="none" w:sz="0" w:space="0" w:color="auto"/>
        <w:left w:val="none" w:sz="0" w:space="0" w:color="auto"/>
        <w:bottom w:val="none" w:sz="0" w:space="0" w:color="auto"/>
        <w:right w:val="none" w:sz="0" w:space="0" w:color="auto"/>
      </w:divBdr>
    </w:div>
    <w:div w:id="1427768377">
      <w:bodyDiv w:val="1"/>
      <w:marLeft w:val="0"/>
      <w:marRight w:val="0"/>
      <w:marTop w:val="0"/>
      <w:marBottom w:val="0"/>
      <w:divBdr>
        <w:top w:val="none" w:sz="0" w:space="0" w:color="auto"/>
        <w:left w:val="none" w:sz="0" w:space="0" w:color="auto"/>
        <w:bottom w:val="none" w:sz="0" w:space="0" w:color="auto"/>
        <w:right w:val="none" w:sz="0" w:space="0" w:color="auto"/>
      </w:divBdr>
    </w:div>
    <w:div w:id="1455054613">
      <w:bodyDiv w:val="1"/>
      <w:marLeft w:val="0"/>
      <w:marRight w:val="0"/>
      <w:marTop w:val="0"/>
      <w:marBottom w:val="0"/>
      <w:divBdr>
        <w:top w:val="none" w:sz="0" w:space="0" w:color="auto"/>
        <w:left w:val="none" w:sz="0" w:space="0" w:color="auto"/>
        <w:bottom w:val="none" w:sz="0" w:space="0" w:color="auto"/>
        <w:right w:val="none" w:sz="0" w:space="0" w:color="auto"/>
      </w:divBdr>
      <w:divsChild>
        <w:div w:id="1851988853">
          <w:marLeft w:val="0"/>
          <w:marRight w:val="0"/>
          <w:marTop w:val="0"/>
          <w:marBottom w:val="0"/>
          <w:divBdr>
            <w:top w:val="none" w:sz="0" w:space="0" w:color="auto"/>
            <w:left w:val="none" w:sz="0" w:space="0" w:color="auto"/>
            <w:bottom w:val="none" w:sz="0" w:space="0" w:color="auto"/>
            <w:right w:val="none" w:sz="0" w:space="0" w:color="auto"/>
          </w:divBdr>
          <w:divsChild>
            <w:div w:id="909774752">
              <w:marLeft w:val="0"/>
              <w:marRight w:val="0"/>
              <w:marTop w:val="0"/>
              <w:marBottom w:val="0"/>
              <w:divBdr>
                <w:top w:val="none" w:sz="0" w:space="0" w:color="auto"/>
                <w:left w:val="none" w:sz="0" w:space="0" w:color="auto"/>
                <w:bottom w:val="none" w:sz="0" w:space="0" w:color="auto"/>
                <w:right w:val="none" w:sz="0" w:space="0" w:color="auto"/>
              </w:divBdr>
              <w:divsChild>
                <w:div w:id="1824734497">
                  <w:marLeft w:val="0"/>
                  <w:marRight w:val="0"/>
                  <w:marTop w:val="0"/>
                  <w:marBottom w:val="0"/>
                  <w:divBdr>
                    <w:top w:val="none" w:sz="0" w:space="0" w:color="auto"/>
                    <w:left w:val="none" w:sz="0" w:space="0" w:color="auto"/>
                    <w:bottom w:val="none" w:sz="0" w:space="0" w:color="auto"/>
                    <w:right w:val="none" w:sz="0" w:space="0" w:color="auto"/>
                  </w:divBdr>
                  <w:divsChild>
                    <w:div w:id="6262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809758">
      <w:bodyDiv w:val="1"/>
      <w:marLeft w:val="0"/>
      <w:marRight w:val="0"/>
      <w:marTop w:val="0"/>
      <w:marBottom w:val="0"/>
      <w:divBdr>
        <w:top w:val="none" w:sz="0" w:space="0" w:color="auto"/>
        <w:left w:val="none" w:sz="0" w:space="0" w:color="auto"/>
        <w:bottom w:val="none" w:sz="0" w:space="0" w:color="auto"/>
        <w:right w:val="none" w:sz="0" w:space="0" w:color="auto"/>
      </w:divBdr>
    </w:div>
    <w:div w:id="1628125727">
      <w:bodyDiv w:val="1"/>
      <w:marLeft w:val="0"/>
      <w:marRight w:val="0"/>
      <w:marTop w:val="0"/>
      <w:marBottom w:val="0"/>
      <w:divBdr>
        <w:top w:val="none" w:sz="0" w:space="0" w:color="auto"/>
        <w:left w:val="none" w:sz="0" w:space="0" w:color="auto"/>
        <w:bottom w:val="none" w:sz="0" w:space="0" w:color="auto"/>
        <w:right w:val="none" w:sz="0" w:space="0" w:color="auto"/>
      </w:divBdr>
      <w:divsChild>
        <w:div w:id="1813597065">
          <w:marLeft w:val="0"/>
          <w:marRight w:val="0"/>
          <w:marTop w:val="0"/>
          <w:marBottom w:val="0"/>
          <w:divBdr>
            <w:top w:val="none" w:sz="0" w:space="0" w:color="auto"/>
            <w:left w:val="none" w:sz="0" w:space="0" w:color="auto"/>
            <w:bottom w:val="none" w:sz="0" w:space="0" w:color="auto"/>
            <w:right w:val="none" w:sz="0" w:space="0" w:color="auto"/>
          </w:divBdr>
        </w:div>
      </w:divsChild>
    </w:div>
    <w:div w:id="1695035808">
      <w:bodyDiv w:val="1"/>
      <w:marLeft w:val="0"/>
      <w:marRight w:val="0"/>
      <w:marTop w:val="0"/>
      <w:marBottom w:val="0"/>
      <w:divBdr>
        <w:top w:val="none" w:sz="0" w:space="0" w:color="auto"/>
        <w:left w:val="none" w:sz="0" w:space="0" w:color="auto"/>
        <w:bottom w:val="none" w:sz="0" w:space="0" w:color="auto"/>
        <w:right w:val="none" w:sz="0" w:space="0" w:color="auto"/>
      </w:divBdr>
      <w:divsChild>
        <w:div w:id="209172950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16462276">
      <w:bodyDiv w:val="1"/>
      <w:marLeft w:val="0"/>
      <w:marRight w:val="0"/>
      <w:marTop w:val="0"/>
      <w:marBottom w:val="0"/>
      <w:divBdr>
        <w:top w:val="none" w:sz="0" w:space="0" w:color="auto"/>
        <w:left w:val="none" w:sz="0" w:space="0" w:color="auto"/>
        <w:bottom w:val="none" w:sz="0" w:space="0" w:color="auto"/>
        <w:right w:val="none" w:sz="0" w:space="0" w:color="auto"/>
      </w:divBdr>
    </w:div>
    <w:div w:id="1759324403">
      <w:bodyDiv w:val="1"/>
      <w:marLeft w:val="0"/>
      <w:marRight w:val="0"/>
      <w:marTop w:val="0"/>
      <w:marBottom w:val="0"/>
      <w:divBdr>
        <w:top w:val="none" w:sz="0" w:space="0" w:color="auto"/>
        <w:left w:val="none" w:sz="0" w:space="0" w:color="auto"/>
        <w:bottom w:val="none" w:sz="0" w:space="0" w:color="auto"/>
        <w:right w:val="none" w:sz="0" w:space="0" w:color="auto"/>
      </w:divBdr>
      <w:divsChild>
        <w:div w:id="620499081">
          <w:marLeft w:val="0"/>
          <w:marRight w:val="0"/>
          <w:marTop w:val="0"/>
          <w:marBottom w:val="0"/>
          <w:divBdr>
            <w:top w:val="none" w:sz="0" w:space="0" w:color="auto"/>
            <w:left w:val="none" w:sz="0" w:space="0" w:color="auto"/>
            <w:bottom w:val="none" w:sz="0" w:space="0" w:color="auto"/>
            <w:right w:val="none" w:sz="0" w:space="0" w:color="auto"/>
          </w:divBdr>
          <w:divsChild>
            <w:div w:id="1792436949">
              <w:marLeft w:val="0"/>
              <w:marRight w:val="0"/>
              <w:marTop w:val="0"/>
              <w:marBottom w:val="0"/>
              <w:divBdr>
                <w:top w:val="none" w:sz="0" w:space="0" w:color="auto"/>
                <w:left w:val="none" w:sz="0" w:space="0" w:color="auto"/>
                <w:bottom w:val="none" w:sz="0" w:space="0" w:color="auto"/>
                <w:right w:val="none" w:sz="0" w:space="0" w:color="auto"/>
              </w:divBdr>
              <w:divsChild>
                <w:div w:id="78357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455208">
      <w:bodyDiv w:val="1"/>
      <w:marLeft w:val="0"/>
      <w:marRight w:val="0"/>
      <w:marTop w:val="0"/>
      <w:marBottom w:val="0"/>
      <w:divBdr>
        <w:top w:val="none" w:sz="0" w:space="0" w:color="auto"/>
        <w:left w:val="none" w:sz="0" w:space="0" w:color="auto"/>
        <w:bottom w:val="none" w:sz="0" w:space="0" w:color="auto"/>
        <w:right w:val="none" w:sz="0" w:space="0" w:color="auto"/>
      </w:divBdr>
      <w:divsChild>
        <w:div w:id="5849236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48733084">
      <w:bodyDiv w:val="1"/>
      <w:marLeft w:val="0"/>
      <w:marRight w:val="0"/>
      <w:marTop w:val="0"/>
      <w:marBottom w:val="0"/>
      <w:divBdr>
        <w:top w:val="none" w:sz="0" w:space="0" w:color="auto"/>
        <w:left w:val="none" w:sz="0" w:space="0" w:color="auto"/>
        <w:bottom w:val="none" w:sz="0" w:space="0" w:color="auto"/>
        <w:right w:val="none" w:sz="0" w:space="0" w:color="auto"/>
      </w:divBdr>
      <w:divsChild>
        <w:div w:id="2093430417">
          <w:marLeft w:val="0"/>
          <w:marRight w:val="0"/>
          <w:marTop w:val="0"/>
          <w:marBottom w:val="0"/>
          <w:divBdr>
            <w:top w:val="none" w:sz="0" w:space="0" w:color="auto"/>
            <w:left w:val="none" w:sz="0" w:space="0" w:color="auto"/>
            <w:bottom w:val="none" w:sz="0" w:space="0" w:color="auto"/>
            <w:right w:val="none" w:sz="0" w:space="0" w:color="auto"/>
          </w:divBdr>
        </w:div>
      </w:divsChild>
    </w:div>
    <w:div w:id="1959528807">
      <w:bodyDiv w:val="1"/>
      <w:marLeft w:val="0"/>
      <w:marRight w:val="0"/>
      <w:marTop w:val="0"/>
      <w:marBottom w:val="0"/>
      <w:divBdr>
        <w:top w:val="none" w:sz="0" w:space="0" w:color="auto"/>
        <w:left w:val="none" w:sz="0" w:space="0" w:color="auto"/>
        <w:bottom w:val="none" w:sz="0" w:space="0" w:color="auto"/>
        <w:right w:val="none" w:sz="0" w:space="0" w:color="auto"/>
      </w:divBdr>
    </w:div>
    <w:div w:id="1996641529">
      <w:bodyDiv w:val="1"/>
      <w:marLeft w:val="0"/>
      <w:marRight w:val="0"/>
      <w:marTop w:val="0"/>
      <w:marBottom w:val="0"/>
      <w:divBdr>
        <w:top w:val="none" w:sz="0" w:space="0" w:color="auto"/>
        <w:left w:val="none" w:sz="0" w:space="0" w:color="auto"/>
        <w:bottom w:val="none" w:sz="0" w:space="0" w:color="auto"/>
        <w:right w:val="none" w:sz="0" w:space="0" w:color="auto"/>
      </w:divBdr>
    </w:div>
    <w:div w:id="2077430790">
      <w:bodyDiv w:val="1"/>
      <w:marLeft w:val="0"/>
      <w:marRight w:val="0"/>
      <w:marTop w:val="0"/>
      <w:marBottom w:val="0"/>
      <w:divBdr>
        <w:top w:val="none" w:sz="0" w:space="0" w:color="auto"/>
        <w:left w:val="none" w:sz="0" w:space="0" w:color="auto"/>
        <w:bottom w:val="none" w:sz="0" w:space="0" w:color="auto"/>
        <w:right w:val="none" w:sz="0" w:space="0" w:color="auto"/>
      </w:divBdr>
    </w:div>
    <w:div w:id="214473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BCF22-0372-4245-B1D3-C70400C5E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22970</Words>
  <Characters>130929</Characters>
  <Application>Microsoft Office Word</Application>
  <DocSecurity>0</DocSecurity>
  <Lines>1091</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Tilborg, Derek van</dc:creator>
  <cp:keywords/>
  <dc:description/>
  <cp:lastModifiedBy>Tilborg, Derek van</cp:lastModifiedBy>
  <cp:revision>2</cp:revision>
  <cp:lastPrinted>2025-06-10T11:06:00Z</cp:lastPrinted>
  <dcterms:created xsi:type="dcterms:W3CDTF">2025-07-01T15:31:00Z</dcterms:created>
  <dcterms:modified xsi:type="dcterms:W3CDTF">2025-07-01T15:31:00Z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id="NH4yHQh9"/&gt;&lt;style id="http://www.zotero.org/styles/nature" hasBibliography="1" bibliographyStyleHasBeenSet="1"/&gt;&lt;prefs&gt;&lt;pref name="fieldType" value="Field"/&gt;&lt;pref name="dontAskDelayCitationUpdate</vt:lpwstr>
  </property>
  <property fmtid="{D5CDD505-2E9C-101B-9397-08002B2CF9AE}" pid="3" name="ZOTERO_PREF_2">
    <vt:lpwstr>s" value="true"/&gt;&lt;pref name="delayCitationUpdates" value="true"/&gt;&lt;/prefs&gt;&lt;/data&gt;</vt:lpwstr>
  </property>
</Properties>
</file>