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qPCR_for_faeces_protocol</w:t>
      </w:r>
    </w:p>
    <w:p>
      <w:pPr>
        <w:pStyle w:val="Author"/>
      </w:pPr>
      <w:r>
        <w:t xml:space="preserve">Fay</w:t>
      </w:r>
    </w:p>
    <w:p>
      <w:pPr>
        <w:pStyle w:val="Date"/>
      </w:pPr>
      <w:r>
        <w:t xml:space="preserve">23/01/2022</w:t>
      </w:r>
    </w:p>
    <w:bookmarkStart w:id="31" w:name="X60f0a6ef1b2bd67218c91e02167e732dcb5db2a"/>
    <w:p>
      <w:pPr>
        <w:pStyle w:val="Heading1"/>
      </w:pPr>
      <w:r>
        <w:t xml:space="preserve">Quantitative real-time PCR for faecal samples</w:t>
      </w:r>
    </w:p>
    <w:bookmarkStart w:id="20" w:name="measuring-amount-of-dna-with-nanodrop"/>
    <w:p>
      <w:pPr>
        <w:pStyle w:val="Heading3"/>
      </w:pPr>
      <w:r>
        <w:t xml:space="preserve">Measuring amount of DNA with NanoDrop</w:t>
      </w:r>
    </w:p>
    <w:p>
      <w:pPr>
        <w:numPr>
          <w:ilvl w:val="0"/>
          <w:numId w:val="1001"/>
        </w:numPr>
        <w:pStyle w:val="Compact"/>
      </w:pPr>
      <w:r>
        <w:t xml:space="preserve">Switch on the PC next to nanodrop</w:t>
      </w:r>
    </w:p>
    <w:p>
      <w:pPr>
        <w:numPr>
          <w:ilvl w:val="0"/>
          <w:numId w:val="1001"/>
        </w:numPr>
        <w:pStyle w:val="Compact"/>
      </w:pPr>
      <w:r>
        <w:t xml:space="preserve">Log in the program of NanoDrop</w:t>
      </w:r>
    </w:p>
    <w:p>
      <w:pPr>
        <w:numPr>
          <w:ilvl w:val="0"/>
          <w:numId w:val="1001"/>
        </w:numPr>
        <w:pStyle w:val="Compact"/>
      </w:pPr>
      <w:r>
        <w:t xml:space="preserve">Add 1 µL of the solution, in which your DNA is diluted and blank</w:t>
      </w:r>
    </w:p>
    <w:p>
      <w:pPr>
        <w:numPr>
          <w:ilvl w:val="0"/>
          <w:numId w:val="1001"/>
        </w:numPr>
        <w:pStyle w:val="Compact"/>
      </w:pPr>
      <w:r>
        <w:t xml:space="preserve">Write the sample name</w:t>
      </w:r>
    </w:p>
    <w:p>
      <w:pPr>
        <w:numPr>
          <w:ilvl w:val="0"/>
          <w:numId w:val="1001"/>
        </w:numPr>
        <w:pStyle w:val="Compact"/>
      </w:pPr>
      <w:r>
        <w:t xml:space="preserve">Add 1 µL of your sample and measure</w:t>
      </w:r>
    </w:p>
    <w:p>
      <w:pPr>
        <w:numPr>
          <w:ilvl w:val="0"/>
          <w:numId w:val="1001"/>
        </w:numPr>
        <w:pStyle w:val="Compact"/>
      </w:pPr>
      <w:r>
        <w:t xml:space="preserve">Save them on a usb stick</w:t>
      </w:r>
    </w:p>
    <w:bookmarkEnd w:id="20"/>
    <w:bookmarkStart w:id="22" w:name="standardizing-the-samples"/>
    <w:p>
      <w:pPr>
        <w:pStyle w:val="Heading3"/>
      </w:pPr>
      <w:r>
        <w:t xml:space="preserve">Standardizing the samples:</w:t>
      </w:r>
    </w:p>
    <w:p>
      <w:pPr>
        <w:numPr>
          <w:ilvl w:val="0"/>
          <w:numId w:val="1002"/>
        </w:numPr>
        <w:pStyle w:val="Compact"/>
      </w:pPr>
      <w:r>
        <w:t xml:space="preserve">Easy way: Use this webbsite to calculate the sample dilutions</w:t>
      </w:r>
      <w:r>
        <w:t xml:space="preserve"> </w:t>
      </w:r>
      <w:r>
        <w:t xml:space="preserve">**</w:t>
      </w:r>
      <w:r>
        <w:t xml:space="preserve"> </w:t>
      </w:r>
      <w:hyperlink r:id="rId21">
        <w:r>
          <w:rPr>
            <w:rStyle w:val="Hyperlink"/>
          </w:rPr>
          <w:t xml:space="preserve">http://www.desiquintans.com/dilutioncalc</w:t>
        </w:r>
      </w:hyperlink>
    </w:p>
    <w:p>
      <w:pPr>
        <w:numPr>
          <w:ilvl w:val="0"/>
          <w:numId w:val="1002"/>
        </w:numPr>
        <w:pStyle w:val="Compact"/>
      </w:pPr>
      <w:r>
        <w:t xml:space="preserve">Add the desired final volume</w:t>
      </w:r>
    </w:p>
    <w:p>
      <w:pPr>
        <w:numPr>
          <w:ilvl w:val="0"/>
          <w:numId w:val="1002"/>
        </w:numPr>
        <w:pStyle w:val="Compact"/>
      </w:pPr>
      <w:r>
        <w:t xml:space="preserve">In this case: 50 ng of DNA</w:t>
      </w:r>
    </w:p>
    <w:p>
      <w:pPr>
        <w:numPr>
          <w:ilvl w:val="0"/>
          <w:numId w:val="1002"/>
        </w:numPr>
        <w:pStyle w:val="Compact"/>
      </w:pPr>
      <w:r>
        <w:t xml:space="preserve">10 ng per µL (5 µL of sample = 50 ng of DNA)</w:t>
      </w:r>
    </w:p>
    <w:bookmarkEnd w:id="22"/>
    <w:bookmarkStart w:id="30" w:name="eimeria-specific-primers"/>
    <w:p>
      <w:pPr>
        <w:pStyle w:val="Heading2"/>
      </w:pPr>
      <w:r>
        <w:t xml:space="preserve">Eimeria specific primers:</w:t>
      </w:r>
    </w:p>
    <w:p>
      <w:pPr>
        <w:pStyle w:val="FirstParagraph"/>
      </w:pPr>
      <w:r>
        <w:t xml:space="preserve">Prepare the primers and make aliquots</w:t>
      </w:r>
    </w:p>
    <w:p>
      <w:pPr>
        <w:pStyle w:val="BodyText"/>
      </w:pPr>
      <w:r>
        <w:t xml:space="preserve">Prepare the layout of your plate</w:t>
      </w:r>
    </w:p>
    <w:p>
      <w:pPr>
        <w:numPr>
          <w:ilvl w:val="0"/>
          <w:numId w:val="1003"/>
        </w:numPr>
        <w:pStyle w:val="Compact"/>
      </w:pPr>
      <w:r>
        <w:t xml:space="preserve">Eim_COI_qX_F 5’-TGTCTATTCACTTGGGCTATTGT-3’</w:t>
      </w:r>
    </w:p>
    <w:p>
      <w:pPr>
        <w:numPr>
          <w:ilvl w:val="0"/>
          <w:numId w:val="1003"/>
        </w:numPr>
        <w:pStyle w:val="Compact"/>
      </w:pPr>
      <w:r>
        <w:t xml:space="preserve">Eim_COI_qX_R 5’-GGA TCACCGTTAAATGAGGCA-3’</w:t>
      </w:r>
    </w:p>
    <w:bookmarkStart w:id="23" w:name="each-reaction-contains-20-µl"/>
    <w:p>
      <w:pPr>
        <w:pStyle w:val="Heading3"/>
      </w:pPr>
      <w:r>
        <w:t xml:space="preserve">Each reaction contains: (20 µL)</w:t>
      </w:r>
    </w:p>
    <w:p>
      <w:pPr>
        <w:numPr>
          <w:ilvl w:val="0"/>
          <w:numId w:val="1004"/>
        </w:numPr>
        <w:pStyle w:val="Compact"/>
      </w:pPr>
      <w:r>
        <w:t xml:space="preserve">1X iTaqTM Universal SYBRⓇ Green Supermix (Bio-Rad, USA)</w:t>
      </w:r>
    </w:p>
    <w:p>
      <w:pPr>
        <w:numPr>
          <w:ilvl w:val="0"/>
          <w:numId w:val="1004"/>
        </w:numPr>
        <w:pStyle w:val="Compact"/>
      </w:pPr>
      <w:r>
        <w:t xml:space="preserve">400 nM forward and reverse primers</w:t>
      </w:r>
    </w:p>
    <w:p>
      <w:pPr>
        <w:numPr>
          <w:ilvl w:val="0"/>
          <w:numId w:val="1004"/>
        </w:numPr>
        <w:pStyle w:val="Compact"/>
      </w:pPr>
      <w:r>
        <w:t xml:space="preserve">50 ng template gDNA</w:t>
      </w:r>
    </w:p>
    <w:p>
      <w:pPr>
        <w:pStyle w:val="FirstParagraph"/>
      </w:pPr>
      <w:r>
        <w:t xml:space="preserve">For 3 repeats (calculate 0.5 extra)</w:t>
      </w:r>
      <w:r>
        <w:t xml:space="preserve"> </w:t>
      </w:r>
      <w:r>
        <w:t xml:space="preserve">1. STBR: 10 µL x 3.5 = 35 µL</w:t>
      </w:r>
      <w:r>
        <w:t xml:space="preserve"> </w:t>
      </w:r>
      <w:r>
        <w:t xml:space="preserve">2. Forward primer: 0.8 µL x 3.5 = 2.8 µL</w:t>
      </w:r>
      <w:r>
        <w:t xml:space="preserve"> </w:t>
      </w:r>
      <w:r>
        <w:t xml:space="preserve">3. Reverse primer: 0.8 µL x 3.5 = 2.8 µL</w:t>
      </w:r>
      <w:r>
        <w:t xml:space="preserve"> </w:t>
      </w:r>
      <w:r>
        <w:t xml:space="preserve">4. DNA: 5 µL x 3.5 = 17.5 µL</w:t>
      </w:r>
      <w:r>
        <w:t xml:space="preserve"> </w:t>
      </w:r>
      <w:r>
        <w:t xml:space="preserve">5. H20: 3.4 µL x 3.5 = 11.9 µL</w:t>
      </w:r>
    </w:p>
    <w:bookmarkEnd w:id="23"/>
    <w:bookmarkStart w:id="24" w:name="pcr-machine"/>
    <w:p>
      <w:pPr>
        <w:pStyle w:val="Heading3"/>
      </w:pPr>
      <w:r>
        <w:t xml:space="preserve">PCR machine:</w:t>
      </w:r>
    </w:p>
    <w:p>
      <w:pPr>
        <w:numPr>
          <w:ilvl w:val="0"/>
          <w:numId w:val="1005"/>
        </w:numPr>
        <w:pStyle w:val="Compact"/>
      </w:pPr>
      <w:r>
        <w:t xml:space="preserve">either in the ABI7300 Real-Time PCR system (Applied Biosystems, USA)</w:t>
      </w:r>
    </w:p>
    <w:p>
      <w:pPr>
        <w:numPr>
          <w:ilvl w:val="0"/>
          <w:numId w:val="1005"/>
        </w:numPr>
        <w:pStyle w:val="Compact"/>
      </w:pPr>
      <w:r>
        <w:t xml:space="preserve">or in a MasterCycler® RealPlex2 (Eppendorf, Germany)</w:t>
      </w:r>
    </w:p>
    <w:p>
      <w:pPr>
        <w:numPr>
          <w:ilvl w:val="0"/>
          <w:numId w:val="1005"/>
        </w:numPr>
        <w:pStyle w:val="Compact"/>
      </w:pPr>
      <w:r>
        <w:t xml:space="preserve">or in in the CFX96TM Touch System (Bio-Rad, USA)</w:t>
      </w:r>
    </w:p>
    <w:bookmarkEnd w:id="24"/>
    <w:bookmarkStart w:id="25" w:name="material-used"/>
    <w:p>
      <w:pPr>
        <w:pStyle w:val="Heading3"/>
      </w:pPr>
      <w:r>
        <w:t xml:space="preserve">Material used:</w:t>
      </w:r>
    </w:p>
    <w:p>
      <w:pPr>
        <w:pStyle w:val="FirstParagraph"/>
      </w:pPr>
      <w:r>
        <w:t xml:space="preserve">DNAs from mock samples, floated oocysts and faecal DNA derived from the infection experiment</w:t>
      </w:r>
    </w:p>
    <w:bookmarkEnd w:id="25"/>
    <w:bookmarkStart w:id="26" w:name="cycling-conditions"/>
    <w:p>
      <w:pPr>
        <w:pStyle w:val="Heading3"/>
      </w:pPr>
      <w:r>
        <w:t xml:space="preserve">Cycling conditions:</w:t>
      </w:r>
    </w:p>
    <w:p>
      <w:pPr>
        <w:pStyle w:val="FirstParagraph"/>
      </w:pPr>
      <w:r>
        <w:t xml:space="preserve">Arrange the plate begore in Thermofischer.com</w:t>
      </w:r>
      <w:r>
        <w:t xml:space="preserve"> </w:t>
      </w:r>
      <w:r>
        <w:t xml:space="preserve">Design Analysis new –&gt; set up pkate –&gt; comparative cd - SYBR</w:t>
      </w:r>
    </w:p>
    <w:p>
      <w:pPr>
        <w:numPr>
          <w:ilvl w:val="0"/>
          <w:numId w:val="1006"/>
        </w:numPr>
        <w:pStyle w:val="Compact"/>
      </w:pPr>
      <w:r>
        <w:t xml:space="preserve">initial denaturation at</w:t>
      </w:r>
      <w:r>
        <w:t xml:space="preserve"> </w:t>
      </w:r>
      <w:r>
        <w:rPr>
          <w:bCs/>
          <w:b/>
        </w:rPr>
        <w:t xml:space="preserve">95°C</w:t>
      </w:r>
      <w:r>
        <w:t xml:space="preserve"> </w:t>
      </w:r>
      <w:r>
        <w:t xml:space="preserve">for</w:t>
      </w:r>
      <w:r>
        <w:t xml:space="preserve"> </w:t>
      </w:r>
      <w:r>
        <w:rPr>
          <w:bCs/>
          <w:b/>
        </w:rPr>
        <w:t xml:space="preserve">2 min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40 cycles</w:t>
      </w:r>
      <w:r>
        <w:t xml:space="preserve"> </w:t>
      </w:r>
      <w:r>
        <w:t xml:space="preserve">of denaturation at</w:t>
      </w:r>
      <w:r>
        <w:t xml:space="preserve"> </w:t>
      </w:r>
      <w:r>
        <w:rPr>
          <w:bCs/>
          <w:b/>
        </w:rPr>
        <w:t xml:space="preserve">95°C</w:t>
      </w:r>
      <w:r>
        <w:t xml:space="preserve"> </w:t>
      </w:r>
      <w:r>
        <w:t xml:space="preserve">for</w:t>
      </w:r>
      <w:r>
        <w:t xml:space="preserve"> </w:t>
      </w:r>
      <w:r>
        <w:rPr>
          <w:bCs/>
          <w:b/>
        </w:rPr>
        <w:t xml:space="preserve">15 s</w:t>
      </w:r>
    </w:p>
    <w:p>
      <w:pPr>
        <w:numPr>
          <w:ilvl w:val="0"/>
          <w:numId w:val="1006"/>
        </w:numPr>
        <w:pStyle w:val="Compact"/>
      </w:pPr>
      <w:r>
        <w:t xml:space="preserve">annealing at</w:t>
      </w:r>
      <w:r>
        <w:t xml:space="preserve"> </w:t>
      </w:r>
      <w:r>
        <w:rPr>
          <w:bCs/>
          <w:b/>
        </w:rPr>
        <w:t xml:space="preserve">55 °C</w:t>
      </w:r>
      <w:r>
        <w:t xml:space="preserve"> </w:t>
      </w:r>
      <w:r>
        <w:t xml:space="preserve">for</w:t>
      </w:r>
      <w:r>
        <w:t xml:space="preserve"> </w:t>
      </w:r>
      <w:r>
        <w:rPr>
          <w:bCs/>
          <w:b/>
        </w:rPr>
        <w:t xml:space="preserve">15 s</w:t>
      </w:r>
    </w:p>
    <w:p>
      <w:pPr>
        <w:numPr>
          <w:ilvl w:val="0"/>
          <w:numId w:val="1006"/>
        </w:numPr>
        <w:pStyle w:val="Compact"/>
      </w:pPr>
      <w:r>
        <w:t xml:space="preserve">and extension at</w:t>
      </w:r>
      <w:r>
        <w:t xml:space="preserve"> </w:t>
      </w:r>
      <w:r>
        <w:rPr>
          <w:bCs/>
          <w:b/>
        </w:rPr>
        <w:t xml:space="preserve">68°</w:t>
      </w:r>
      <w:r>
        <w:t xml:space="preserve"> </w:t>
      </w:r>
      <w:r>
        <w:t xml:space="preserve">for</w:t>
      </w:r>
      <w:r>
        <w:t xml:space="preserve"> </w:t>
      </w:r>
      <w:r>
        <w:rPr>
          <w:bCs/>
          <w:b/>
        </w:rPr>
        <w:t xml:space="preserve">20 s</w:t>
      </w:r>
    </w:p>
    <w:p>
      <w:pPr>
        <w:pStyle w:val="FirstParagraph"/>
      </w:pPr>
      <w:r>
        <w:t xml:space="preserve">(with data collection at the end of each cycle)</w:t>
      </w:r>
    </w:p>
    <w:bookmarkEnd w:id="26"/>
    <w:bookmarkStart w:id="27" w:name="melting-curve-anaylsis"/>
    <w:p>
      <w:pPr>
        <w:pStyle w:val="Heading3"/>
      </w:pPr>
      <w:r>
        <w:t xml:space="preserve">Melting curve anaylsis:</w:t>
      </w:r>
    </w:p>
    <w:p>
      <w:pPr>
        <w:pStyle w:val="FirstParagraph"/>
      </w:pPr>
      <w:r>
        <w:t xml:space="preserve">Melting curve analysis was included to discard primer dimer formation and non-specific amplification: after the last amplification cycle temperature was increased from 65 °C to 95 °C with 0.5 °C increments at 3 s/step</w:t>
      </w:r>
    </w:p>
    <w:bookmarkEnd w:id="27"/>
    <w:bookmarkStart w:id="28" w:name="positioning-on-the-plate"/>
    <w:p>
      <w:pPr>
        <w:pStyle w:val="Heading3"/>
      </w:pPr>
      <w:r>
        <w:t xml:space="preserve">Positioning on the plate</w:t>
      </w:r>
    </w:p>
    <w:p>
      <w:pPr>
        <w:pStyle w:val="FirstParagraph"/>
      </w:pPr>
      <w:r>
        <w:t xml:space="preserve">Amplifications were performed by triplicate and each run included a non-template control (NTC).</w:t>
      </w:r>
    </w:p>
    <w:bookmarkEnd w:id="28"/>
    <w:bookmarkStart w:id="29" w:name="analysis-and-interpretation"/>
    <w:p>
      <w:pPr>
        <w:pStyle w:val="Heading3"/>
      </w:pPr>
      <w:r>
        <w:t xml:space="preserve">Analysis and interpretation</w:t>
      </w:r>
    </w:p>
    <w:p>
      <w:pPr>
        <w:pStyle w:val="FirstParagraph"/>
      </w:pPr>
      <w:r>
        <w:t xml:space="preserve">Samples with all three replicates showing Tm in the range 74.1 ± 1.78 °C (observed on positive controls, Additional file 2: Figure S1) were labelled as</w:t>
      </w:r>
      <w:r>
        <w:t xml:space="preserve"> </w:t>
      </w:r>
      <w:r>
        <w:t xml:space="preserve">“</w:t>
      </w:r>
      <w:r>
        <w:t xml:space="preserve">qPCR positive</w:t>
      </w:r>
      <w:r>
        <w:t xml:space="preserve">”</w:t>
      </w:r>
      <w:r>
        <w:t xml:space="preserve">, samples with only one or two of the triplicates showing peaks were designated as negative samples.</w:t>
      </w:r>
    </w:p>
    <w:p>
      <w:pPr>
        <w:pStyle w:val="BodyText"/>
      </w:pPr>
      <w:r>
        <w:t xml:space="preserve">For qPCR negative samples, genome copies per gram of faeces were set to 0. ict genome equivalents from Ct.</w:t>
      </w:r>
    </w:p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www.desiquintans.com/dilutioncal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www.desiquintans.com/dilutioncal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qPCR_for_faeces_protocol</dc:title>
  <dc:creator>Fay</dc:creator>
  <cp:keywords/>
  <dcterms:created xsi:type="dcterms:W3CDTF">2022-01-24T12:28:57Z</dcterms:created>
  <dcterms:modified xsi:type="dcterms:W3CDTF">2022-01-24T12:28:57Z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cation">
    <vt:lpwstr>Quantification_of_coccidia_EH1208</vt:lpwstr>
  </property>
  <property fmtid="{D5CDD505-2E9C-101B-9397-08002B2CF9AE}" pid="3" name="date">
    <vt:lpwstr>23/01/2022</vt:lpwstr>
  </property>
  <property fmtid="{D5CDD505-2E9C-101B-9397-08002B2CF9AE}" pid="4" name="output">
    <vt:lpwstr/>
  </property>
</Properties>
</file>