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создадим подкаталог ~/work/os/lab_prog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042610" cy="221381"/>
            <wp:effectExtent b="0" l="0" r="0" t="0"/>
            <wp:docPr descr="Figure 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подкаталога</w:t>
      </w:r>
    </w:p>
    <w:bookmarkEnd w:id="0"/>
    <w:p>
      <w:pPr>
        <w:pStyle w:val="BodyText"/>
      </w:pPr>
      <w:r>
        <w:t xml:space="preserve">Создадим в нём файлы: calculate.h, calculate.c, main.c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129237" cy="664143"/>
            <wp:effectExtent b="0" l="0" r="0" t="0"/>
            <wp:docPr descr="Figure 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файлов</w:t>
      </w:r>
    </w:p>
    <w:bookmarkEnd w:id="0"/>
    <w:p>
      <w:pPr>
        <w:pStyle w:val="BodyText"/>
      </w:pPr>
      <w:r>
        <w:t xml:space="preserve">Реализуем функцию калькулятора в файле calculate.c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090736" cy="1617044"/>
            <wp:effectExtent b="0" l="0" r="0" t="0"/>
            <wp:docPr descr="Figure 3: Реализация функц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Реализация функции</w:t>
      </w:r>
    </w:p>
    <w:bookmarkEnd w:id="0"/>
    <w:p>
      <w:pPr>
        <w:pStyle w:val="BodyText"/>
      </w:pPr>
      <w:r>
        <w:t xml:space="preserve">Реализуем интерфейсный файл calculate.h, описывающий формат вызова функции-калькулятора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196614" cy="4706753"/>
            <wp:effectExtent b="0" l="0" r="0" t="0"/>
            <wp:docPr descr="Figure 4: Реализация интерфейсн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Реализация интерфейсного файла</w:t>
      </w:r>
    </w:p>
    <w:bookmarkEnd w:id="0"/>
    <w:p>
      <w:pPr>
        <w:pStyle w:val="BodyText"/>
      </w:pPr>
      <w:r>
        <w:t xml:space="preserve">Реализуем основной файл main.c, реализующий интерфейс пользователя к калькулятору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4668252" cy="3339966"/>
            <wp:effectExtent b="0" l="0" r="0" t="0"/>
            <wp:docPr descr="Figure 5: Реализация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Реализация основного файла</w:t>
      </w:r>
    </w:p>
    <w:bookmarkEnd w:id="0"/>
    <w:p>
      <w:pPr>
        <w:pStyle w:val="BodyText"/>
      </w:pPr>
      <w:r>
        <w:t xml:space="preserve">Выполним компиляцию программы посредством gcc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508897"/>
            <wp:effectExtent b="0" l="0" r="0" t="0"/>
            <wp:docPr descr="Figure 6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Компиляция программы</w:t>
      </w:r>
    </w:p>
    <w:bookmarkEnd w:id="0"/>
    <w:p>
      <w:pPr>
        <w:pStyle w:val="BodyText"/>
      </w:pPr>
      <w:r>
        <w:t xml:space="preserve">Создадим Makefile со следующим содержанием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3850105" cy="192505"/>
            <wp:effectExtent b="0" l="0" r="0" t="0"/>
            <wp:docPr descr="Figure 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Создание файла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4196614" cy="3445844"/>
            <wp:effectExtent b="0" l="0" r="0" t="0"/>
            <wp:docPr descr="Figure 8: Содерж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Содержание файла</w:t>
      </w:r>
    </w:p>
    <w:bookmarkEnd w:id="0"/>
    <w:p>
      <w:pPr>
        <w:pStyle w:val="BodyText"/>
      </w:pPr>
      <w:r>
        <w:t xml:space="preserve">С помощью gdb выполним отладку программы calcul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833980"/>
            <wp:effectExtent b="0" l="0" r="0" t="0"/>
            <wp:docPr descr="Figure 9: Запус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Запуск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4610501" cy="1501541"/>
            <wp:effectExtent b="0" l="0" r="0" t="0"/>
            <wp:docPr descr="Figure 10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Запуск программы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1189163"/>
            <wp:effectExtent b="0" l="0" r="0" t="0"/>
            <wp:docPr descr="Figure 11: Просмотр код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Просмотр кода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3859730" cy="404261"/>
            <wp:effectExtent b="0" l="0" r="0" t="0"/>
            <wp:docPr descr="Figure 12: Просмотр строк код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Просмотр строк кода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2569945" cy="259882"/>
            <wp:effectExtent b="0" l="0" r="0" t="0"/>
            <wp:docPr descr="Figure 13: Просмотр строк неосновного код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Просмотр строк неосновного кода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2897204" cy="693018"/>
            <wp:effectExtent b="0" l="0" r="0" t="0"/>
            <wp:docPr descr="Figure 14: Установка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Установка точки останова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1876926" cy="221381"/>
            <wp:effectExtent b="0" l="0" r="0" t="0"/>
            <wp:docPr descr="Figure 15: Вывод информации о точк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Вывод информации о точке</w:t>
      </w:r>
    </w:p>
    <w:bookmarkEnd w:id="0"/>
    <w:bookmarkStart w:id="0" w:name="fig:016"/>
    <w:p>
      <w:pPr>
        <w:pStyle w:val="CaptionedFigure"/>
      </w:pPr>
      <w:bookmarkStart w:id="52" w:name="fig:016"/>
      <w:r>
        <w:drawing>
          <wp:inline>
            <wp:extent cx="4668252" cy="1472665"/>
            <wp:effectExtent b="0" l="0" r="0" t="0"/>
            <wp:docPr descr="Figure 16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Запуск программы</w:t>
      </w:r>
    </w:p>
    <w:bookmarkEnd w:id="0"/>
    <w:bookmarkStart w:id="0" w:name="fig:017"/>
    <w:p>
      <w:pPr>
        <w:pStyle w:val="CaptionedFigure"/>
      </w:pPr>
      <w:bookmarkStart w:id="54" w:name="fig:017"/>
      <w:r>
        <w:drawing>
          <wp:inline>
            <wp:extent cx="1530416" cy="211755"/>
            <wp:effectExtent b="0" l="0" r="0" t="0"/>
            <wp:docPr descr="Figure 17: Значение переменной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Значение переменной</w:t>
      </w:r>
    </w:p>
    <w:bookmarkEnd w:id="0"/>
    <w:bookmarkStart w:id="0" w:name="fig:018"/>
    <w:p>
      <w:pPr>
        <w:pStyle w:val="CaptionedFigure"/>
      </w:pPr>
      <w:bookmarkStart w:id="56" w:name="fig:018"/>
      <w:r>
        <w:drawing>
          <wp:inline>
            <wp:extent cx="1703671" cy="202130"/>
            <wp:effectExtent b="0" l="0" r="0" t="0"/>
            <wp:docPr descr="Figure 18: Сравнение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Сравнение</w:t>
      </w:r>
    </w:p>
    <w:bookmarkEnd w:id="0"/>
    <w:bookmarkStart w:id="0" w:name="fig:019"/>
    <w:p>
      <w:pPr>
        <w:pStyle w:val="CaptionedFigure"/>
      </w:pPr>
      <w:bookmarkStart w:id="58" w:name="fig:019"/>
      <w:r>
        <w:drawing>
          <wp:inline>
            <wp:extent cx="2464067" cy="654517"/>
            <wp:effectExtent b="0" l="0" r="0" t="0"/>
            <wp:docPr descr="Figure 19: Уда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Удаление точки останова</w:t>
      </w:r>
    </w:p>
    <w:bookmarkEnd w:id="0"/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Информацию о возможностях программ gcc, make, gdb и др. можно получить из их официальной документации, а также из различных руководств и учебников по программированию на языке С и UNIX.</w:t>
      </w:r>
    </w:p>
    <w:p>
      <w:pPr>
        <w:numPr>
          <w:ilvl w:val="0"/>
          <w:numId w:val="1001"/>
        </w:numPr>
      </w:pPr>
      <w:r>
        <w:t xml:space="preserve">Основными этапами разработки приложений в UNIX являются:</w:t>
      </w:r>
    </w:p>
    <w:p>
      <w:pPr>
        <w:numPr>
          <w:ilvl w:val="0"/>
          <w:numId w:val="1002"/>
        </w:numPr>
        <w:pStyle w:val="Compact"/>
      </w:pPr>
      <w:r>
        <w:t xml:space="preserve">проектирование архитектуры приложения и выбор используемых технологий;</w:t>
      </w:r>
    </w:p>
    <w:p>
      <w:pPr>
        <w:numPr>
          <w:ilvl w:val="0"/>
          <w:numId w:val="1002"/>
        </w:numPr>
        <w:pStyle w:val="Compact"/>
      </w:pPr>
      <w:r>
        <w:t xml:space="preserve">написание и отладка исходного кода на языке С;</w:t>
      </w:r>
    </w:p>
    <w:p>
      <w:pPr>
        <w:numPr>
          <w:ilvl w:val="0"/>
          <w:numId w:val="1002"/>
        </w:numPr>
        <w:pStyle w:val="Compact"/>
      </w:pPr>
      <w:r>
        <w:t xml:space="preserve">компиляция исходного кода в исполняемый файл с помощью компилятора gcc;</w:t>
      </w:r>
    </w:p>
    <w:p>
      <w:pPr>
        <w:numPr>
          <w:ilvl w:val="0"/>
          <w:numId w:val="1002"/>
        </w:numPr>
        <w:pStyle w:val="Compact"/>
      </w:pPr>
      <w:r>
        <w:t xml:space="preserve">тестирование и отладка приложения с помощью отладчика gdb;</w:t>
      </w:r>
    </w:p>
    <w:p>
      <w:pPr>
        <w:numPr>
          <w:ilvl w:val="0"/>
          <w:numId w:val="1002"/>
        </w:numPr>
        <w:pStyle w:val="Compact"/>
      </w:pPr>
      <w:r>
        <w:t xml:space="preserve">сборка приложения и создание пакета для установки с помощью утилиты make.</w:t>
      </w:r>
    </w:p>
    <w:p>
      <w:pPr>
        <w:numPr>
          <w:ilvl w:val="0"/>
          <w:numId w:val="1003"/>
        </w:numPr>
      </w:pPr>
      <w:r>
        <w:t xml:space="preserve">Суффикс в контексте языка программирования - это часть имени файла, которая указывает на его тип или формат. Например, суффикс .c обозначает исходный код на языке С, а .o - объектный файл, полученный в результате компиляции исходного кода.</w:t>
      </w:r>
    </w:p>
    <w:p>
      <w:pPr>
        <w:numPr>
          <w:ilvl w:val="0"/>
          <w:numId w:val="1003"/>
        </w:numPr>
      </w:pPr>
      <w:r>
        <w:t xml:space="preserve">Основное назначение компилятора языка С в UNIX - преобразование исходного кода на языке С в машинный код, который может быть исполнен на компьютере.</w:t>
      </w:r>
    </w:p>
    <w:p>
      <w:pPr>
        <w:numPr>
          <w:ilvl w:val="0"/>
          <w:numId w:val="1003"/>
        </w:numPr>
      </w:pPr>
      <w:r>
        <w:t xml:space="preserve">Утилита make предназначена для автоматизации процесса сборки программы. Она позволяет определить зависимости между файлами и компонентами программы и автоматически проводить перекомпиляцию только тех файлов, которые изменились.</w:t>
      </w:r>
    </w:p>
    <w:p>
      <w:pPr>
        <w:numPr>
          <w:ilvl w:val="0"/>
          <w:numId w:val="1003"/>
        </w:numPr>
      </w:pPr>
      <w:r>
        <w:t xml:space="preserve">Пример структуры Makefile:</w:t>
      </w:r>
      <w:r>
        <w:t xml:space="preserve"> </w:t>
      </w:r>
      <w:r>
        <w:t xml:space="preserve">CC=gcc</w:t>
      </w:r>
      <w:r>
        <w:t xml:space="preserve"> </w:t>
      </w:r>
      <w:r>
        <w:t xml:space="preserve">CFLAGS=-Wall -Werror</w:t>
      </w:r>
      <w:r>
        <w:t xml:space="preserve"> </w:t>
      </w:r>
      <w:r>
        <w:t xml:space="preserve">LDFLAGS=-lm</w:t>
      </w:r>
    </w:p>
    <w:p>
      <w:pPr>
        <w:pStyle w:val="FirstParagraph"/>
      </w:pPr>
      <w:r>
        <w:t xml:space="preserve">main: main.o utils.o</w:t>
      </w:r>
      <w:r>
        <w:t xml:space="preserve"> </w:t>
      </w:r>
      <w:r>
        <w:t xml:space="preserve">$(CC) $(LDFLAGS) -o main main.o utils.o</w:t>
      </w:r>
    </w:p>
    <w:p>
      <w:pPr>
        <w:pStyle w:val="BodyText"/>
      </w:pPr>
      <w:r>
        <w:t xml:space="preserve">main.o: main.c</w:t>
      </w:r>
      <w:r>
        <w:t xml:space="preserve"> </w:t>
      </w:r>
      <w:r>
        <w:t xml:space="preserve">$(CC) $(CFLAGS) -c main.c</w:t>
      </w:r>
    </w:p>
    <w:p>
      <w:pPr>
        <w:pStyle w:val="BodyText"/>
      </w:pPr>
      <w:r>
        <w:t xml:space="preserve">utils.o: utils.c utils.h</w:t>
      </w:r>
      <w:r>
        <w:t xml:space="preserve"> </w:t>
      </w:r>
      <w:r>
        <w:t xml:space="preserve">$(CC) $(CFLAGS) -c utils.c</w:t>
      </w:r>
    </w:p>
    <w:p>
      <w:pPr>
        <w:pStyle w:val="BodyText"/>
      </w:pPr>
      <w:r>
        <w:t xml:space="preserve">Основные элементы:</w:t>
      </w:r>
      <w:r>
        <w:t xml:space="preserve"> </w:t>
      </w:r>
      <w:r>
        <w:t xml:space="preserve">- переменные, например CC, CFLAGS, LDFLAGS, которые определяют используемый компилятор, флаги компиляции и линковки;</w:t>
      </w:r>
      <w:r>
        <w:t xml:space="preserve"> </w:t>
      </w:r>
      <w:r>
        <w:t xml:space="preserve">- цели, например main, которые соответствуют именам файлов, которые нужно собрать;</w:t>
      </w:r>
      <w:r>
        <w:t xml:space="preserve"> </w:t>
      </w:r>
      <w:r>
        <w:t xml:space="preserve">- зависимости, например main.o: main.c, которые определяют зависимости между целями и файлами;</w:t>
      </w:r>
      <w:r>
        <w:t xml:space="preserve"> </w:t>
      </w:r>
      <w:r>
        <w:t xml:space="preserve">- команды, например $(CC) $(LDFLAGS) -o main main.o utils.o, которые определяют действия, необходимые для сборки файла.</w:t>
      </w:r>
    </w:p>
    <w:p>
      <w:pPr>
        <w:numPr>
          <w:ilvl w:val="0"/>
          <w:numId w:val="1004"/>
        </w:numPr>
      </w:pPr>
      <w:r>
        <w:t xml:space="preserve">Основное свойство, присущее всем программам отладки, - возможность остановки выполнения программы в определенной точке и пошагового ее выполнения. Чтобы его можно было использовать, необходимо включить в исходный код программы отладочную информацию, которую компилятор добавляет в объектный файл при использовании опции -g.</w:t>
      </w:r>
    </w:p>
    <w:p>
      <w:pPr>
        <w:numPr>
          <w:ilvl w:val="0"/>
          <w:numId w:val="1004"/>
        </w:numPr>
      </w:pPr>
      <w:r>
        <w:t xml:space="preserve">Основные команды отладчика gdb:</w:t>
      </w:r>
    </w:p>
    <w:p>
      <w:pPr>
        <w:numPr>
          <w:ilvl w:val="0"/>
          <w:numId w:val="1005"/>
        </w:numPr>
        <w:pStyle w:val="Compact"/>
      </w:pPr>
      <w:r>
        <w:t xml:space="preserve">run - запустить программу;</w:t>
      </w:r>
    </w:p>
    <w:p>
      <w:pPr>
        <w:numPr>
          <w:ilvl w:val="0"/>
          <w:numId w:val="1005"/>
        </w:numPr>
        <w:pStyle w:val="Compact"/>
      </w:pPr>
      <w:r>
        <w:t xml:space="preserve">break - установить точку останова;</w:t>
      </w:r>
    </w:p>
    <w:p>
      <w:pPr>
        <w:numPr>
          <w:ilvl w:val="0"/>
          <w:numId w:val="1005"/>
        </w:numPr>
        <w:pStyle w:val="Compact"/>
      </w:pPr>
      <w:r>
        <w:t xml:space="preserve">next - выполнить следующую строку кода, не заходя внутрь функций;</w:t>
      </w:r>
    </w:p>
    <w:p>
      <w:pPr>
        <w:numPr>
          <w:ilvl w:val="0"/>
          <w:numId w:val="1005"/>
        </w:numPr>
        <w:pStyle w:val="Compact"/>
      </w:pPr>
      <w:r>
        <w:t xml:space="preserve">step - выполнить следующую строку кода, заходя внутрь функций;</w:t>
      </w:r>
    </w:p>
    <w:p>
      <w:pPr>
        <w:numPr>
          <w:ilvl w:val="0"/>
          <w:numId w:val="1005"/>
        </w:numPr>
        <w:pStyle w:val="Compact"/>
      </w:pPr>
      <w:r>
        <w:t xml:space="preserve">print - вывести значение переменной;</w:t>
      </w:r>
    </w:p>
    <w:p>
      <w:pPr>
        <w:numPr>
          <w:ilvl w:val="0"/>
          <w:numId w:val="1005"/>
        </w:numPr>
        <w:pStyle w:val="Compact"/>
      </w:pPr>
      <w:r>
        <w:t xml:space="preserve">watch - установить точку останова при изменении значения переменной;</w:t>
      </w:r>
    </w:p>
    <w:p>
      <w:pPr>
        <w:numPr>
          <w:ilvl w:val="0"/>
          <w:numId w:val="1005"/>
        </w:numPr>
        <w:pStyle w:val="Compact"/>
      </w:pPr>
      <w:r>
        <w:t xml:space="preserve">quit - выйти из отладчика.</w:t>
      </w:r>
    </w:p>
    <w:p>
      <w:pPr>
        <w:numPr>
          <w:ilvl w:val="0"/>
          <w:numId w:val="1006"/>
        </w:numPr>
        <w:pStyle w:val="Compact"/>
      </w:pPr>
      <w:r>
        <w:t xml:space="preserve">Схема отладки программы, которую я использовал при выполнении лабораторной работы:</w:t>
      </w:r>
    </w:p>
    <w:p>
      <w:pPr>
        <w:numPr>
          <w:ilvl w:val="0"/>
          <w:numId w:val="1007"/>
        </w:numPr>
        <w:pStyle w:val="Compact"/>
      </w:pPr>
      <w:r>
        <w:t xml:space="preserve">компиляция исходного кода с опцией -g;</w:t>
      </w:r>
    </w:p>
    <w:p>
      <w:pPr>
        <w:numPr>
          <w:ilvl w:val="0"/>
          <w:numId w:val="1007"/>
        </w:numPr>
        <w:pStyle w:val="Compact"/>
      </w:pPr>
      <w:r>
        <w:t xml:space="preserve">запуск отладчика gdb;</w:t>
      </w:r>
    </w:p>
    <w:p>
      <w:pPr>
        <w:numPr>
          <w:ilvl w:val="0"/>
          <w:numId w:val="1007"/>
        </w:numPr>
        <w:pStyle w:val="Compact"/>
      </w:pPr>
      <w:r>
        <w:t xml:space="preserve">установка точек останова в соответствующих местах кода;</w:t>
      </w:r>
    </w:p>
    <w:p>
      <w:pPr>
        <w:numPr>
          <w:ilvl w:val="0"/>
          <w:numId w:val="1007"/>
        </w:numPr>
        <w:pStyle w:val="Compact"/>
      </w:pPr>
      <w:r>
        <w:t xml:space="preserve">выполнение программы пошагово с помощью команд next и step;</w:t>
      </w:r>
    </w:p>
    <w:p>
      <w:pPr>
        <w:numPr>
          <w:ilvl w:val="0"/>
          <w:numId w:val="1007"/>
        </w:numPr>
        <w:pStyle w:val="Compact"/>
      </w:pPr>
      <w:r>
        <w:t xml:space="preserve">вывод значений переменных с помощью команды print;</w:t>
      </w:r>
    </w:p>
    <w:p>
      <w:pPr>
        <w:numPr>
          <w:ilvl w:val="0"/>
          <w:numId w:val="1007"/>
        </w:numPr>
        <w:pStyle w:val="Compact"/>
      </w:pPr>
      <w:r>
        <w:t xml:space="preserve">исправление ошибок в исходном коде и повторная компиляция.</w:t>
      </w:r>
    </w:p>
    <w:p>
      <w:pPr>
        <w:numPr>
          <w:ilvl w:val="0"/>
          <w:numId w:val="1008"/>
        </w:numPr>
      </w:pPr>
      <w:r>
        <w:t xml:space="preserve">Компилятор при первом запуске реагирует на синтаксические ошибки в программе и сообщает о них, указывая номер строки и тип ошибки. Это позволяет исправить ошибки и повторно скомпилировать программу.</w:t>
      </w:r>
    </w:p>
    <w:p>
      <w:pPr>
        <w:numPr>
          <w:ilvl w:val="0"/>
          <w:numId w:val="1008"/>
        </w:numPr>
      </w:pPr>
      <w:r>
        <w:t xml:space="preserve">Основные средства, повышающие понимание исходного кода программы:</w:t>
      </w:r>
    </w:p>
    <w:p>
      <w:pPr>
        <w:numPr>
          <w:ilvl w:val="0"/>
          <w:numId w:val="1009"/>
        </w:numPr>
        <w:pStyle w:val="Compact"/>
      </w:pPr>
      <w:r>
        <w:t xml:space="preserve">комментарии в коде, поясняющие его структуру и логику;</w:t>
      </w:r>
    </w:p>
    <w:p>
      <w:pPr>
        <w:numPr>
          <w:ilvl w:val="0"/>
          <w:numId w:val="1009"/>
        </w:numPr>
        <w:pStyle w:val="Compact"/>
      </w:pPr>
      <w:r>
        <w:t xml:space="preserve">правильное именование переменных, функций и классов;</w:t>
      </w:r>
    </w:p>
    <w:p>
      <w:pPr>
        <w:numPr>
          <w:ilvl w:val="0"/>
          <w:numId w:val="1009"/>
        </w:numPr>
        <w:pStyle w:val="Compact"/>
      </w:pPr>
      <w:r>
        <w:t xml:space="preserve">форматирование кода для улучшения его читаемости;</w:t>
      </w:r>
    </w:p>
    <w:p>
      <w:pPr>
        <w:numPr>
          <w:ilvl w:val="0"/>
          <w:numId w:val="1009"/>
        </w:numPr>
        <w:pStyle w:val="Compact"/>
      </w:pPr>
      <w:r>
        <w:t xml:space="preserve">использование отладочных сообщений, которые выводят информацию о ходе выполнения программы.</w:t>
      </w:r>
    </w:p>
    <w:p>
      <w:pPr>
        <w:numPr>
          <w:ilvl w:val="0"/>
          <w:numId w:val="1010"/>
        </w:numPr>
        <w:pStyle w:val="Compact"/>
      </w:pPr>
      <w:r>
        <w:t xml:space="preserve">Основные задачи, решаемые программой splint - проверка кода на соответствие стандартам и рекомендациям по программированию на языке С. Она позволяет выявлять потенциальные ошибки и уязвимости в коде, а также улучшать его читаемость и поддерживаемость.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1"/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Панченко Денис Дмитриевич</dc:creator>
  <dc:language>ru-RU</dc:language>
  <cp:keywords/>
  <dcterms:created xsi:type="dcterms:W3CDTF">2023-05-01T10:50:26Z</dcterms:created>
  <dcterms:modified xsi:type="dcterms:W3CDTF">2023-05-01T10:50:26Z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