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Расширенные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Панченко</w:t>
      </w:r>
      <w:r>
        <w:t xml:space="preserve"> </w:t>
      </w:r>
      <w:r>
        <w:t xml:space="preserve">Денис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расширенными атрибутами файлов.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Получить практические навыки работы в консоли с расширенными атрибутами файлов.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 имени пользователя guest определите расширенные атрибуты файла (рис. 1).</w:t>
      </w:r>
    </w:p>
    <w:p>
      <w:pPr>
        <w:pStyle w:val="CaptionedFigure"/>
      </w:pPr>
      <w:r>
        <w:drawing>
          <wp:inline>
            <wp:extent cx="3733800" cy="323673"/>
            <wp:effectExtent b="0" l="0" r="0" t="0"/>
            <wp:docPr descr="Атрибут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Атрибуты</w:t>
      </w:r>
    </w:p>
    <w:p>
      <w:pPr>
        <w:pStyle w:val="BodyText"/>
      </w:pPr>
      <w:r>
        <w:t xml:space="preserve">Установим на файл права, разрешающие чтение и запись для владельца файла (рис. 2).</w:t>
      </w:r>
    </w:p>
    <w:p>
      <w:pPr>
        <w:pStyle w:val="CaptionedFigure"/>
      </w:pPr>
      <w:r>
        <w:drawing>
          <wp:inline>
            <wp:extent cx="3733800" cy="207433"/>
            <wp:effectExtent b="0" l="0" r="0" t="0"/>
            <wp:docPr descr="Прав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Права</w:t>
      </w:r>
    </w:p>
    <w:p>
      <w:pPr>
        <w:pStyle w:val="BodyText"/>
      </w:pPr>
      <w:r>
        <w:t xml:space="preserve">Попробуем установить на файл расширенный атрибут a от имени пользователя guest (рис. 3).</w:t>
      </w:r>
      <w:r>
        <w:t xml:space="preserve"> </w:t>
      </w:r>
      <w:r>
        <w:t xml:space="preserve">Не вышло.</w:t>
      </w:r>
    </w:p>
    <w:p>
      <w:pPr>
        <w:pStyle w:val="CaptionedFigure"/>
      </w:pPr>
      <w:r>
        <w:drawing>
          <wp:inline>
            <wp:extent cx="3733800" cy="220980"/>
            <wp:effectExtent b="0" l="0" r="0" t="0"/>
            <wp:docPr descr="Атрибут 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Атрибут а</w:t>
      </w:r>
    </w:p>
    <w:p>
      <w:pPr>
        <w:pStyle w:val="BodyText"/>
      </w:pPr>
      <w:r>
        <w:t xml:space="preserve">Зайдем в другую консоль с правами администратора и попробуем установить расширенный атрибут a на файл (рис. 4).</w:t>
      </w:r>
    </w:p>
    <w:p>
      <w:pPr>
        <w:pStyle w:val="CaptionedFigure"/>
      </w:pPr>
      <w:r>
        <w:drawing>
          <wp:inline>
            <wp:extent cx="3733800" cy="488433"/>
            <wp:effectExtent b="0" l="0" r="0" t="0"/>
            <wp:docPr descr="Атрибут 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Атрибут а</w:t>
      </w:r>
    </w:p>
    <w:p>
      <w:pPr>
        <w:pStyle w:val="BodyText"/>
      </w:pPr>
      <w:r>
        <w:t xml:space="preserve">От пользователя guest проверим правильность установления атрибута (рис. 5).</w:t>
      </w:r>
    </w:p>
    <w:p>
      <w:pPr>
        <w:pStyle w:val="CaptionedFigure"/>
      </w:pPr>
      <w:r>
        <w:drawing>
          <wp:inline>
            <wp:extent cx="3733800" cy="359884"/>
            <wp:effectExtent b="0" l="0" r="0" t="0"/>
            <wp:docPr descr="Проверк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</w:t>
      </w:r>
    </w:p>
    <w:p>
      <w:pPr>
        <w:pStyle w:val="BodyText"/>
      </w:pPr>
      <w:r>
        <w:t xml:space="preserve">Выполним дозапись в файл слова «test» и выполним чтение файла (рис. 6).</w:t>
      </w:r>
    </w:p>
    <w:p>
      <w:pPr>
        <w:pStyle w:val="CaptionedFigure"/>
      </w:pPr>
      <w:r>
        <w:drawing>
          <wp:inline>
            <wp:extent cx="3733800" cy="596152"/>
            <wp:effectExtent b="0" l="0" r="0" t="0"/>
            <wp:docPr descr="Дозапись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Дозапись</w:t>
      </w:r>
    </w:p>
    <w:p>
      <w:pPr>
        <w:pStyle w:val="BodyText"/>
      </w:pPr>
      <w:r>
        <w:t xml:space="preserve">Попробуем удалить файл (рис. 7).</w:t>
      </w:r>
      <w:r>
        <w:t xml:space="preserve"> </w:t>
      </w:r>
      <w:r>
        <w:t xml:space="preserve">Удалить файл не вышло.</w:t>
      </w:r>
    </w:p>
    <w:p>
      <w:pPr>
        <w:pStyle w:val="CaptionedFigure"/>
      </w:pPr>
      <w:r>
        <w:drawing>
          <wp:inline>
            <wp:extent cx="3733800" cy="288747"/>
            <wp:effectExtent b="0" l="0" r="0" t="0"/>
            <wp:docPr descr="Удаление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Удаление</w:t>
      </w:r>
    </w:p>
    <w:p>
      <w:pPr>
        <w:pStyle w:val="BodyText"/>
      </w:pPr>
      <w:r>
        <w:t xml:space="preserve">Попробуем установить на файл права, запрещающие чтение и запись для владельца файла (рис. 8).</w:t>
      </w:r>
      <w:r>
        <w:t xml:space="preserve"> </w:t>
      </w:r>
      <w:r>
        <w:t xml:space="preserve">Не получилось.</w:t>
      </w:r>
    </w:p>
    <w:p>
      <w:pPr>
        <w:pStyle w:val="CaptionedFigure"/>
      </w:pPr>
      <w:r>
        <w:drawing>
          <wp:inline>
            <wp:extent cx="3733800" cy="225190"/>
            <wp:effectExtent b="0" l="0" r="0" t="0"/>
            <wp:docPr descr="Установка прав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прав</w:t>
      </w:r>
    </w:p>
    <w:p>
      <w:pPr>
        <w:pStyle w:val="BodyText"/>
      </w:pPr>
      <w:r>
        <w:t xml:space="preserve">Снимем расширенный атрибут a с файла от имени суперпользователя (рис. 9).</w:t>
      </w:r>
    </w:p>
    <w:p>
      <w:pPr>
        <w:pStyle w:val="CaptionedFigure"/>
      </w:pPr>
      <w:r>
        <w:drawing>
          <wp:inline>
            <wp:extent cx="3733800" cy="200622"/>
            <wp:effectExtent b="0" l="0" r="0" t="0"/>
            <wp:docPr descr="Снятие атрибут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Снятие атрибута</w:t>
      </w:r>
    </w:p>
    <w:p>
      <w:pPr>
        <w:pStyle w:val="BodyText"/>
      </w:pPr>
      <w:r>
        <w:t xml:space="preserve">Повторим операции, которые нам ранее не удавалось выполнить (рис. 10).</w:t>
      </w:r>
    </w:p>
    <w:p>
      <w:pPr>
        <w:pStyle w:val="CaptionedFigure"/>
      </w:pPr>
      <w:r>
        <w:drawing>
          <wp:inline>
            <wp:extent cx="3733800" cy="305215"/>
            <wp:effectExtent b="0" l="0" r="0" t="0"/>
            <wp:docPr descr="guest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guest</w:t>
      </w:r>
    </w:p>
    <w:p>
      <w:pPr>
        <w:pStyle w:val="BodyText"/>
      </w:pPr>
      <w:r>
        <w:t xml:space="preserve">Повторим наши действия по шагам, заменив атрибут «a» атрибутом «i» (рис. 11 - 12).</w:t>
      </w:r>
      <w:r>
        <w:t xml:space="preserve"> </w:t>
      </w:r>
      <w:r>
        <w:t xml:space="preserve">Выполнение команд с атрибутом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не отличается от выполнения команд с атрибутом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1949953"/>
            <wp:effectExtent b="0" l="0" r="0" t="0"/>
            <wp:docPr descr="Повтор действий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Повтор действий</w:t>
      </w:r>
    </w:p>
    <w:p>
      <w:pPr>
        <w:pStyle w:val="CaptionedFigure"/>
      </w:pPr>
      <w:r>
        <w:drawing>
          <wp:inline>
            <wp:extent cx="3733800" cy="334370"/>
            <wp:effectExtent b="0" l="0" r="0" t="0"/>
            <wp:docPr descr="Повтор действи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Повтор действий</w:t>
      </w:r>
    </w:p>
    <w:bookmarkEnd w:id="58"/>
    <w:bookmarkStart w:id="59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я повысили свои навыки использования интерфейса командой строки, познакомился на примерах с тем, как используются основные и расширенные атрибуты при разграничении доступа. Имел возможность связать теорию дискреционного разделения доступа (дискреционная политика безопасности) с её реализацией на практике в ОС Linux. Опробовал действие на практике расширенных атрибутов «а» и «i».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Панченко Денис Дмитриевич</dc:creator>
  <dc:language>ru-RU</dc:language>
  <cp:keywords/>
  <dcterms:created xsi:type="dcterms:W3CDTF">2024-03-23T15:11:44Z</dcterms:created>
  <dcterms:modified xsi:type="dcterms:W3CDTF">2024-03-23T15:11:44Z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False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Дискреционное разграничение прав в Linux. Расширенные атрибуты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