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Научиться применять режим однократного гаммирования на примере кодирования различных исходных текстов одним ключом.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файл с программой (рис. 1).</w:t>
      </w:r>
    </w:p>
    <w:p>
      <w:pPr>
        <w:pStyle w:val="CaptionedFigure"/>
      </w:pPr>
      <w:r>
        <w:drawing>
          <wp:inline>
            <wp:extent cx="3555289" cy="294142"/>
            <wp:effectExtent b="0" l="0" r="0" t="0"/>
            <wp:docPr descr="Файл с программо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89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программой</w:t>
      </w:r>
    </w:p>
    <w:p>
      <w:pPr>
        <w:numPr>
          <w:ilvl w:val="0"/>
          <w:numId w:val="1003"/>
        </w:numPr>
        <w:pStyle w:val="Compact"/>
      </w:pPr>
      <w:r>
        <w:t xml:space="preserve">Напишем саму программу для шифрования (рис. 2).</w:t>
      </w:r>
    </w:p>
    <w:p>
      <w:pPr>
        <w:pStyle w:val="CaptionedFigure"/>
      </w:pPr>
      <w:r>
        <w:drawing>
          <wp:inline>
            <wp:extent cx="3733800" cy="3621193"/>
            <wp:effectExtent b="0" l="0" r="0" t="0"/>
            <wp:docPr descr="Программ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p>
      <w:pPr>
        <w:numPr>
          <w:ilvl w:val="0"/>
          <w:numId w:val="1004"/>
        </w:numPr>
        <w:pStyle w:val="Compact"/>
      </w:pPr>
      <w:r>
        <w:t xml:space="preserve">Выполним эту программу (рис. 3).</w:t>
      </w:r>
    </w:p>
    <w:p>
      <w:pPr>
        <w:pStyle w:val="CaptionedFigure"/>
      </w:pPr>
      <w:r>
        <w:drawing>
          <wp:inline>
            <wp:extent cx="3733800" cy="656759"/>
            <wp:effectExtent b="0" l="0" r="0" t="0"/>
            <wp:docPr descr="Выполнение програм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Для определения другого текста (P2, например), зная один из текстов (P1) без знания ключа, можно использовать аналитический метод, основанный на операции XOR. Если у вас есть шифротексты обоих сообщений, то можно применить операцию XOR между шифротекстами. Это даст вам результат, который, когда применен к P1, даст P2. Таким образом, можно получить P2, не зная ключа.</w:t>
      </w:r>
    </w:p>
    <w:p>
      <w:pPr>
        <w:numPr>
          <w:ilvl w:val="0"/>
          <w:numId w:val="1005"/>
        </w:numPr>
      </w:pPr>
      <w:r>
        <w:t xml:space="preserve">При повторном использовании ключа при шифровании текста в режиме однократного гаммирования тексты будут зашифрованы одним и тем же способом. Это значит, что при повторном использовании ключа для разных открытых текстов может возникнуть возможность провести атаку на шифротекст, используя известные свойства открытых текстов и операции XOR.</w:t>
      </w:r>
    </w:p>
    <w:p>
      <w:pPr>
        <w:numPr>
          <w:ilvl w:val="0"/>
          <w:numId w:val="1005"/>
        </w:numPr>
      </w:pPr>
      <w:r>
        <w:t xml:space="preserve">Режим шифрования однократного гаммирования одним ключом двух открытых текстов осуществляется путем применения операции XOR между каждым байтом открытого текста и соответствующим байтом ключа. То есть, каждый байт открытого текста складывается по модулю 2 (XOR) с соответствующим байтом ключа.</w:t>
      </w:r>
    </w:p>
    <w:p>
      <w:pPr>
        <w:numPr>
          <w:ilvl w:val="0"/>
          <w:numId w:val="1005"/>
        </w:numPr>
      </w:pPr>
      <w:r>
        <w:t xml:space="preserve">Недостатки шифрования одним ключом двух открытых текстов:</w:t>
      </w:r>
    </w:p>
    <w:p>
      <w:pPr>
        <w:numPr>
          <w:ilvl w:val="0"/>
          <w:numId w:val="1006"/>
        </w:numPr>
        <w:pStyle w:val="Compact"/>
      </w:pPr>
      <w:r>
        <w:t xml:space="preserve">При повторном использовании ключа может возникнуть уязвимость из-за возможности атаки на шифротекст, основанной на известных открытых текстах и операции XOR.</w:t>
      </w:r>
    </w:p>
    <w:p>
      <w:pPr>
        <w:numPr>
          <w:ilvl w:val="0"/>
          <w:numId w:val="1006"/>
        </w:numPr>
        <w:pStyle w:val="Compact"/>
      </w:pPr>
      <w:r>
        <w:t xml:space="preserve">Сложность в управлении ключами и обеспечении их безопасного обмена, особенно если требуется использовать разные ключи для разных текстов.</w:t>
      </w:r>
    </w:p>
    <w:p>
      <w:pPr>
        <w:numPr>
          <w:ilvl w:val="0"/>
          <w:numId w:val="1007"/>
        </w:numPr>
        <w:pStyle w:val="Compact"/>
      </w:pPr>
      <w:r>
        <w:t xml:space="preserve">Преимущества шифрования одним ключом двух открытых текстов:</w:t>
      </w:r>
    </w:p>
    <w:p>
      <w:pPr>
        <w:numPr>
          <w:ilvl w:val="0"/>
          <w:numId w:val="1008"/>
        </w:numPr>
        <w:pStyle w:val="Compact"/>
      </w:pPr>
      <w:r>
        <w:t xml:space="preserve">Экономия на вычислительных ресурсах и объеме ключа, так как для шифрования используется один ключ для двух текстов.</w:t>
      </w:r>
    </w:p>
    <w:p>
      <w:pPr>
        <w:numPr>
          <w:ilvl w:val="0"/>
          <w:numId w:val="1008"/>
        </w:numPr>
        <w:pStyle w:val="Compact"/>
      </w:pPr>
      <w:r>
        <w:t xml:space="preserve">Удобство при передаче и хранении ключа, так как требуется только один ключ для обоих текстов.</w:t>
      </w:r>
    </w:p>
    <w:p>
      <w:pPr>
        <w:numPr>
          <w:ilvl w:val="0"/>
          <w:numId w:val="1008"/>
        </w:numPr>
        <w:pStyle w:val="Compact"/>
      </w:pPr>
      <w:r>
        <w:t xml:space="preserve">Возможность эффективного использования аналитических методов для расшифровки сообщений при наличии информации об одном из открытых текстов.</w:t>
      </w:r>
    </w:p>
    <w:bookmarkEnd w:id="32"/>
    <w:bookmarkStart w:id="3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Панченко Денис Дмитриевич</dc:creator>
  <dc:language>ru-RU</dc:language>
  <cp:keywords/>
  <dcterms:created xsi:type="dcterms:W3CDTF">2024-05-11T11:36:50Z</dcterms:created>
  <dcterms:modified xsi:type="dcterms:W3CDTF">2024-05-11T11:36:50Z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