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25.png" ContentType="image/png"/>
  <Override PartName="/word/media/rId94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29.png" ContentType="image/png"/>
  <Override PartName="/word/media/rId135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155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Захват внешнего сайта</w:t>
      </w:r>
    </w:p>
    <w:p>
      <w:pPr>
        <w:pStyle w:val="Author"/>
      </w:pPr>
      <w:r>
        <w:t xml:space="preserve">Панченко Д.Д. 1132229056</w:t>
      </w:r>
    </w:p>
    <w:p>
      <w:pPr>
        <w:pStyle w:val="Author"/>
      </w:pPr>
      <w:r>
        <w:t xml:space="preserve">Савурская П.А. 1132222827</w:t>
      </w:r>
    </w:p>
    <w:p>
      <w:pPr>
        <w:pStyle w:val="Author"/>
      </w:pPr>
      <w:r>
        <w:t xml:space="preserve">Кочарян Н.Р. 1132221541</w:t>
      </w:r>
    </w:p>
    <w:p>
      <w:pPr>
        <w:pStyle w:val="Author"/>
      </w:pPr>
      <w:r>
        <w:t xml:space="preserve">Чистякова Д.В. 1132220820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Необходимо произвести захват внешнего сайта и получить доступ к флагам, расположенным в директориях</w:t>
      </w:r>
      <w:r>
        <w:t xml:space="preserve"> </w:t>
      </w:r>
      <w:r>
        <w:rPr>
          <w:rStyle w:val="VerbatimChar"/>
        </w:rPr>
        <w:t xml:space="preserve">/var/www/flag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/root/flag</w:t>
      </w:r>
      <w:r>
        <w:t xml:space="preserve">.</w:t>
      </w:r>
    </w:p>
    <w:bookmarkEnd w:id="20"/>
    <w:bookmarkStart w:id="16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65" w:name="поиск-вектора-атак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Поиск вектора атаки</w:t>
      </w:r>
    </w:p>
    <w:p>
      <w:pPr>
        <w:pStyle w:val="FirstParagraph"/>
      </w:pPr>
      <w:r>
        <w:t xml:space="preserve">Откроем терминал и просканируем подсеть</w:t>
      </w:r>
      <w:r>
        <w:t xml:space="preserve"> </w:t>
      </w:r>
      <w:r>
        <w:rPr>
          <w:rStyle w:val="VerbatimChar"/>
        </w:rPr>
        <w:t xml:space="preserve">195.239.174.0/24</w:t>
      </w:r>
      <w:r>
        <w:t xml:space="preserve"> </w:t>
      </w:r>
      <w:r>
        <w:t xml:space="preserve">для поиска открытых портов, которые можно использовать для атаки (рис. 1).</w:t>
      </w:r>
    </w:p>
    <w:bookmarkStart w:id="24" w:name="fig:001"/>
    <w:p>
      <w:pPr>
        <w:pStyle w:val="CaptionedFigure"/>
      </w:pPr>
      <w:r>
        <w:drawing>
          <wp:inline>
            <wp:extent cx="3733800" cy="929108"/>
            <wp:effectExtent b="0" l="0" r="0" t="0"/>
            <wp:docPr descr="Рис. 1: Результат сканирования сети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9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Результат сканирования сети</w:t>
      </w:r>
    </w:p>
    <w:bookmarkEnd w:id="24"/>
    <w:p>
      <w:pPr>
        <w:pStyle w:val="BodyText"/>
      </w:pPr>
      <w:r>
        <w:t xml:space="preserve">В результате сканирования мы обнаружили, что сервер с адресом</w:t>
      </w:r>
      <w:r>
        <w:t xml:space="preserve"> </w:t>
      </w:r>
      <w:r>
        <w:rPr>
          <w:rStyle w:val="VerbatimChar"/>
        </w:rPr>
        <w:t xml:space="preserve">195.239.174.25</w:t>
      </w:r>
      <w:r>
        <w:t xml:space="preserve"> </w:t>
      </w:r>
      <w:r>
        <w:t xml:space="preserve">содержит открытый 80 порт, на котором располагается веб-портал.</w:t>
      </w:r>
    </w:p>
    <w:p>
      <w:pPr>
        <w:pStyle w:val="BodyText"/>
      </w:pPr>
      <w:r>
        <w:t xml:space="preserve">Для перехода на сайт добавим запись в файл /etc/hosts (рис. 2, рис. 3).</w:t>
      </w:r>
    </w:p>
    <w:bookmarkStart w:id="28" w:name="fig:002"/>
    <w:p>
      <w:pPr>
        <w:pStyle w:val="CaptionedFigure"/>
      </w:pPr>
      <w:r>
        <w:drawing>
          <wp:inline>
            <wp:extent cx="1943899" cy="549918"/>
            <wp:effectExtent b="0" l="0" r="0" t="0"/>
            <wp:docPr descr="Рис. 2: Добавление записи в файл /etc/hosts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899" cy="549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Добавление записи в файл /etc/hosts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1216818"/>
            <wp:effectExtent b="0" l="0" r="0" t="0"/>
            <wp:docPr descr="Рис. 3: Добавление записи в файл /etc/hosts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записи в файл /etc/hosts</w:t>
      </w:r>
    </w:p>
    <w:bookmarkEnd w:id="32"/>
    <w:p>
      <w:pPr>
        <w:pStyle w:val="BodyText"/>
      </w:pPr>
      <w:r>
        <w:t xml:space="preserve">На странице сайта мы обнаружили, что он создан с помощью CMS Wordpress (рис. 4).</w:t>
      </w:r>
    </w:p>
    <w:bookmarkStart w:id="36" w:name="fig:004"/>
    <w:p>
      <w:pPr>
        <w:pStyle w:val="CaptionedFigure"/>
      </w:pPr>
      <w:r>
        <w:drawing>
          <wp:inline>
            <wp:extent cx="3733800" cy="723019"/>
            <wp:effectExtent b="0" l="0" r="0" t="0"/>
            <wp:docPr descr="Рис. 4: Просмотр информации о портале организации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3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Просмотр информации о портале организации</w:t>
      </w:r>
    </w:p>
    <w:bookmarkEnd w:id="36"/>
    <w:p>
      <w:pPr>
        <w:pStyle w:val="BodyText"/>
      </w:pPr>
      <w:r>
        <w:t xml:space="preserve">Для поиска возможных векторов атаки произведем сканирование с помощью модуля Metasploit wordpress_scanner (рис. 5, рис. 6).</w:t>
      </w:r>
    </w:p>
    <w:bookmarkStart w:id="40" w:name="fig:005"/>
    <w:p>
      <w:pPr>
        <w:pStyle w:val="CaptionedFigure"/>
      </w:pPr>
      <w:r>
        <w:drawing>
          <wp:inline>
            <wp:extent cx="3733800" cy="1046107"/>
            <wp:effectExtent b="0" l="0" r="0" t="0"/>
            <wp:docPr descr="Рис. 5: Запуск фреймворка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6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Запуск фреймворка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5873059"/>
            <wp:effectExtent b="0" l="0" r="0" t="0"/>
            <wp:docPr descr="Рис. 6: Интерфейс фреймворка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73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Интерфейс фреймворка</w:t>
      </w:r>
    </w:p>
    <w:bookmarkEnd w:id="44"/>
    <w:p>
      <w:pPr>
        <w:pStyle w:val="BodyText"/>
      </w:pPr>
      <w:r>
        <w:t xml:space="preserve">Найдем подходящий модуль сканирования (рис. 7).</w:t>
      </w:r>
    </w:p>
    <w:bookmarkStart w:id="48" w:name="fig:007"/>
    <w:p>
      <w:pPr>
        <w:pStyle w:val="CaptionedFigure"/>
      </w:pPr>
      <w:r>
        <w:drawing>
          <wp:inline>
            <wp:extent cx="3733800" cy="1886469"/>
            <wp:effectExtent b="0" l="0" r="0" t="0"/>
            <wp:docPr descr="Рис. 7: Результат поиска модуля сканирования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6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Результат поиска модуля сканирования</w:t>
      </w:r>
    </w:p>
    <w:bookmarkEnd w:id="48"/>
    <w:p>
      <w:pPr>
        <w:pStyle w:val="BodyText"/>
      </w:pPr>
      <w:r>
        <w:t xml:space="preserve">Наиболее подходящим является модуль 28 (рис. 8).</w:t>
      </w:r>
    </w:p>
    <w:bookmarkStart w:id="52" w:name="fig:008"/>
    <w:p>
      <w:pPr>
        <w:pStyle w:val="CaptionedFigure"/>
      </w:pPr>
      <w:r>
        <w:drawing>
          <wp:inline>
            <wp:extent cx="3733800" cy="570870"/>
            <wp:effectExtent b="0" l="0" r="0" t="0"/>
            <wp:docPr descr="Рис. 8: Результат поиска модуля сканирования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0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Результат поиска модуля сканирования</w:t>
      </w:r>
    </w:p>
    <w:bookmarkEnd w:id="52"/>
    <w:p>
      <w:pPr>
        <w:pStyle w:val="BodyText"/>
      </w:pPr>
      <w:r>
        <w:t xml:space="preserve">Выберем данный модуль (рис. 9).</w:t>
      </w:r>
    </w:p>
    <w:bookmarkStart w:id="56" w:name="fig:009"/>
    <w:p>
      <w:pPr>
        <w:pStyle w:val="CaptionedFigure"/>
      </w:pPr>
      <w:r>
        <w:drawing>
          <wp:inline>
            <wp:extent cx="3733800" cy="344177"/>
            <wp:effectExtent b="0" l="0" r="0" t="0"/>
            <wp:docPr descr="Рис. 9: Выбор нужного модуля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Выбор нужного модуля</w:t>
      </w:r>
    </w:p>
    <w:bookmarkEnd w:id="56"/>
    <w:p>
      <w:pPr>
        <w:pStyle w:val="BodyText"/>
      </w:pPr>
      <w:r>
        <w:t xml:space="preserve">Для настройки модуля сканирования зададим параметр rhost, который определяет цель сканирования (рис. 10).</w:t>
      </w:r>
    </w:p>
    <w:bookmarkStart w:id="60" w:name="fig:010"/>
    <w:p>
      <w:pPr>
        <w:pStyle w:val="CaptionedFigure"/>
      </w:pPr>
      <w:r>
        <w:drawing>
          <wp:inline>
            <wp:extent cx="3733800" cy="368013"/>
            <wp:effectExtent b="0" l="0" r="0" t="0"/>
            <wp:docPr descr="Рис. 10: Настройка модуля сканирования" title="" id="58" name="Picture"/>
            <a:graphic>
              <a:graphicData uri="http://schemas.openxmlformats.org/drawingml/2006/picture">
                <pic:pic>
                  <pic:nvPicPr>
                    <pic:cNvPr descr="image/1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8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модуля сканирования</w:t>
      </w:r>
    </w:p>
    <w:bookmarkEnd w:id="60"/>
    <w:p>
      <w:pPr>
        <w:pStyle w:val="BodyText"/>
      </w:pPr>
      <w:r>
        <w:t xml:space="preserve">Запустим модуль (рис. 11).</w:t>
      </w:r>
    </w:p>
    <w:bookmarkStart w:id="64" w:name="fig:011"/>
    <w:p>
      <w:pPr>
        <w:pStyle w:val="CaptionedFigure"/>
      </w:pPr>
      <w:r>
        <w:drawing>
          <wp:inline>
            <wp:extent cx="3733800" cy="1701031"/>
            <wp:effectExtent b="0" l="0" r="0" t="0"/>
            <wp:docPr descr="Рис. 11: Результат сканирования" title="" id="62" name="Picture"/>
            <a:graphic>
              <a:graphicData uri="http://schemas.openxmlformats.org/drawingml/2006/picture">
                <pic:pic>
                  <pic:nvPicPr>
                    <pic:cNvPr descr="image/1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1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Результат сканирования</w:t>
      </w:r>
    </w:p>
    <w:bookmarkEnd w:id="64"/>
    <w:p>
      <w:pPr>
        <w:pStyle w:val="BodyText"/>
      </w:pPr>
      <w:r>
        <w:t xml:space="preserve">После сканирования обнаруживаем, что для захвата сайта можно использовать плагин Duplicator.</w:t>
      </w:r>
    </w:p>
    <w:bookmarkEnd w:id="65"/>
    <w:bookmarkStart w:id="98" w:name="X04151bd4a8d37ecf9609aa419a94a3461ff33eb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Захват внешнего сайта компании (флаг /var/www/flag)</w:t>
      </w:r>
    </w:p>
    <w:p>
      <w:pPr>
        <w:pStyle w:val="FirstParagraph"/>
      </w:pPr>
      <w:r>
        <w:t xml:space="preserve">Найдем во фреймворке возможности, связанные с плагином Duplicator (рис. 12).</w:t>
      </w:r>
    </w:p>
    <w:bookmarkStart w:id="69" w:name="fig:012"/>
    <w:p>
      <w:pPr>
        <w:pStyle w:val="CaptionedFigure"/>
      </w:pPr>
      <w:r>
        <w:drawing>
          <wp:inline>
            <wp:extent cx="3733800" cy="1072535"/>
            <wp:effectExtent b="0" l="0" r="0" t="0"/>
            <wp:docPr descr="Рис. 12: Поиск возможностей эксплуатации плагина Duplicator" title="" id="67" name="Picture"/>
            <a:graphic>
              <a:graphicData uri="http://schemas.openxmlformats.org/drawingml/2006/picture">
                <pic:pic>
                  <pic:nvPicPr>
                    <pic:cNvPr descr="image/13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2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Поиск возможностей эксплуатации плагина Duplicator</w:t>
      </w:r>
    </w:p>
    <w:bookmarkEnd w:id="69"/>
    <w:p>
      <w:pPr>
        <w:pStyle w:val="BodyText"/>
      </w:pPr>
      <w:r>
        <w:t xml:space="preserve">Воспользуемся вторым модулем, с помощью которого можно получить содержимое любого файла.</w:t>
      </w:r>
    </w:p>
    <w:p>
      <w:pPr>
        <w:pStyle w:val="BodyText"/>
      </w:pPr>
      <w:r>
        <w:t xml:space="preserve">Для получения доступа к системе выведем содержимое файла wordpress (рис. 13).</w:t>
      </w:r>
    </w:p>
    <w:bookmarkStart w:id="73" w:name="fig:013"/>
    <w:p>
      <w:pPr>
        <w:pStyle w:val="CaptionedFigure"/>
      </w:pPr>
      <w:r>
        <w:drawing>
          <wp:inline>
            <wp:extent cx="3733800" cy="462390"/>
            <wp:effectExtent b="0" l="0" r="0" t="0"/>
            <wp:docPr descr="Рис. 13: Установка параметров для модуля" title="" id="71" name="Picture"/>
            <a:graphic>
              <a:graphicData uri="http://schemas.openxmlformats.org/drawingml/2006/picture">
                <pic:pic>
                  <pic:nvPicPr>
                    <pic:cNvPr descr="image/1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2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Установка параметров для модуля</w:t>
      </w:r>
    </w:p>
    <w:bookmarkEnd w:id="73"/>
    <w:p>
      <w:pPr>
        <w:pStyle w:val="BodyText"/>
      </w:pPr>
      <w:r>
        <w:t xml:space="preserve">Из файла мы получили учетные данные пользователя «admin_joe» (рис. 14).</w:t>
      </w:r>
    </w:p>
    <w:bookmarkStart w:id="77" w:name="fig:014"/>
    <w:p>
      <w:pPr>
        <w:pStyle w:val="CaptionedFigure"/>
      </w:pPr>
      <w:r>
        <w:drawing>
          <wp:inline>
            <wp:extent cx="3197202" cy="997527"/>
            <wp:effectExtent b="0" l="0" r="0" t="0"/>
            <wp:docPr descr="Рис. 14: Полученные учетные данные" title="" id="75" name="Picture"/>
            <a:graphic>
              <a:graphicData uri="http://schemas.openxmlformats.org/drawingml/2006/picture">
                <pic:pic>
                  <pic:nvPicPr>
                    <pic:cNvPr descr="image/15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202" cy="997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Полученные учетные данные</w:t>
      </w:r>
    </w:p>
    <w:bookmarkEnd w:id="77"/>
    <w:p>
      <w:pPr>
        <w:pStyle w:val="BodyText"/>
      </w:pPr>
      <w:r>
        <w:t xml:space="preserve">Выберем для использования полезную нагрузку с помощью команды</w:t>
      </w:r>
      <w:r>
        <w:t xml:space="preserve"> </w:t>
      </w:r>
      <w:r>
        <w:rPr>
          <w:rStyle w:val="VerbatimChar"/>
        </w:rPr>
        <w:t xml:space="preserve">search wordpress exploit</w:t>
      </w:r>
      <w:r>
        <w:t xml:space="preserve"> </w:t>
      </w:r>
      <w:r>
        <w:t xml:space="preserve">(рис. 15).</w:t>
      </w:r>
    </w:p>
    <w:bookmarkStart w:id="81" w:name="fig:015"/>
    <w:p>
      <w:pPr>
        <w:pStyle w:val="CaptionedFigure"/>
      </w:pPr>
      <w:r>
        <w:drawing>
          <wp:inline>
            <wp:extent cx="3733800" cy="1472150"/>
            <wp:effectExtent b="0" l="0" r="0" t="0"/>
            <wp:docPr descr="Рис. 15: Команда search wordpress" title="" id="79" name="Picture"/>
            <a:graphic>
              <a:graphicData uri="http://schemas.openxmlformats.org/drawingml/2006/picture">
                <pic:pic>
                  <pic:nvPicPr>
                    <pic:cNvPr descr="image/16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2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Команда search wordpress</w:t>
      </w:r>
    </w:p>
    <w:bookmarkEnd w:id="81"/>
    <w:p>
      <w:pPr>
        <w:pStyle w:val="BodyText"/>
      </w:pPr>
      <w:r>
        <w:t xml:space="preserve">Для получения активной сессии мы использовали модуль 17 (рис. 16, рис. 17, рис. 18).</w:t>
      </w:r>
    </w:p>
    <w:bookmarkStart w:id="85" w:name="fig:016"/>
    <w:p>
      <w:pPr>
        <w:pStyle w:val="CaptionedFigure"/>
      </w:pPr>
      <w:r>
        <w:drawing>
          <wp:inline>
            <wp:extent cx="3733800" cy="211562"/>
            <wp:effectExtent b="0" l="0" r="0" t="0"/>
            <wp:docPr descr="Рис. 16: Фрагмент выполнения команды search wordpress exploit" title="" id="83" name="Picture"/>
            <a:graphic>
              <a:graphicData uri="http://schemas.openxmlformats.org/drawingml/2006/picture">
                <pic:pic>
                  <pic:nvPicPr>
                    <pic:cNvPr descr="image/17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Фрагмент выполнения команды search wordpress exploit</w:t>
      </w:r>
    </w:p>
    <w:bookmarkEnd w:id="85"/>
    <w:bookmarkStart w:id="89" w:name="fig:017"/>
    <w:p>
      <w:pPr>
        <w:pStyle w:val="CaptionedFigure"/>
      </w:pPr>
      <w:r>
        <w:drawing>
          <wp:inline>
            <wp:extent cx="3733800" cy="1088395"/>
            <wp:effectExtent b="0" l="0" r="0" t="0"/>
            <wp:docPr descr="Рис. 17: Получение сессии с атакуемой машиной" title="" id="87" name="Picture"/>
            <a:graphic>
              <a:graphicData uri="http://schemas.openxmlformats.org/drawingml/2006/picture">
                <pic:pic>
                  <pic:nvPicPr>
                    <pic:cNvPr descr="image/18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8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Получение сессии с атакуемой машиной</w:t>
      </w:r>
    </w:p>
    <w:bookmarkEnd w:id="89"/>
    <w:bookmarkStart w:id="93" w:name="fig:018"/>
    <w:p>
      <w:pPr>
        <w:pStyle w:val="CaptionedFigure"/>
      </w:pPr>
      <w:r>
        <w:drawing>
          <wp:inline>
            <wp:extent cx="3733800" cy="1059437"/>
            <wp:effectExtent b="0" l="0" r="0" t="0"/>
            <wp:docPr descr="Рис. 18: Получение сессии с атакуемой машиной" title="" id="91" name="Picture"/>
            <a:graphic>
              <a:graphicData uri="http://schemas.openxmlformats.org/drawingml/2006/picture">
                <pic:pic>
                  <pic:nvPicPr>
                    <pic:cNvPr descr="image/19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9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Получение сессии с атакуемой машиной</w:t>
      </w:r>
    </w:p>
    <w:bookmarkEnd w:id="93"/>
    <w:p>
      <w:pPr>
        <w:pStyle w:val="BodyText"/>
      </w:pPr>
      <w:r>
        <w:t xml:space="preserve">После получения сессии мы получили текст флага из директории</w:t>
      </w:r>
      <w:r>
        <w:t xml:space="preserve"> </w:t>
      </w:r>
      <w:r>
        <w:rPr>
          <w:rStyle w:val="VerbatimChar"/>
        </w:rPr>
        <w:t xml:space="preserve">/var/www/flag</w:t>
      </w:r>
      <w:r>
        <w:t xml:space="preserve"> </w:t>
      </w:r>
      <w:r>
        <w:t xml:space="preserve">(рис. 19).</w:t>
      </w:r>
    </w:p>
    <w:bookmarkStart w:id="97" w:name="fig:019"/>
    <w:p>
      <w:pPr>
        <w:pStyle w:val="CaptionedFigure"/>
      </w:pPr>
      <w:r>
        <w:drawing>
          <wp:inline>
            <wp:extent cx="3733800" cy="1120139"/>
            <wp:effectExtent b="0" l="0" r="0" t="0"/>
            <wp:docPr descr="Рис. 19: Получение флага" title="" id="95" name="Picture"/>
            <a:graphic>
              <a:graphicData uri="http://schemas.openxmlformats.org/drawingml/2006/picture">
                <pic:pic>
                  <pic:nvPicPr>
                    <pic:cNvPr descr="image/20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0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Получение флага</w:t>
      </w:r>
    </w:p>
    <w:bookmarkEnd w:id="97"/>
    <w:bookmarkEnd w:id="98"/>
    <w:bookmarkStart w:id="159" w:name="повышение-привилегий-флаг-rootflag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Повышение привилегий (флаг /root/flag)</w:t>
      </w:r>
    </w:p>
    <w:p>
      <w:pPr>
        <w:pStyle w:val="FirstParagraph"/>
      </w:pPr>
      <w:r>
        <w:t xml:space="preserve">На машине Kali linux находится утилита</w:t>
      </w:r>
      <w:r>
        <w:t xml:space="preserve"> </w:t>
      </w:r>
      <w:r>
        <w:rPr>
          <w:rStyle w:val="VerbatimChar"/>
        </w:rPr>
        <w:t xml:space="preserve">linpeas</w:t>
      </w:r>
      <w:r>
        <w:t xml:space="preserve"> </w:t>
      </w:r>
      <w:r>
        <w:t xml:space="preserve">(рис. 20).</w:t>
      </w:r>
    </w:p>
    <w:bookmarkStart w:id="102" w:name="fig:020"/>
    <w:p>
      <w:pPr>
        <w:pStyle w:val="CaptionedFigure"/>
      </w:pPr>
      <w:r>
        <w:drawing>
          <wp:inline>
            <wp:extent cx="3222780" cy="1087048"/>
            <wp:effectExtent b="0" l="0" r="0" t="0"/>
            <wp:docPr descr="Рис. 20: Утилита linpeas" title="" id="100" name="Picture"/>
            <a:graphic>
              <a:graphicData uri="http://schemas.openxmlformats.org/drawingml/2006/picture">
                <pic:pic>
                  <pic:nvPicPr>
                    <pic:cNvPr descr="image/2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780" cy="1087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Утилита linpeas</w:t>
      </w:r>
    </w:p>
    <w:bookmarkEnd w:id="102"/>
    <w:p>
      <w:pPr>
        <w:pStyle w:val="BodyText"/>
      </w:pPr>
      <w:r>
        <w:t xml:space="preserve">Загрузим утилиту</w:t>
      </w:r>
      <w:r>
        <w:t xml:space="preserve"> </w:t>
      </w:r>
      <w:r>
        <w:rPr>
          <w:rStyle w:val="VerbatimChar"/>
        </w:rPr>
        <w:t xml:space="preserve">linpeas</w:t>
      </w:r>
      <w:r>
        <w:t xml:space="preserve"> </w:t>
      </w:r>
      <w:r>
        <w:t xml:space="preserve">на взломанную машину (рис. 21).</w:t>
      </w:r>
    </w:p>
    <w:bookmarkStart w:id="106" w:name="fig:021"/>
    <w:p>
      <w:pPr>
        <w:pStyle w:val="CaptionedFigure"/>
      </w:pPr>
      <w:r>
        <w:drawing>
          <wp:inline>
            <wp:extent cx="3733800" cy="272693"/>
            <wp:effectExtent b="0" l="0" r="0" t="0"/>
            <wp:docPr descr="Рис. 21: Загрузка файла linpeas" title="" id="104" name="Picture"/>
            <a:graphic>
              <a:graphicData uri="http://schemas.openxmlformats.org/drawingml/2006/picture">
                <pic:pic>
                  <pic:nvPicPr>
                    <pic:cNvPr descr="image/22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Загрузка файла linpeas</w:t>
      </w:r>
    </w:p>
    <w:bookmarkEnd w:id="106"/>
    <w:p>
      <w:pPr>
        <w:pStyle w:val="BodyText"/>
      </w:pPr>
      <w:r>
        <w:t xml:space="preserve">Перейдем в shell-оболочку (рис. 22).</w:t>
      </w:r>
    </w:p>
    <w:bookmarkStart w:id="110" w:name="fig:022"/>
    <w:p>
      <w:pPr>
        <w:pStyle w:val="CaptionedFigure"/>
      </w:pPr>
      <w:r>
        <w:drawing>
          <wp:inline>
            <wp:extent cx="1892744" cy="677806"/>
            <wp:effectExtent b="0" l="0" r="0" t="0"/>
            <wp:docPr descr="Рис. 22: Shell-оболочка" title="" id="108" name="Picture"/>
            <a:graphic>
              <a:graphicData uri="http://schemas.openxmlformats.org/drawingml/2006/picture">
                <pic:pic>
                  <pic:nvPicPr>
                    <pic:cNvPr descr="image/23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744" cy="677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Shell-оболочка</w:t>
      </w:r>
    </w:p>
    <w:bookmarkEnd w:id="110"/>
    <w:p>
      <w:pPr>
        <w:pStyle w:val="BodyText"/>
      </w:pPr>
      <w:r>
        <w:t xml:space="preserve">Запустим утилиту</w:t>
      </w:r>
      <w:r>
        <w:t xml:space="preserve"> </w:t>
      </w:r>
      <w:r>
        <w:rPr>
          <w:rStyle w:val="VerbatimChar"/>
        </w:rPr>
        <w:t xml:space="preserve">linpeas</w:t>
      </w:r>
      <w:r>
        <w:t xml:space="preserve"> </w:t>
      </w:r>
      <w:r>
        <w:t xml:space="preserve">(рис. 23).</w:t>
      </w:r>
    </w:p>
    <w:bookmarkStart w:id="114" w:name="fig:023"/>
    <w:p>
      <w:pPr>
        <w:pStyle w:val="CaptionedFigure"/>
      </w:pPr>
      <w:r>
        <w:drawing>
          <wp:inline>
            <wp:extent cx="3733800" cy="3188568"/>
            <wp:effectExtent b="0" l="0" r="0" t="0"/>
            <wp:docPr descr="Рис. 23: Запуск утилиты linpeas" title="" id="112" name="Picture"/>
            <a:graphic>
              <a:graphicData uri="http://schemas.openxmlformats.org/drawingml/2006/picture">
                <pic:pic>
                  <pic:nvPicPr>
                    <pic:cNvPr descr="image/24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8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Запуск утилиты linpeas</w:t>
      </w:r>
    </w:p>
    <w:bookmarkEnd w:id="114"/>
    <w:p>
      <w:pPr>
        <w:pStyle w:val="BodyText"/>
      </w:pPr>
      <w:r>
        <w:t xml:space="preserve">В разделе, где описываются файлы со SUID битами, мы нашли файл</w:t>
      </w:r>
      <w:r>
        <w:t xml:space="preserve"> </w:t>
      </w:r>
      <w:r>
        <w:rPr>
          <w:rStyle w:val="VerbatimChar"/>
        </w:rPr>
        <w:t xml:space="preserve">apache_restart</w:t>
      </w:r>
      <w:r>
        <w:t xml:space="preserve"> </w:t>
      </w:r>
      <w:r>
        <w:t xml:space="preserve">(рис. 24).</w:t>
      </w:r>
    </w:p>
    <w:bookmarkStart w:id="118" w:name="fig:024"/>
    <w:p>
      <w:pPr>
        <w:pStyle w:val="CaptionedFigure"/>
      </w:pPr>
      <w:r>
        <w:drawing>
          <wp:inline>
            <wp:extent cx="3733800" cy="1218119"/>
            <wp:effectExtent b="0" l="0" r="0" t="0"/>
            <wp:docPr descr="Рис. 24: Файл apache_restart со SUID битом" title="" id="116" name="Picture"/>
            <a:graphic>
              <a:graphicData uri="http://schemas.openxmlformats.org/drawingml/2006/picture">
                <pic:pic>
                  <pic:nvPicPr>
                    <pic:cNvPr descr="image/25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8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Файл apache_restart со SUID битом</w:t>
      </w:r>
    </w:p>
    <w:bookmarkEnd w:id="118"/>
    <w:p>
      <w:pPr>
        <w:pStyle w:val="BodyText"/>
      </w:pPr>
      <w:r>
        <w:t xml:space="preserve">Прочитав содержимое файла</w:t>
      </w:r>
      <w:r>
        <w:t xml:space="preserve"> </w:t>
      </w:r>
      <w:r>
        <w:rPr>
          <w:rStyle w:val="VerbatimChar"/>
        </w:rPr>
        <w:t xml:space="preserve">apache_restart</w:t>
      </w:r>
      <w:r>
        <w:t xml:space="preserve">, мы нашли упоминание утилиты systemctl (рис. 25).</w:t>
      </w:r>
    </w:p>
    <w:bookmarkStart w:id="122" w:name="fig:025"/>
    <w:p>
      <w:pPr>
        <w:pStyle w:val="CaptionedFigure"/>
      </w:pPr>
      <w:r>
        <w:drawing>
          <wp:inline>
            <wp:extent cx="3733800" cy="389212"/>
            <wp:effectExtent b="0" l="0" r="0" t="0"/>
            <wp:docPr descr="Рис. 25: Содержимое файла apache_restart" title="" id="120" name="Picture"/>
            <a:graphic>
              <a:graphicData uri="http://schemas.openxmlformats.org/drawingml/2006/picture">
                <pic:pic>
                  <pic:nvPicPr>
                    <pic:cNvPr descr="image/26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Содержимое файла apache_restart</w:t>
      </w:r>
    </w:p>
    <w:bookmarkEnd w:id="122"/>
    <w:p>
      <w:pPr>
        <w:pStyle w:val="BodyText"/>
      </w:pPr>
      <w:r>
        <w:t xml:space="preserve">Сгенерируем полезную нагрузку в файл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 </w:t>
      </w:r>
      <w:r>
        <w:t xml:space="preserve">(рис. 26).</w:t>
      </w:r>
    </w:p>
    <w:bookmarkStart w:id="126" w:name="fig:026"/>
    <w:p>
      <w:pPr>
        <w:pStyle w:val="CaptionedFigure"/>
      </w:pPr>
      <w:r>
        <w:drawing>
          <wp:inline>
            <wp:extent cx="3733800" cy="1593831"/>
            <wp:effectExtent b="0" l="0" r="0" t="0"/>
            <wp:docPr descr="Рис. 26: Генерация полезной нагрузки" title="" id="124" name="Picture"/>
            <a:graphic>
              <a:graphicData uri="http://schemas.openxmlformats.org/drawingml/2006/picture">
                <pic:pic>
                  <pic:nvPicPr>
                    <pic:cNvPr descr="image/27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3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Генерация полезной нагрузки</w:t>
      </w:r>
    </w:p>
    <w:bookmarkEnd w:id="126"/>
    <w:p>
      <w:pPr>
        <w:pStyle w:val="BodyText"/>
      </w:pPr>
      <w:r>
        <w:t xml:space="preserve">Загрузим на взломанный узел файл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 </w:t>
      </w:r>
      <w:r>
        <w:t xml:space="preserve">(рис. 27).</w:t>
      </w:r>
    </w:p>
    <w:bookmarkStart w:id="130" w:name="fig:027"/>
    <w:p>
      <w:pPr>
        <w:pStyle w:val="CaptionedFigure"/>
      </w:pPr>
      <w:r>
        <w:drawing>
          <wp:inline>
            <wp:extent cx="3733800" cy="458273"/>
            <wp:effectExtent b="0" l="0" r="0" t="0"/>
            <wp:docPr descr="Рис. 27: Загрузка полезной нагрузки" title="" id="128" name="Picture"/>
            <a:graphic>
              <a:graphicData uri="http://schemas.openxmlformats.org/drawingml/2006/picture">
                <pic:pic>
                  <pic:nvPicPr>
                    <pic:cNvPr descr="image/28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8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Загрузка полезной нагрузки</w:t>
      </w:r>
    </w:p>
    <w:bookmarkEnd w:id="130"/>
    <w:p>
      <w:pPr>
        <w:pStyle w:val="BodyText"/>
      </w:pPr>
      <w:r>
        <w:t xml:space="preserve">Для возможности исполнения файла мы выдали права на исполнение (рис. 28).</w:t>
      </w:r>
    </w:p>
    <w:bookmarkStart w:id="134" w:name="fig:028"/>
    <w:p>
      <w:pPr>
        <w:pStyle w:val="CaptionedFigure"/>
      </w:pPr>
      <w:r>
        <w:drawing>
          <wp:inline>
            <wp:extent cx="3733800" cy="330059"/>
            <wp:effectExtent b="0" l="0" r="0" t="0"/>
            <wp:docPr descr="Рис. 28: Выдача прав на исполнение" title="" id="132" name="Picture"/>
            <a:graphic>
              <a:graphicData uri="http://schemas.openxmlformats.org/drawingml/2006/picture">
                <pic:pic>
                  <pic:nvPicPr>
                    <pic:cNvPr descr="image/29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Выдача прав на исполнение</w:t>
      </w:r>
    </w:p>
    <w:bookmarkEnd w:id="134"/>
    <w:p>
      <w:pPr>
        <w:pStyle w:val="BodyText"/>
      </w:pPr>
      <w:r>
        <w:t xml:space="preserve">Зайдем в оболочку shell и перезапишем переменную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, так чтобы переменная указывала на директорию веб-сервера (рис. 29).</w:t>
      </w:r>
    </w:p>
    <w:bookmarkStart w:id="138" w:name="fig:029"/>
    <w:p>
      <w:pPr>
        <w:pStyle w:val="CaptionedFigure"/>
      </w:pPr>
      <w:r>
        <w:drawing>
          <wp:inline>
            <wp:extent cx="3733800" cy="967115"/>
            <wp:effectExtent b="0" l="0" r="0" t="0"/>
            <wp:docPr descr="Рис. 29: Перезапись переменной $PATH" title="" id="136" name="Picture"/>
            <a:graphic>
              <a:graphicData uri="http://schemas.openxmlformats.org/drawingml/2006/picture">
                <pic:pic>
                  <pic:nvPicPr>
                    <pic:cNvPr descr="image/30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7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Перезапись переменной $PATH</w:t>
      </w:r>
    </w:p>
    <w:bookmarkEnd w:id="138"/>
    <w:p>
      <w:pPr>
        <w:pStyle w:val="BodyText"/>
      </w:pPr>
      <w:r>
        <w:t xml:space="preserve">В новой</w:t>
      </w:r>
      <w:r>
        <w:t xml:space="preserve"> </w:t>
      </w:r>
      <w:r>
        <w:rPr>
          <w:rStyle w:val="VerbatimChar"/>
        </w:rPr>
        <w:t xml:space="preserve">msfconsole</w:t>
      </w:r>
      <w:r>
        <w:t xml:space="preserve"> </w:t>
      </w:r>
      <w:r>
        <w:t xml:space="preserve">запустим обработчик входящих запросов, который ожидает входящий запрос на подключение на выбранном порту (рис. 30).</w:t>
      </w:r>
    </w:p>
    <w:bookmarkStart w:id="142" w:name="fig:030"/>
    <w:p>
      <w:pPr>
        <w:pStyle w:val="CaptionedFigure"/>
      </w:pPr>
      <w:r>
        <w:drawing>
          <wp:inline>
            <wp:extent cx="3733800" cy="1154373"/>
            <wp:effectExtent b="0" l="0" r="0" t="0"/>
            <wp:docPr descr="Рис. 30: Запуск обработчика входящих запросов" title="" id="140" name="Picture"/>
            <a:graphic>
              <a:graphicData uri="http://schemas.openxmlformats.org/drawingml/2006/picture">
                <pic:pic>
                  <pic:nvPicPr>
                    <pic:cNvPr descr="image/31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4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Запуск обработчика входящих запросов</w:t>
      </w:r>
    </w:p>
    <w:bookmarkEnd w:id="142"/>
    <w:p>
      <w:pPr>
        <w:pStyle w:val="BodyText"/>
      </w:pPr>
      <w:r>
        <w:t xml:space="preserve">Вернемся в предыдущее окно консоли и запустим файл</w:t>
      </w:r>
      <w:r>
        <w:t xml:space="preserve"> </w:t>
      </w:r>
      <w:r>
        <w:rPr>
          <w:rStyle w:val="VerbatimChar"/>
        </w:rPr>
        <w:t xml:space="preserve">apache_restart</w:t>
      </w:r>
      <w:r>
        <w:t xml:space="preserve"> </w:t>
      </w:r>
      <w:r>
        <w:t xml:space="preserve">(рис. 31).</w:t>
      </w:r>
    </w:p>
    <w:bookmarkStart w:id="146" w:name="fig:031"/>
    <w:p>
      <w:pPr>
        <w:pStyle w:val="CaptionedFigure"/>
      </w:pPr>
      <w:r>
        <w:drawing>
          <wp:inline>
            <wp:extent cx="3733800" cy="1268766"/>
            <wp:effectExtent b="0" l="0" r="0" t="0"/>
            <wp:docPr descr="Рис. 31: Перезапуск сервера apache" title="" id="144" name="Picture"/>
            <a:graphic>
              <a:graphicData uri="http://schemas.openxmlformats.org/drawingml/2006/picture">
                <pic:pic>
                  <pic:nvPicPr>
                    <pic:cNvPr descr="image/32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8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Перезапуск сервера apache</w:t>
      </w:r>
    </w:p>
    <w:bookmarkEnd w:id="146"/>
    <w:p>
      <w:pPr>
        <w:pStyle w:val="BodyText"/>
      </w:pPr>
      <w:r>
        <w:t xml:space="preserve">Далее в другом окне консоли получаем meterpreter-сессию (рис. 32, рис. 33).</w:t>
      </w:r>
    </w:p>
    <w:bookmarkStart w:id="150" w:name="fig:032"/>
    <w:p>
      <w:pPr>
        <w:pStyle w:val="CaptionedFigure"/>
      </w:pPr>
      <w:r>
        <w:drawing>
          <wp:inline>
            <wp:extent cx="3733800" cy="274709"/>
            <wp:effectExtent b="0" l="0" r="0" t="0"/>
            <wp:docPr descr="Рис. 32: Установка новой сессии" title="" id="148" name="Picture"/>
            <a:graphic>
              <a:graphicData uri="http://schemas.openxmlformats.org/drawingml/2006/picture">
                <pic:pic>
                  <pic:nvPicPr>
                    <pic:cNvPr descr="image/33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Установка новой сессии</w:t>
      </w:r>
    </w:p>
    <w:bookmarkEnd w:id="150"/>
    <w:bookmarkStart w:id="154" w:name="fig:033"/>
    <w:p>
      <w:pPr>
        <w:pStyle w:val="CaptionedFigure"/>
      </w:pPr>
      <w:r>
        <w:drawing>
          <wp:inline>
            <wp:extent cx="3733800" cy="769218"/>
            <wp:effectExtent b="0" l="0" r="0" t="0"/>
            <wp:docPr descr="Рис. 33: Установка новой сессии" title="" id="152" name="Picture"/>
            <a:graphic>
              <a:graphicData uri="http://schemas.openxmlformats.org/drawingml/2006/picture">
                <pic:pic>
                  <pic:nvPicPr>
                    <pic:cNvPr descr="image/34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9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Установка новой сессии</w:t>
      </w:r>
    </w:p>
    <w:bookmarkEnd w:id="154"/>
    <w:p>
      <w:pPr>
        <w:pStyle w:val="BodyText"/>
      </w:pPr>
      <w:r>
        <w:t xml:space="preserve">Перейдем в директорию</w:t>
      </w:r>
      <w:r>
        <w:t xml:space="preserve"> </w:t>
      </w:r>
      <w:r>
        <w:rPr>
          <w:rStyle w:val="VerbatimChar"/>
        </w:rPr>
        <w:t xml:space="preserve">/root/flag</w:t>
      </w:r>
      <w:r>
        <w:t xml:space="preserve"> </w:t>
      </w:r>
      <w:r>
        <w:t xml:space="preserve">и выведем содержимое файла с флагом (рис. 34).</w:t>
      </w:r>
    </w:p>
    <w:bookmarkStart w:id="158" w:name="fig:034"/>
    <w:p>
      <w:pPr>
        <w:pStyle w:val="CaptionedFigure"/>
      </w:pPr>
      <w:r>
        <w:drawing>
          <wp:inline>
            <wp:extent cx="3733800" cy="1043858"/>
            <wp:effectExtent b="0" l="0" r="0" t="0"/>
            <wp:docPr descr="Рис. 34: Получение флага" title="" id="156" name="Picture"/>
            <a:graphic>
              <a:graphicData uri="http://schemas.openxmlformats.org/drawingml/2006/picture">
                <pic:pic>
                  <pic:nvPicPr>
                    <pic:cNvPr descr="image/36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3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Получение флага</w:t>
      </w:r>
    </w:p>
    <w:bookmarkEnd w:id="158"/>
    <w:bookmarkEnd w:id="159"/>
    <w:bookmarkEnd w:id="160"/>
    <w:bookmarkStart w:id="161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выполнения работы мы успешно произвели захват внешнего сайта и получили доступ к флагам, расположенным в директориях</w:t>
      </w:r>
      <w:r>
        <w:t xml:space="preserve"> </w:t>
      </w:r>
      <w:r>
        <w:rPr>
          <w:rStyle w:val="VerbatimChar"/>
        </w:rPr>
        <w:t xml:space="preserve">/var/www/flag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/root/flag</w:t>
      </w:r>
      <w:r>
        <w:t xml:space="preserve">.</w:t>
      </w:r>
    </w:p>
    <w:bookmarkEnd w:id="1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25" Target="media/rId25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29" Target="media/rId29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Панченко Д.Д. 1132229056; Савурская П.А. 1132222827; Кочарян Н.Р. 1132221541; Чистякова Д.В. 1132220820</dc:creator>
  <dc:language>ru-RU</dc:language>
  <cp:keywords/>
  <dcterms:created xsi:type="dcterms:W3CDTF">2025-04-13T18:44:06Z</dcterms:created>
  <dcterms:modified xsi:type="dcterms:W3CDTF">2025-04-13T18:44:06Z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ocumentclass">
    <vt:lpwstr>scrreprt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False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False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IBM Plex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athfont">
    <vt:lpwstr>STIX Two Math</vt:lpwstr>
  </property>
  <property fmtid="{D5CDD505-2E9C-101B-9397-08002B2CF9AE}" pid="58" name="mathfontoptions">
    <vt:lpwstr/>
  </property>
  <property fmtid="{D5CDD505-2E9C-101B-9397-08002B2CF9AE}" pid="59" name="monofont">
    <vt:lpwstr>IBM Plex Mono</vt:lpwstr>
  </property>
  <property fmtid="{D5CDD505-2E9C-101B-9397-08002B2CF9AE}" pid="60" name="monofontoptions">
    <vt:lpwstr>Scale=MatchLowercase,Scale=0.94,FakeStretch=0.9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IBM Plex Serif</vt:lpwstr>
  </property>
  <property fmtid="{D5CDD505-2E9C-101B-9397-08002B2CF9AE}" pid="71" name="romanfontoptions">
    <vt:lpwstr>Ligatures=Common,Ligatures=TeX,Scale=0.94</vt:lpwstr>
  </property>
  <property fmtid="{D5CDD505-2E9C-101B-9397-08002B2CF9AE}" pid="72" name="sansfont">
    <vt:lpwstr>IBM Plex Sans</vt:lpwstr>
  </property>
  <property fmtid="{D5CDD505-2E9C-101B-9397-08002B2CF9AE}" pid="73" name="sansfontoptions">
    <vt:lpwstr>Ligatures=Common,Ligatures=TeX,Scale=MatchLowercase,Scale=0.94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Захват внешнего сайта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