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3</w:t>
      </w:r>
    </w:p>
    <w:p>
      <w:pPr>
        <w:pStyle w:val="Subtitle"/>
      </w:pPr>
      <w:r>
        <w:t xml:space="preserve">Защита интеграционной платформы</w:t>
      </w:r>
    </w:p>
    <w:p>
      <w:pPr>
        <w:pStyle w:val="Author"/>
      </w:pPr>
      <w:r>
        <w:t xml:space="preserve">Панченко Денис 1132229056</w:t>
      </w:r>
    </w:p>
    <w:p>
      <w:pPr>
        <w:pStyle w:val="Author"/>
      </w:pPr>
      <w:r>
        <w:t xml:space="preserve">Савурская Полина 1132222827</w:t>
      </w:r>
    </w:p>
    <w:p>
      <w:pPr>
        <w:pStyle w:val="Author"/>
      </w:pPr>
      <w:r>
        <w:t xml:space="preserve">Кочарян Никита 1132221541</w:t>
      </w:r>
    </w:p>
    <w:p>
      <w:pPr>
        <w:pStyle w:val="Author"/>
      </w:pPr>
      <w:r>
        <w:t xml:space="preserve">Норсоян Шушаник 1132221545</w:t>
      </w:r>
    </w:p>
    <w:p>
      <w:pPr>
        <w:pStyle w:val="Author"/>
      </w:pPr>
      <w:r>
        <w:t xml:space="preserve">Сухальская Ксения 1132229052</w:t>
      </w:r>
    </w:p>
    <w:p>
      <w:pPr>
        <w:pStyle w:val="Author"/>
      </w:pPr>
      <w:r>
        <w:t xml:space="preserve">Умярова Камилла 1132229051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Конкуренты решили нанести репутационный вред деятельности компании и для этого нашли исполнителя.Злоумышленник находит в Интернете сайт соответствующей организации и решает провести атаку на него с целью получения доступа к внутренним ресурсам. Нужно защитить компанию от атаки.</w:t>
      </w:r>
    </w:p>
    <w:bookmarkEnd w:id="20"/>
    <w:bookmarkStart w:id="124" w:name="выполнение-лабораторной-работы"/>
    <w:p>
      <w:pPr>
        <w:pStyle w:val="Heading1"/>
      </w:pPr>
      <w:r>
        <w:t xml:space="preserve">2. Выполнение лабораторной работы</w:t>
      </w:r>
    </w:p>
    <w:bookmarkStart w:id="69" w:name="X244d5513873202e9e83717e21283eb5219dce20"/>
    <w:p>
      <w:pPr>
        <w:pStyle w:val="Heading2"/>
      </w:pPr>
      <w:r>
        <w:t xml:space="preserve">2.1 Уязвимость Bitrix vote RCE и последствие Bitrix deface</w:t>
      </w:r>
    </w:p>
    <w:p>
      <w:pPr>
        <w:pStyle w:val="FirstParagraph"/>
      </w:pPr>
      <w:r>
        <w:t xml:space="preserve">При входе на сайт компании, видим, что сайт взломан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001"/>
          <w:p>
            <w:pPr>
              <w:pStyle w:val="Compact"/>
              <w:jc w:val="center"/>
            </w:pPr>
            <w:r>
              <w:drawing>
                <wp:inline>
                  <wp:extent cx="4800600" cy="2358607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358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Взломанный сайт компании</w:t>
            </w:r>
          </w:p>
          <w:bookmarkEnd w:id="24"/>
        </w:tc>
      </w:tr>
    </w:tbl>
    <w:p>
      <w:pPr>
        <w:pStyle w:val="BodyText"/>
      </w:pPr>
      <w:r>
        <w:t xml:space="preserve">Подключаемся к серверу Bitrix через SSH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002"/>
          <w:p>
            <w:pPr>
              <w:pStyle w:val="Compact"/>
              <w:jc w:val="center"/>
            </w:pPr>
            <w:r>
              <w:drawing>
                <wp:inline>
                  <wp:extent cx="4800600" cy="769825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6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Подключение к серверу Bitrix</w:t>
            </w:r>
          </w:p>
          <w:bookmarkEnd w:id="28"/>
        </w:tc>
      </w:tr>
    </w:tbl>
    <w:p>
      <w:pPr>
        <w:pStyle w:val="BodyText"/>
      </w:pPr>
      <w:r>
        <w:t xml:space="preserve">Закрываем локальное повышение привилегий, удалив файл apache_restart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3"/>
          <w:p>
            <w:pPr>
              <w:pStyle w:val="Compact"/>
              <w:jc w:val="center"/>
            </w:pPr>
            <w:r>
              <w:drawing>
                <wp:inline>
                  <wp:extent cx="4800600" cy="3330709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3330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Закрытие локального повышения привилегий</w:t>
            </w:r>
          </w:p>
          <w:bookmarkEnd w:id="3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004"/>
          <w:p>
            <w:pPr>
              <w:pStyle w:val="Compact"/>
              <w:jc w:val="center"/>
            </w:pPr>
            <w:r>
              <w:drawing>
                <wp:inline>
                  <wp:extent cx="4800600" cy="26289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62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Закрытие локального повышения привилегий</w:t>
            </w:r>
          </w:p>
          <w:bookmarkEnd w:id="36"/>
        </w:tc>
      </w:tr>
    </w:tbl>
    <w:p>
      <w:pPr>
        <w:pStyle w:val="BodyText"/>
      </w:pPr>
      <w:r>
        <w:t xml:space="preserve">Для закрытия уязвимости создаем файл .htaccess в директории, отклоняющий все запросы к директории vote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005"/>
          <w:p>
            <w:pPr>
              <w:pStyle w:val="Compact"/>
              <w:jc w:val="center"/>
            </w:pPr>
            <w:r>
              <w:drawing>
                <wp:inline>
                  <wp:extent cx="4800600" cy="412721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/5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412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Создание файла .htaccess</w:t>
            </w:r>
          </w:p>
          <w:bookmarkEnd w:id="40"/>
        </w:tc>
      </w:tr>
    </w:tbl>
    <w:p>
      <w:pPr>
        <w:pStyle w:val="BodyText"/>
      </w:pPr>
      <w:r>
        <w:t xml:space="preserve">Закрываем все вредоносные сессии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006"/>
          <w:p>
            <w:pPr>
              <w:pStyle w:val="Compact"/>
              <w:jc w:val="center"/>
            </w:pPr>
            <w:r>
              <w:drawing>
                <wp:inline>
                  <wp:extent cx="4800600" cy="495714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495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закрытие вредоносных сессий</w:t>
            </w:r>
          </w:p>
          <w:bookmarkEnd w:id="44"/>
        </w:tc>
      </w:tr>
    </w:tbl>
    <w:p>
      <w:pPr>
        <w:pStyle w:val="BodyText"/>
      </w:pPr>
      <w:r>
        <w:t xml:space="preserve">Сбрасываем пароль администратора при помощи специального скрипта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007"/>
          <w:p>
            <w:pPr>
              <w:pStyle w:val="Compact"/>
              <w:jc w:val="center"/>
            </w:pPr>
            <w:r>
              <w:drawing>
                <wp:inline>
                  <wp:extent cx="4800600" cy="88269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88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Скрипт</w:t>
            </w:r>
          </w:p>
          <w:bookmarkEnd w:id="4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8"/>
          <w:p>
            <w:pPr>
              <w:pStyle w:val="Compact"/>
              <w:jc w:val="center"/>
            </w:pPr>
            <w:r>
              <w:drawing>
                <wp:inline>
                  <wp:extent cx="4800600" cy="418557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418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Выполнение скрипта</w:t>
            </w:r>
          </w:p>
          <w:bookmarkEnd w:id="52"/>
        </w:tc>
      </w:tr>
    </w:tbl>
    <w:p>
      <w:pPr>
        <w:pStyle w:val="BodyText"/>
      </w:pPr>
      <w:r>
        <w:t xml:space="preserve">Восстанавливаем сайт из бэкапа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009"/>
          <w:p>
            <w:pPr>
              <w:pStyle w:val="Compact"/>
              <w:jc w:val="center"/>
            </w:pPr>
            <w:r>
              <w:drawing>
                <wp:inline>
                  <wp:extent cx="4800600" cy="71381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13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Бэкап</w:t>
            </w:r>
          </w:p>
          <w:bookmarkEnd w:id="5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010"/>
          <w:p>
            <w:pPr>
              <w:pStyle w:val="Compact"/>
              <w:jc w:val="center"/>
            </w:pPr>
            <w:r>
              <w:drawing>
                <wp:inline>
                  <wp:extent cx="4800600" cy="151001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51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Восстановление сайта из бэкапа</w:t>
            </w:r>
          </w:p>
          <w:bookmarkEnd w:id="60"/>
        </w:tc>
      </w:tr>
    </w:tbl>
    <w:p>
      <w:pPr>
        <w:pStyle w:val="BodyText"/>
      </w:pPr>
      <w:r>
        <w:t xml:space="preserve">Сайт воостановлен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011"/>
          <w:p>
            <w:pPr>
              <w:pStyle w:val="Compact"/>
              <w:jc w:val="center"/>
            </w:pPr>
            <w:r>
              <w:drawing>
                <wp:inline>
                  <wp:extent cx="4800600" cy="1378019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378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Восстановленный сайт компании</w:t>
            </w:r>
          </w:p>
          <w:bookmarkEnd w:id="64"/>
        </w:tc>
      </w:tr>
    </w:tbl>
    <w:p>
      <w:pPr>
        <w:pStyle w:val="BodyText"/>
      </w:pPr>
      <w:r>
        <w:t xml:space="preserve">Уязвимость и последствие успешно устранены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8" w:name="fig-012"/>
          <w:p>
            <w:pPr>
              <w:pStyle w:val="Compact"/>
              <w:jc w:val="center"/>
            </w:pPr>
            <w:r>
              <w:drawing>
                <wp:inline>
                  <wp:extent cx="4800600" cy="1486978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486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Устранение уязвимости и последствия</w:t>
            </w:r>
          </w:p>
          <w:bookmarkEnd w:id="68"/>
        </w:tc>
      </w:tr>
    </w:tbl>
    <w:bookmarkEnd w:id="69"/>
    <w:bookmarkStart w:id="98" w:name="Xe17073f71b3f1f4ebf7303ae321bdd7e7c4e9e5"/>
    <w:p>
      <w:pPr>
        <w:pStyle w:val="Heading2"/>
      </w:pPr>
      <w:r>
        <w:t xml:space="preserve">2.2 Уязвимость GitLab RCE и последствие GitLab meterpreter</w:t>
      </w:r>
    </w:p>
    <w:p>
      <w:pPr>
        <w:pStyle w:val="FirstParagraph"/>
      </w:pPr>
      <w:r>
        <w:t xml:space="preserve">Подключаемся к серверу GitLab 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3" w:name="fig-013"/>
          <w:p>
            <w:pPr>
              <w:pStyle w:val="Compact"/>
              <w:jc w:val="center"/>
            </w:pPr>
            <w:r>
              <w:drawing>
                <wp:inline>
                  <wp:extent cx="4800600" cy="500415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500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Подключение к серверу GitLab</w:t>
            </w:r>
          </w:p>
          <w:bookmarkEnd w:id="73"/>
        </w:tc>
      </w:tr>
    </w:tbl>
    <w:p>
      <w:pPr>
        <w:pStyle w:val="BodyText"/>
      </w:pPr>
      <w:r>
        <w:t xml:space="preserve">С локального ПК отправляем нужное обновление на сервер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4"/>
          <w:p>
            <w:pPr>
              <w:pStyle w:val="Compact"/>
              <w:jc w:val="center"/>
            </w:pPr>
            <w:r>
              <w:drawing>
                <wp:inline>
                  <wp:extent cx="4800600" cy="2872240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872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Отправка обновления</w:t>
            </w:r>
          </w:p>
          <w:bookmarkEnd w:id="77"/>
        </w:tc>
      </w:tr>
    </w:tbl>
    <w:p>
      <w:pPr>
        <w:pStyle w:val="BodyText"/>
      </w:pPr>
      <w:r>
        <w:t xml:space="preserve">Усстанавливаем обновление на сервер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1" w:name="fig-015"/>
          <w:p>
            <w:pPr>
              <w:pStyle w:val="Compact"/>
              <w:jc w:val="center"/>
            </w:pPr>
            <w:r>
              <w:drawing>
                <wp:inline>
                  <wp:extent cx="4800600" cy="700872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00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Установка обновления</w:t>
            </w:r>
          </w:p>
          <w:bookmarkEnd w:id="8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5" w:name="fig-016"/>
          <w:p>
            <w:pPr>
              <w:pStyle w:val="Compact"/>
              <w:jc w:val="center"/>
            </w:pPr>
            <w:r>
              <w:drawing>
                <wp:inline>
                  <wp:extent cx="4800600" cy="1740568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7405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Обновление установлено</w:t>
            </w:r>
          </w:p>
          <w:bookmarkEnd w:id="85"/>
        </w:tc>
      </w:tr>
    </w:tbl>
    <w:p>
      <w:pPr>
        <w:pStyle w:val="BodyText"/>
      </w:pPr>
      <w:r>
        <w:t xml:space="preserve">Завершаем все активные вредоносные сессии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9" w:name="fig-017"/>
          <w:p>
            <w:pPr>
              <w:pStyle w:val="Compact"/>
              <w:jc w:val="center"/>
            </w:pPr>
            <w:r>
              <w:drawing>
                <wp:inline>
                  <wp:extent cx="4800600" cy="1047403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047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Поиск вредоносных сессий</w:t>
            </w:r>
          </w:p>
          <w:bookmarkEnd w:id="8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018"/>
          <w:p>
            <w:pPr>
              <w:pStyle w:val="Compact"/>
              <w:jc w:val="center"/>
            </w:pPr>
            <w:r>
              <w:drawing>
                <wp:inline>
                  <wp:extent cx="4800600" cy="300037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3000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Завершение вредоносных сессий</w:t>
            </w:r>
          </w:p>
          <w:bookmarkEnd w:id="93"/>
        </w:tc>
      </w:tr>
    </w:tbl>
    <w:p>
      <w:pPr>
        <w:pStyle w:val="BodyText"/>
      </w:pPr>
      <w:r>
        <w:t xml:space="preserve">Уязвимость и последствие успешно устранены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7" w:name="fig-019"/>
          <w:p>
            <w:pPr>
              <w:pStyle w:val="Compact"/>
              <w:jc w:val="center"/>
            </w:pPr>
            <w:r>
              <w:drawing>
                <wp:inline>
                  <wp:extent cx="4800600" cy="1478280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478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Устранение уязвимости и последствия</w:t>
            </w:r>
          </w:p>
          <w:bookmarkEnd w:id="97"/>
        </w:tc>
      </w:tr>
    </w:tbl>
    <w:bookmarkEnd w:id="98"/>
    <w:bookmarkStart w:id="123" w:name="Xe2f24899ec462ee2fb3bdbe9d1fbb69fc60b3f4"/>
    <w:p>
      <w:pPr>
        <w:pStyle w:val="Heading2"/>
      </w:pPr>
      <w:r>
        <w:t xml:space="preserve">2.3 Уязвимость WSO2 API-Manager RCE и последствие WSO2 User web</w:t>
      </w:r>
    </w:p>
    <w:p>
      <w:pPr>
        <w:pStyle w:val="FirstParagraph"/>
      </w:pPr>
      <w:r>
        <w:t xml:space="preserve">Подключаемся к WSO2 API-Manager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4800600" cy="509297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5092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Подключение к серверу</w:t>
            </w:r>
          </w:p>
          <w:bookmarkEnd w:id="102"/>
        </w:tc>
      </w:tr>
    </w:tbl>
    <w:p>
      <w:pPr>
        <w:pStyle w:val="BodyText"/>
      </w:pPr>
      <w:r>
        <w:t xml:space="preserve">Для устранения уязвимости добавляем проверку уязвимого маршрута в конфигурационный файл deployment.toml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1"/>
          <w:p>
            <w:pPr>
              <w:pStyle w:val="Compact"/>
              <w:jc w:val="center"/>
            </w:pPr>
            <w:r>
              <w:drawing>
                <wp:inline>
                  <wp:extent cx="4800600" cy="2713672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713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Добавление проверки в конфигурационный файл</w:t>
            </w:r>
          </w:p>
          <w:bookmarkEnd w:id="106"/>
        </w:tc>
      </w:tr>
    </w:tbl>
    <w:p>
      <w:pPr>
        <w:pStyle w:val="BodyText"/>
      </w:pPr>
      <w:r>
        <w:t xml:space="preserve">Удаляем все эксплойты и полезные нагрузки с сервера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0" w:name="fig-022"/>
          <w:p>
            <w:pPr>
              <w:pStyle w:val="Compact"/>
              <w:jc w:val="center"/>
            </w:pPr>
            <w:r>
              <w:drawing>
                <wp:inline>
                  <wp:extent cx="4800600" cy="583005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583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Удаление вредоносных файлов</w:t>
            </w:r>
          </w:p>
          <w:bookmarkEnd w:id="110"/>
        </w:tc>
      </w:tr>
    </w:tbl>
    <w:p>
      <w:pPr>
        <w:pStyle w:val="BodyText"/>
      </w:pPr>
      <w:r>
        <w:t xml:space="preserve">Подключаемся к веб-интерфейсу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3"/>
          <w:p>
            <w:pPr>
              <w:pStyle w:val="Compact"/>
              <w:jc w:val="center"/>
            </w:pPr>
            <w:r>
              <w:drawing>
                <wp:inline>
                  <wp:extent cx="4800600" cy="1650089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650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Подключение к веб-интерфейсу</w:t>
            </w:r>
          </w:p>
          <w:bookmarkEnd w:id="114"/>
        </w:tc>
      </w:tr>
    </w:tbl>
    <w:p>
      <w:pPr>
        <w:pStyle w:val="BodyText"/>
      </w:pPr>
      <w:r>
        <w:t xml:space="preserve">Удаляем вредоносного пользователя веб-интерфейса (</w:t>
      </w:r>
      <w:hyperlink w:anchor="fig-024">
        <w:r>
          <w:rPr>
            <w:rStyle w:val="Hyperlink"/>
          </w:rPr>
          <w:t xml:space="preserve">рис. 24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4"/>
          <w:p>
            <w:pPr>
              <w:pStyle w:val="Compact"/>
              <w:jc w:val="center"/>
            </w:pPr>
            <w:r>
              <w:drawing>
                <wp:inline>
                  <wp:extent cx="4800600" cy="2268776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268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Удаление вредоносного пользователя</w:t>
            </w:r>
          </w:p>
          <w:bookmarkEnd w:id="118"/>
        </w:tc>
      </w:tr>
    </w:tbl>
    <w:p>
      <w:pPr>
        <w:pStyle w:val="BodyText"/>
      </w:pPr>
      <w:r>
        <w:t xml:space="preserve">Уязвимость и последствие успешно устранены (</w:t>
      </w:r>
      <w:hyperlink w:anchor="fig-025">
        <w:r>
          <w:rPr>
            <w:rStyle w:val="Hyperlink"/>
          </w:rPr>
          <w:t xml:space="preserve">рис. 25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5"/>
          <w:p>
            <w:pPr>
              <w:pStyle w:val="Compact"/>
              <w:jc w:val="center"/>
            </w:pPr>
            <w:r>
              <w:drawing>
                <wp:inline>
                  <wp:extent cx="4800600" cy="1468953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468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Устранение уязвимости и последствия</w:t>
            </w:r>
          </w:p>
          <w:bookmarkEnd w:id="122"/>
        </w:tc>
      </w:tr>
    </w:tbl>
    <w:bookmarkEnd w:id="123"/>
    <w:bookmarkEnd w:id="124"/>
    <w:bookmarkStart w:id="129" w:name="выводы"/>
    <w:p>
      <w:pPr>
        <w:pStyle w:val="Heading1"/>
      </w:pPr>
      <w:r>
        <w:t xml:space="preserve">3. Выводы</w:t>
      </w:r>
    </w:p>
    <w:p>
      <w:pPr>
        <w:pStyle w:val="FirstParagraph"/>
      </w:pPr>
      <w:r>
        <w:t xml:space="preserve">В результате выполнения работы мы успешно устранили все уязвимости и их последствия (</w:t>
      </w:r>
      <w:hyperlink w:anchor="fig-026">
        <w:r>
          <w:rPr>
            <w:rStyle w:val="Hyperlink"/>
          </w:rPr>
          <w:t xml:space="preserve">рис. 26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8" w:name="fig-026"/>
          <w:p>
            <w:pPr>
              <w:pStyle w:val="Compact"/>
              <w:jc w:val="center"/>
            </w:pPr>
            <w:r>
              <w:drawing>
                <wp:inline>
                  <wp:extent cx="4800600" cy="1530026"/>
                  <wp:effectExtent b="0" l="0" r="0" t="0"/>
                  <wp:docPr descr="" title="" id="126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5300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Успешное устранение всех уязвимостей и последствий</w:t>
            </w:r>
          </w:p>
          <w:bookmarkEnd w:id="128"/>
        </w:tc>
      </w:tr>
    </w:tbl>
    <w:bookmarkEnd w:id="12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5" Target="media/rId1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</dc:title>
  <dc:creator>Панченко Денис 1132229056; Савурская Полина 1132222827; Кочарян Никита 1132221541; Норсоян Шушаник 1132221545; Сухальская Ксения 1132229052; Умярова Камилла 1132229051</dc:creator>
  <dc:language>ru-RU</dc:language>
  <cp:keywords/>
  <dcterms:created xsi:type="dcterms:W3CDTF">2025-10-01T10:06:31Z</dcterms:created>
  <dcterms:modified xsi:type="dcterms:W3CDTF">2025-10-01T10:06:31Z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subtitle">
    <vt:lpwstr>Защита интеграционной платформы</vt:lpwstr>
  </property>
  <property fmtid="{D5CDD505-2E9C-101B-9397-08002B2CF9AE}" pid="10" name="toc-title">
    <vt:lpwstr>Содержание</vt:lpwstr>
  </property>
</Properties>
</file>