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8B8D"/>
          <w:sz w:val="20"/>
        </w:rPr>
        <w:t>LOCAL FLOW</w:t>
      </w:r>
    </w:p>
    <w:p>
      <w:pPr>
        <w:spacing w:after="40"/>
        <w:jc w:val="center"/>
      </w:pPr>
      <w:r>
        <w:rPr>
          <w:rFonts w:ascii="Calibri" w:hAnsi="Calibri"/>
          <w:b/>
          <w:color w:val="17233A"/>
          <w:sz w:val="44"/>
        </w:rPr>
        <w:t>Post-Safety Production Acceptance Benchmark</w:t>
      </w:r>
    </w:p>
    <w:p>
      <w:pPr>
        <w:spacing w:after="280"/>
        <w:jc w:val="center"/>
      </w:pPr>
      <w:r>
        <w:rPr>
          <w:rFonts w:ascii="Calibri" w:hAnsi="Calibri"/>
          <w:b w:val="0"/>
          <w:color w:val="5B677A"/>
          <w:sz w:val="20"/>
        </w:rPr>
        <w:t>Run label: Task 14 MLX Default Provider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293"/>
        <w:gridCol w:w="3293"/>
        <w:gridCol w:w="3293"/>
      </w:tblGrid>
      <w:tr>
        <w:tc>
          <w:tcPr>
            <w:tcW w:type="dxa" w:w="3293"/>
            <w:shd w:fill="E1F4F2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0.195s</w:t>
            </w:r>
            <w:r>
              <w:br/>
            </w:r>
            <w:r>
              <w:rPr>
                <w:b/>
                <w:color w:val="5B677A"/>
                <w:sz w:val="17"/>
              </w:rPr>
              <w:t>median production latency</w:t>
            </w:r>
            <w:r>
              <w:br/>
            </w:r>
            <w:r>
              <w:rPr>
                <w:color w:val="5B677A"/>
                <w:sz w:val="16"/>
              </w:rPr>
              <w:t>warmup excluded</w:t>
            </w:r>
          </w:p>
        </w:tc>
        <w:tc>
          <w:tcPr>
            <w:tcW w:type="dxa" w:w="3293"/>
            <w:shd w:fill="EAF2FB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0.218s</w:t>
            </w:r>
            <w:r>
              <w:br/>
            </w:r>
            <w:r>
              <w:rPr>
                <w:b/>
                <w:color w:val="5B677A"/>
                <w:sz w:val="17"/>
              </w:rPr>
              <w:t>p95 production latency</w:t>
            </w:r>
            <w:r>
              <w:br/>
            </w:r>
            <w:r>
              <w:rPr>
                <w:color w:val="5B677A"/>
                <w:sz w:val="16"/>
              </w:rPr>
              <w:t>24 samples</w:t>
            </w:r>
          </w:p>
        </w:tc>
        <w:tc>
          <w:tcPr>
            <w:tcW w:type="dxa" w:w="3293"/>
            <w:shd w:fill="FFF4DD"/>
          </w:tcPr>
          <w:p>
            <w:pPr>
              <w:spacing w:after="0"/>
              <w:jc w:val="center"/>
            </w:pPr>
            <w:r>
              <w:rPr>
                <w:b/>
                <w:color w:val="17233A"/>
                <w:sz w:val="36"/>
              </w:rPr>
              <w:t>23/0/1</w:t>
            </w:r>
            <w:r>
              <w:br/>
            </w:r>
            <w:r>
              <w:rPr>
                <w:b/>
                <w:color w:val="5B677A"/>
                <w:sz w:val="17"/>
              </w:rPr>
              <w:t>path split</w:t>
            </w:r>
            <w:r>
              <w:br/>
            </w:r>
            <w:r>
              <w:rPr>
                <w:color w:val="5B677A"/>
                <w:sz w:val="16"/>
              </w:rPr>
              <w:t>MLX/Ollama/raw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20"/>
      </w:pPr>
      <w:r>
        <w:rPr>
          <w:rFonts w:ascii="Calibri" w:hAnsi="Calibri"/>
          <w:b w:val="0"/>
          <w:color w:val="17233A"/>
          <w:sz w:val="21"/>
        </w:rPr>
        <w:t>This run measures the actual production cleanup chain after one warmup inside a single process: MLX first, Ollama fallback second, and raw transcript fallback last. Manual output review remains required for accepted-output quality and raw fallback review.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chain-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Runtime Contract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4939"/>
        <w:gridCol w:w="4939"/>
      </w:tblGrid>
      <w:tr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Item</w:t>
            </w:r>
          </w:p>
        </w:tc>
        <w:tc>
          <w:tcPr>
            <w:tcW w:type="dxa" w:w="4939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7"/>
              </w:rPr>
              <w:t>Value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Selected provider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Provider chain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mlx (mlx-community/Qwen2.5-1.5B-Instruct-4bit) -&gt; ollama (gemma3:4b)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Warmup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3.077s via mlx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Automated decision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hold_for_raw_fallback_review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Manual review</w:t>
            </w:r>
          </w:p>
        </w:tc>
        <w:tc>
          <w:tcPr>
            <w:tcW w:type="dxa" w:w="493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6"/>
              </w:rPr>
              <w:t>required for output quality</w:t>
            </w:r>
          </w:p>
        </w:tc>
      </w:tr>
    </w:tbl>
    <w:p>
      <w:pPr>
        <w:pStyle w:val="Heading1"/>
      </w:pPr>
      <w:r>
        <w:t>Sample Results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ID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Latency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Path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Attempted</w:t>
            </w:r>
          </w:p>
        </w:tc>
        <w:tc>
          <w:tcPr>
            <w:tcW w:type="dxa" w:w="197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6"/>
              </w:rPr>
              <w:t>Final text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I was thinking maybe we grab lunch after standup.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0.174s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mean, it's probably a caching issue.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the query takes forever when i add the group by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Remind me to follow up with Sarah tomorrow morning.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I'll push the fix after I grab a coffee.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So, the memory usage spikes every night around midnight.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we circle back on the pricing thing next week?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0.191s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Honestly, I think the second option is way better.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14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My flight gets in at like seven so dinner at eight works.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0.215s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basically zendesk tickets should route to the the triage queue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0.203s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want to test this on the staging cluster first.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17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raw_fallback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 the uh the new hire starts monday i think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18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0.187s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just revert it and investigate tomorrow.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19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0.200s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so grafana needs the api key rotated before the demo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0.238s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Okay, long story short, we missed the deadline by two days.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21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0.157s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I think we should ship it Friday.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22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0.167s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Yeah, basically the dashboard is broken again.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23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0.196s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Can you send me the link to that doc.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25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0.177s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Let's move the meeting to three thirty instead.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26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0.202s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5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mlx</w:t>
            </w:r>
          </w:p>
        </w:tc>
        <w:tc>
          <w:tcPr>
            <w:tcW w:type="dxa" w:w="19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4"/>
              </w:rPr>
              <w:t>okay so the customer said the alerts are firing twice.</w:t>
            </w:r>
          </w:p>
        </w:tc>
      </w:tr>
    </w:tbl>
    <w:p>
      <w:pPr>
        <w:pStyle w:val="Heading1"/>
      </w:pPr>
      <w:r>
        <w:t>Rejected Attempt Diagnostics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ID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Provider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Latency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Outcome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Reason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Detail</w:t>
            </w:r>
          </w:p>
        </w:tc>
        <w:tc>
          <w:tcPr>
            <w:tcW w:type="dxa" w:w="1411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7233A"/>
                <w:sz w:val="15"/>
              </w:rPr>
              <w:t>Raw candidate</w:t>
            </w:r>
          </w:p>
        </w:tc>
      </w:tr>
      <w:tr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17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mlx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0.170s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rejected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protectedMarkerLoss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3"/>
              </w:rPr>
              <w:t>i think</w:t>
            </w:r>
          </w:p>
        </w:tc>
        <w:tc>
          <w:tcPr>
            <w:tcW w:type="dxa" w:w="141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7233A"/>
                <w:sz w:val="12"/>
              </w:rPr>
              <w:t>Yeah, the new hire starts next Monday.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A"/>
        <w:sz w:val="16"/>
      </w:rPr>
      <w:t>Research brief - generated from local benchmark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Local Flow Production Cleanup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364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