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ind w:left="-566.9291338582677" w:right="-607.7952755905511" w:firstLine="0"/>
        <w:rPr>
          <w:rFonts w:ascii="Helvetica Neue" w:cs="Helvetica Neue" w:eastAsia="Helvetica Neue" w:hAnsi="Helvetica Neue"/>
        </w:rPr>
      </w:pPr>
      <w:hyperlink r:id="rId6">
        <w:r w:rsidDel="00000000" w:rsidR="00000000" w:rsidRPr="00000000">
          <w:rPr>
            <w:rFonts w:ascii="Helvetica Neue" w:cs="Helvetica Neue" w:eastAsia="Helvetica Neue" w:hAnsi="Helvetica Neue"/>
            <w:b w:val="1"/>
            <w:color w:val="1155cc"/>
            <w:u w:val="single"/>
            <w:rtl w:val="0"/>
          </w:rPr>
          <w:t xml:space="preserve">Ссылка на таблицу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lineRule="auto"/>
        <w:ind w:left="-566.9291338582677" w:right="-607.7952755905511" w:firstLine="0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Бонус</w:t>
      </w:r>
    </w:p>
    <w:p w:rsidR="00000000" w:rsidDel="00000000" w:rsidP="00000000" w:rsidRDefault="00000000" w:rsidRPr="00000000" w14:paraId="00000003">
      <w:pPr>
        <w:spacing w:after="200" w:lineRule="auto"/>
        <w:ind w:left="-566.9291338582677" w:right="-607.7952755905511" w:firstLine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На этом листе в сводной таблице отражена частотность каждого из прилагательных (отдельно для прилагательных с диминутивным суффиксом и прилагательных без), в том числе частотность коллокаций с существительными. </w:t>
      </w:r>
    </w:p>
    <w:p w:rsidR="00000000" w:rsidDel="00000000" w:rsidP="00000000" w:rsidRDefault="00000000" w:rsidRPr="00000000" w14:paraId="00000004">
      <w:pPr>
        <w:spacing w:after="200" w:lineRule="auto"/>
        <w:ind w:left="-566.9291338582677" w:right="-607.7952755905511" w:firstLine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Помимо абсолютной частоты OCCURANCE и количества документов, в которых была найдена коллокация, я рассчитал относительную частотность REL.FREQUENCY (равно отношению абсолютной частотности к общему количеству вхождений всех коллокаций) и метрику, показывающую частотность коллокации на документ (рассчитанную как отношение OCCURANCE к DOCUMENTS). Чем выше значение OCCUR. PER DOCUMENT, тем более часто встреачется слово. Если значение равно единице или меньше -- слово редкое и встречается эксклюзивно и не повторяется в одном тексте. Для REL.FREQUENCY и OCCUR. PER DOCUMENT данные заполняются средним значением, а не их суммой. То есть для каждого прилагательного отображается его средняя относительная частотность и среднее вхождение в документ в составе всех имеющихся коллокаций.</w:t>
      </w:r>
    </w:p>
    <w:p w:rsidR="00000000" w:rsidDel="00000000" w:rsidP="00000000" w:rsidRDefault="00000000" w:rsidRPr="00000000" w14:paraId="00000005">
      <w:pPr>
        <w:spacing w:after="200" w:lineRule="auto"/>
        <w:ind w:left="-566.9291338582677" w:right="-607.7952755905511" w:firstLine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Среди прилагательных с диминутивными сууффиксами самым частотным (REL.FR) является 'аленький' (при этом связанный с 'цветочек') -- это легко объяснить наличием сказки с таким названием. На втором месте -- 'седенький', что можно объяснить попыткой смягчить потенциально обидное высказывание. Среди прилагательных без этого суффикса чаще всего встречаются достаточно устойчивые сочетания вроде 'голбые глаза', 'серые глаза', 'карие глаза', а также 'черные глаза/хлеб/волосы/человек (например, стихотворение Есеснина)' и 'белый дом'. Заметим, что многие из этих коллокаций сущетсвуют зачастую во множественном числе (карие глаза, но не карий глаз; черные волосы, но не черный волос).</w:t>
      </w:r>
    </w:p>
    <w:p w:rsidR="00000000" w:rsidDel="00000000" w:rsidP="00000000" w:rsidRDefault="00000000" w:rsidRPr="00000000" w14:paraId="00000006">
      <w:pPr>
        <w:spacing w:after="200" w:lineRule="auto"/>
        <w:ind w:left="-566.9291338582677" w:right="-607.7952755905511" w:firstLine="0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Бонус 2(')</w:t>
      </w:r>
    </w:p>
    <w:p w:rsidR="00000000" w:rsidDel="00000000" w:rsidP="00000000" w:rsidRDefault="00000000" w:rsidRPr="00000000" w14:paraId="00000007">
      <w:pPr>
        <w:spacing w:after="200" w:lineRule="auto"/>
        <w:ind w:left="-566.9291338582677" w:right="-607.7952755905511" w:firstLine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Бонус 2 -- исходная таблица для 2', в которой обе таблицы из ДЗ сведены в одну, при этом каждой присвоен тег диминутивности или базовости, в отдельный столбец вынесены базовые формы (с помощью регулярок). На листе Бонус 2' отображена частотность сочетания прилагательных с диминутиными суффиксами и без, а также существительных с каждым из диминутивных суффиксов по отдельности.</w:t>
      </w:r>
    </w:p>
    <w:p w:rsidR="00000000" w:rsidDel="00000000" w:rsidP="00000000" w:rsidRDefault="00000000" w:rsidRPr="00000000" w14:paraId="00000008">
      <w:pPr>
        <w:spacing w:after="200" w:lineRule="auto"/>
        <w:ind w:left="-566.9291338582677" w:right="-607.7952755905511" w:firstLine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Рассмотрим те прилагательные, которые в корупсе встречались и с суффиксами, и без. Выделим бирюзовым те, которые чаще употреблялись с суффиксом, и те, что без – фиолетовым. Интересно, что прилагательные, обозначающие темные цвета – зеленый, красный, черный – чаще употребляются без диминутивного суффикса, а светлые – белый, голубой, желтый – с ним.</w:t>
      </w:r>
    </w:p>
    <w:p w:rsidR="00000000" w:rsidDel="00000000" w:rsidP="00000000" w:rsidRDefault="00000000" w:rsidRPr="00000000" w14:paraId="00000009">
      <w:pPr>
        <w:spacing w:after="200" w:lineRule="auto"/>
        <w:ind w:left="-566.9291338582677" w:right="-607.7952755905511" w:firstLine="0"/>
        <w:rPr/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Во второй таблице сочетаемости сущ. с суффиксами выделим красным те, у которых процент сочетаемости с суффиксами меньше 50. Можно предположить, что не выделенные красным слова чаще могут иметь уменьшительные формы благодаря их семантике. Например, многие из них обозначают живых существ (‘заяц’, ‘собака’), предметы, которые относятся к быту и окружению, имеющие свойства, позволяющие создавать уменьшительные версии (например, ‘книга’ -&gt; ‘книжка’, ‘платье’ -&gt; ‘платьице’).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lck.ru/3F29BK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