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Ondrelle Code of Conduct</w:t>
      </w:r>
    </w:p>
    <w:p>
      <w:pPr>
        <w:spacing w:after="360"/>
        <w:jc w:val="center"/>
      </w:pPr>
      <w:r>
        <w:rPr>
          <w:rFonts w:ascii="Calibri" w:cs="Calibri" w:eastAsia="Calibri" w:hAnsi="Calibri"/>
          <w:i/>
          <w:iCs/>
          <w:color w:val="666666"/>
          <w:sz w:val="22"/>
          <w:szCs w:val="22"/>
        </w:rPr>
        <w:t xml:space="preserve">Effective January 2027 · Human Resources &amp; Legal</w:t>
      </w:r>
    </w:p>
    <w:p>
      <w:pPr>
        <w:pStyle w:val="Heading1"/>
        <w:pBdr>
          <w:bottom w:val="single" w:color="1F3864" w:sz="6" w:space="3"/>
        </w:pBdr>
        <w:spacing w:after="140" w:before="280"/>
      </w:pPr>
      <w:r>
        <w:rPr>
          <w:rFonts w:ascii="Calibri" w:cs="Calibri" w:eastAsia="Calibri" w:hAnsi="Calibri"/>
          <w:b/>
          <w:bCs/>
          <w:color w:val="1F3864"/>
          <w:sz w:val="27"/>
          <w:szCs w:val="27"/>
        </w:rPr>
        <w:t xml:space="preserve">Purpose</w:t>
      </w:r>
    </w:p>
    <w:p>
      <w:pPr>
        <w:spacing w:after="140"/>
      </w:pPr>
      <w:r>
        <w:rPr>
          <w:rFonts w:ascii="Calibri" w:cs="Calibri" w:eastAsia="Calibri" w:hAnsi="Calibri"/>
          <w:color w:val="444444"/>
          <w:sz w:val="22"/>
          <w:szCs w:val="22"/>
        </w:rPr>
        <w:t xml:space="preserve">This Code of Conduct describes the standards of behavior Ondrelle expects from every employee, contractor, and officer.</w:t>
      </w:r>
    </w:p>
    <w:p>
      <w:pPr>
        <w:pStyle w:val="Heading1"/>
        <w:pBdr>
          <w:bottom w:val="single" w:color="1F3864" w:sz="6" w:space="3"/>
        </w:pBdr>
        <w:spacing w:after="140" w:before="280"/>
      </w:pPr>
      <w:r>
        <w:rPr>
          <w:rFonts w:ascii="Calibri" w:cs="Calibri" w:eastAsia="Calibri" w:hAnsi="Calibri"/>
          <w:b/>
          <w:bCs/>
          <w:color w:val="1F3864"/>
          <w:sz w:val="27"/>
          <w:szCs w:val="27"/>
        </w:rPr>
        <w:t xml:space="preserve">Our Core Values</w:t>
      </w:r>
    </w:p>
    <w:p>
      <w:pPr>
        <w:pStyle w:val="ListParagraph"/>
        <w:numPr>
          <w:ilvl w:val="0"/>
          <w:numId w:val="2"/>
        </w:numPr>
        <w:spacing w:after="80"/>
      </w:pPr>
      <w:r>
        <w:rPr>
          <w:rFonts w:ascii="Calibri" w:cs="Calibri" w:eastAsia="Calibri" w:hAnsi="Calibri"/>
          <w:b/>
          <w:bCs/>
          <w:color w:val="000000"/>
          <w:sz w:val="22"/>
          <w:szCs w:val="22"/>
        </w:rPr>
        <w:t xml:space="preserve">Integrity</w:t>
      </w:r>
      <w:r>
        <w:rPr>
          <w:rFonts w:ascii="Calibri" w:cs="Calibri" w:eastAsia="Calibri" w:hAnsi="Calibri"/>
          <w:color w:val="444444"/>
          <w:sz w:val="22"/>
          <w:szCs w:val="22"/>
        </w:rPr>
        <w:t xml:space="preserve"> — do the right thing, even when no one is watching.</w:t>
      </w:r>
    </w:p>
    <w:p>
      <w:pPr>
        <w:pStyle w:val="ListParagraph"/>
        <w:numPr>
          <w:ilvl w:val="0"/>
          <w:numId w:val="2"/>
        </w:numPr>
        <w:spacing w:after="80"/>
      </w:pPr>
      <w:r>
        <w:rPr>
          <w:rFonts w:ascii="Calibri" w:cs="Calibri" w:eastAsia="Calibri" w:hAnsi="Calibri"/>
          <w:b/>
          <w:bCs/>
          <w:color w:val="000000"/>
          <w:sz w:val="22"/>
          <w:szCs w:val="22"/>
        </w:rPr>
        <w:t xml:space="preserve">Respect</w:t>
      </w:r>
      <w:r>
        <w:rPr>
          <w:rFonts w:ascii="Calibri" w:cs="Calibri" w:eastAsia="Calibri" w:hAnsi="Calibri"/>
          <w:color w:val="444444"/>
          <w:sz w:val="22"/>
          <w:szCs w:val="22"/>
        </w:rPr>
        <w:t xml:space="preserve"> — treat colleagues, clients, and partners with courtesy and fairness.</w:t>
      </w:r>
    </w:p>
    <w:p>
      <w:pPr>
        <w:pStyle w:val="ListParagraph"/>
        <w:numPr>
          <w:ilvl w:val="0"/>
          <w:numId w:val="2"/>
        </w:numPr>
        <w:spacing w:after="80"/>
      </w:pPr>
      <w:r>
        <w:rPr>
          <w:rFonts w:ascii="Calibri" w:cs="Calibri" w:eastAsia="Calibri" w:hAnsi="Calibri"/>
          <w:b/>
          <w:bCs/>
          <w:color w:val="000000"/>
          <w:sz w:val="22"/>
          <w:szCs w:val="22"/>
        </w:rPr>
        <w:t xml:space="preserve">Accountability</w:t>
      </w:r>
      <w:r>
        <w:rPr>
          <w:rFonts w:ascii="Calibri" w:cs="Calibri" w:eastAsia="Calibri" w:hAnsi="Calibri"/>
          <w:color w:val="444444"/>
          <w:sz w:val="22"/>
          <w:szCs w:val="22"/>
        </w:rPr>
        <w:t xml:space="preserve"> — own your commitments and your mistakes.</w:t>
      </w:r>
    </w:p>
    <w:p>
      <w:pPr>
        <w:pStyle w:val="ListParagraph"/>
        <w:numPr>
          <w:ilvl w:val="0"/>
          <w:numId w:val="2"/>
        </w:numPr>
        <w:spacing w:after="80"/>
      </w:pPr>
      <w:r>
        <w:rPr>
          <w:rFonts w:ascii="Calibri" w:cs="Calibri" w:eastAsia="Calibri" w:hAnsi="Calibri"/>
          <w:b/>
          <w:bCs/>
          <w:color w:val="000000"/>
          <w:sz w:val="22"/>
          <w:szCs w:val="22"/>
        </w:rPr>
        <w:t xml:space="preserve">Collaboration</w:t>
      </w:r>
      <w:r>
        <w:rPr>
          <w:rFonts w:ascii="Calibri" w:cs="Calibri" w:eastAsia="Calibri" w:hAnsi="Calibri"/>
          <w:color w:val="444444"/>
          <w:sz w:val="22"/>
          <w:szCs w:val="22"/>
        </w:rPr>
        <w:t xml:space="preserve"> — share credit and support your team's success.</w:t>
      </w:r>
    </w:p>
    <w:p>
      <w:pPr>
        <w:spacing w:after="80"/>
      </w:pPr>
    </w:p>
    <w:p>
      <w:pPr>
        <w:pStyle w:val="Heading1"/>
        <w:pBdr>
          <w:bottom w:val="single" w:color="1F3864" w:sz="6" w:space="3"/>
        </w:pBdr>
        <w:spacing w:after="140" w:before="280"/>
      </w:pPr>
      <w:r>
        <w:rPr>
          <w:rFonts w:ascii="Calibri" w:cs="Calibri" w:eastAsia="Calibri" w:hAnsi="Calibri"/>
          <w:b/>
          <w:bCs/>
          <w:color w:val="1F3864"/>
          <w:sz w:val="27"/>
          <w:szCs w:val="27"/>
        </w:rPr>
        <w:t xml:space="preserve">Anti-Harassment and Anti-Discrimination</w:t>
      </w:r>
    </w:p>
    <w:p>
      <w:pPr>
        <w:pStyle w:val="ListParagraph"/>
        <w:numPr>
          <w:ilvl w:val="0"/>
          <w:numId w:val="2"/>
        </w:numPr>
        <w:spacing w:after="80"/>
      </w:pPr>
      <w:r>
        <w:rPr>
          <w:rFonts w:ascii="Calibri" w:cs="Calibri" w:eastAsia="Calibri" w:hAnsi="Calibri"/>
          <w:color w:val="444444"/>
          <w:sz w:val="22"/>
          <w:szCs w:val="22"/>
        </w:rPr>
        <w:t xml:space="preserve">Ondrelle has zero tolerance for harassment or discrimination based on race, color, religion, sex, national origin, age, disability, or any other legally protected characteristic.</w:t>
      </w:r>
    </w:p>
    <w:p>
      <w:pPr>
        <w:pStyle w:val="ListParagraph"/>
        <w:numPr>
          <w:ilvl w:val="0"/>
          <w:numId w:val="2"/>
        </w:numPr>
        <w:spacing w:after="80"/>
      </w:pPr>
      <w:r>
        <w:rPr>
          <w:rFonts w:ascii="Calibri" w:cs="Calibri" w:eastAsia="Calibri" w:hAnsi="Calibri"/>
          <w:color w:val="444444"/>
          <w:sz w:val="22"/>
          <w:szCs w:val="22"/>
        </w:rPr>
        <w:t xml:space="preserve">Employees can report concerns to their manager, HR, or the confidential Ondrelle Ethics Line, available 24/7.</w:t>
      </w:r>
    </w:p>
    <w:p>
      <w:pPr>
        <w:pStyle w:val="ListParagraph"/>
        <w:numPr>
          <w:ilvl w:val="0"/>
          <w:numId w:val="2"/>
        </w:numPr>
        <w:spacing w:after="80"/>
      </w:pPr>
      <w:r>
        <w:rPr>
          <w:rFonts w:ascii="Calibri" w:cs="Calibri" w:eastAsia="Calibri" w:hAnsi="Calibri"/>
          <w:color w:val="444444"/>
          <w:sz w:val="22"/>
          <w:szCs w:val="22"/>
        </w:rPr>
        <w:t xml:space="preserve">Ondrelle prohibits retaliation against anyone who reports a concern in good faith or participates in an investigation.</w:t>
      </w:r>
    </w:p>
    <w:p>
      <w:pPr>
        <w:spacing w:after="80"/>
      </w:pPr>
    </w:p>
    <w:p>
      <w:pPr>
        <w:pStyle w:val="Heading1"/>
        <w:pBdr>
          <w:bottom w:val="single" w:color="1F3864" w:sz="6" w:space="3"/>
        </w:pBdr>
        <w:spacing w:after="140" w:before="280"/>
      </w:pPr>
      <w:r>
        <w:rPr>
          <w:rFonts w:ascii="Calibri" w:cs="Calibri" w:eastAsia="Calibri" w:hAnsi="Calibri"/>
          <w:b/>
          <w:bCs/>
          <w:color w:val="1F3864"/>
          <w:sz w:val="27"/>
          <w:szCs w:val="27"/>
        </w:rPr>
        <w:t xml:space="preserve">Conflicts of Interest</w:t>
      </w:r>
    </w:p>
    <w:p>
      <w:pPr>
        <w:pStyle w:val="ListParagraph"/>
        <w:numPr>
          <w:ilvl w:val="0"/>
          <w:numId w:val="2"/>
        </w:numPr>
        <w:spacing w:after="80"/>
      </w:pPr>
      <w:r>
        <w:rPr>
          <w:rFonts w:ascii="Calibri" w:cs="Calibri" w:eastAsia="Calibri" w:hAnsi="Calibri"/>
          <w:color w:val="444444"/>
          <w:sz w:val="22"/>
          <w:szCs w:val="22"/>
        </w:rPr>
        <w:t xml:space="preserve">Disclose to your manager and HR any outside employment, financial interest, or personal relationship that could reasonably be seen to influence your judgment at Ondrelle.</w:t>
      </w:r>
    </w:p>
    <w:p>
      <w:pPr>
        <w:pStyle w:val="ListParagraph"/>
        <w:numPr>
          <w:ilvl w:val="0"/>
          <w:numId w:val="2"/>
        </w:numPr>
        <w:spacing w:after="80"/>
      </w:pPr>
      <w:r>
        <w:rPr>
          <w:rFonts w:ascii="Calibri" w:cs="Calibri" w:eastAsia="Calibri" w:hAnsi="Calibri"/>
          <w:color w:val="444444"/>
          <w:sz w:val="22"/>
          <w:szCs w:val="22"/>
        </w:rPr>
        <w:t xml:space="preserve">Gifts or entertainment from a client or vendor worth more than $50 must be disclosed and may need to be declined or shared with the team.</w:t>
      </w:r>
    </w:p>
    <w:p>
      <w:pPr>
        <w:spacing w:after="80"/>
      </w:pPr>
    </w:p>
    <w:p>
      <w:pPr>
        <w:pStyle w:val="Heading1"/>
        <w:pBdr>
          <w:bottom w:val="single" w:color="1F3864" w:sz="6" w:space="3"/>
        </w:pBdr>
        <w:spacing w:after="140" w:before="280"/>
      </w:pPr>
      <w:r>
        <w:rPr>
          <w:rFonts w:ascii="Calibri" w:cs="Calibri" w:eastAsia="Calibri" w:hAnsi="Calibri"/>
          <w:b/>
          <w:bCs/>
          <w:color w:val="1F3864"/>
          <w:sz w:val="27"/>
          <w:szCs w:val="27"/>
        </w:rPr>
        <w:t xml:space="preserve">Confidential Information</w:t>
      </w:r>
    </w:p>
    <w:p>
      <w:pPr>
        <w:spacing w:after="140"/>
      </w:pPr>
      <w:r>
        <w:rPr>
          <w:rFonts w:ascii="Calibri" w:cs="Calibri" w:eastAsia="Calibri" w:hAnsi="Calibri"/>
          <w:color w:val="444444"/>
          <w:sz w:val="22"/>
          <w:szCs w:val="22"/>
        </w:rPr>
        <w:t xml:space="preserve">Client and company confidential information may only be used for legitimate Ondrelle business and must not be shared outside the company, including after employment ends.</w:t>
      </w:r>
    </w:p>
    <w:p>
      <w:pPr>
        <w:pStyle w:val="Heading1"/>
        <w:pBdr>
          <w:bottom w:val="single" w:color="1F3864" w:sz="6" w:space="3"/>
        </w:pBdr>
        <w:spacing w:after="140" w:before="280"/>
      </w:pPr>
      <w:r>
        <w:rPr>
          <w:rFonts w:ascii="Calibri" w:cs="Calibri" w:eastAsia="Calibri" w:hAnsi="Calibri"/>
          <w:b/>
          <w:bCs/>
          <w:color w:val="1F3864"/>
          <w:sz w:val="27"/>
          <w:szCs w:val="27"/>
        </w:rPr>
        <w:t xml:space="preserve">Social Media</w:t>
      </w:r>
    </w:p>
    <w:p>
      <w:pPr>
        <w:spacing w:after="140"/>
      </w:pPr>
      <w:r>
        <w:rPr>
          <w:rFonts w:ascii="Calibri" w:cs="Calibri" w:eastAsia="Calibri" w:hAnsi="Calibri"/>
          <w:color w:val="444444"/>
          <w:sz w:val="22"/>
          <w:szCs w:val="22"/>
        </w:rPr>
        <w:t xml:space="preserve">Employees are free to discuss their work on personal social media but may not share confidential, client, or unreleased company information, and should make clear that personal views are their own.</w:t>
      </w:r>
    </w:p>
    <w:p>
      <w:pPr>
        <w:pStyle w:val="Heading1"/>
        <w:pBdr>
          <w:bottom w:val="single" w:color="1F3864" w:sz="6" w:space="3"/>
        </w:pBdr>
        <w:spacing w:after="140" w:before="280"/>
      </w:pPr>
      <w:r>
        <w:rPr>
          <w:rFonts w:ascii="Calibri" w:cs="Calibri" w:eastAsia="Calibri" w:hAnsi="Calibri"/>
          <w:b/>
          <w:bCs/>
          <w:color w:val="1F3864"/>
          <w:sz w:val="27"/>
          <w:szCs w:val="27"/>
        </w:rPr>
        <w:t xml:space="preserve">Reporting a Concern</w:t>
      </w:r>
    </w:p>
    <w:p>
      <w:pPr>
        <w:pStyle w:val="ListParagraph"/>
        <w:numPr>
          <w:ilvl w:val="0"/>
          <w:numId w:val="2"/>
        </w:numPr>
        <w:spacing w:after="80"/>
      </w:pPr>
      <w:r>
        <w:rPr>
          <w:rFonts w:ascii="Calibri" w:cs="Calibri" w:eastAsia="Calibri" w:hAnsi="Calibri"/>
          <w:b/>
          <w:bCs/>
          <w:color w:val="000000"/>
          <w:sz w:val="22"/>
          <w:szCs w:val="22"/>
        </w:rPr>
        <w:t xml:space="preserve">Ethics Line</w:t>
      </w:r>
      <w:r>
        <w:rPr>
          <w:rFonts w:ascii="Calibri" w:cs="Calibri" w:eastAsia="Calibri" w:hAnsi="Calibri"/>
          <w:color w:val="444444"/>
          <w:sz w:val="22"/>
          <w:szCs w:val="22"/>
        </w:rPr>
        <w:t xml:space="preserve">: available by phone and web; anonymous reporting is supported.</w:t>
      </w:r>
    </w:p>
    <w:p>
      <w:pPr>
        <w:pStyle w:val="ListParagraph"/>
        <w:numPr>
          <w:ilvl w:val="0"/>
          <w:numId w:val="2"/>
        </w:numPr>
        <w:spacing w:after="80"/>
      </w:pPr>
      <w:r>
        <w:rPr>
          <w:rFonts w:ascii="Calibri" w:cs="Calibri" w:eastAsia="Calibri" w:hAnsi="Calibri"/>
          <w:color w:val="444444"/>
          <w:sz w:val="22"/>
          <w:szCs w:val="22"/>
        </w:rPr>
        <w:t xml:space="preserve">HR and Legal review every report and will follow up, where possible, on the outcome.</w:t>
      </w:r>
    </w:p>
    <w:p>
      <w:pPr>
        <w:spacing w:after="80"/>
      </w:pPr>
    </w:p>
    <w:p>
      <w:pPr>
        <w:pStyle w:val="Heading1"/>
        <w:pBdr>
          <w:bottom w:val="single" w:color="1F3864" w:sz="6" w:space="3"/>
        </w:pBdr>
        <w:spacing w:after="140" w:before="280"/>
      </w:pPr>
      <w:r>
        <w:rPr>
          <w:rFonts w:ascii="Calibri" w:cs="Calibri" w:eastAsia="Calibri" w:hAnsi="Calibri"/>
          <w:b/>
          <w:bCs/>
          <w:color w:val="1F3864"/>
          <w:sz w:val="27"/>
          <w:szCs w:val="27"/>
        </w:rPr>
        <w:t xml:space="preserve">Consequences of Violations</w:t>
      </w:r>
    </w:p>
    <w:p>
      <w:pPr>
        <w:spacing w:after="140"/>
      </w:pPr>
      <w:r>
        <w:rPr>
          <w:rFonts w:ascii="Calibri" w:cs="Calibri" w:eastAsia="Calibri" w:hAnsi="Calibri"/>
          <w:color w:val="444444"/>
          <w:sz w:val="22"/>
          <w:szCs w:val="22"/>
        </w:rPr>
        <w:t xml:space="preserve">Violations of this Code may lead to corrective action up to and including termination of employment, depending on severity.</w:t>
      </w:r>
    </w:p>
    <w:p>
      <w:pPr>
        <w:pBdr>
          <w:top w:val="single" w:color="C9C9C9" w:sz="4" w:space="6"/>
        </w:pBdr>
        <w:spacing w:before="300"/>
      </w:pPr>
      <w:r>
        <w:rPr>
          <w:rFonts w:ascii="Calibri" w:cs="Calibri" w:eastAsia="Calibri" w:hAnsi="Calibri"/>
          <w:i/>
          <w:iCs/>
          <w:color w:val="888888"/>
          <w:sz w:val="17"/>
          <w:szCs w:val="17"/>
        </w:rPr>
        <w:t xml:space="preserve">Ondrelle is a fictional company created for this workshop. All names, figures, and policies in this document are for training purposes only and do not constitute real legal, financial, or HR guidance.</w:t>
      </w:r>
    </w:p>
    <w:sectPr>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2026-09-23T13:56:56.412Z</dcterms:created>
  <dcterms:modified xsi:type="dcterms:W3CDTF">2026-09-23T13:56:56.412Z</dcterms:modified>
</cp:coreProperties>
</file>

<file path=docProps/custom.xml><?xml version="1.0" encoding="utf-8"?>
<Properties xmlns="http://schemas.openxmlformats.org/officeDocument/2006/custom-properties" xmlns:vt="http://schemas.openxmlformats.org/officeDocument/2006/docPropsVTypes"/>
</file>