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08E" w:rsidRPr="009B6338" w:rsidRDefault="0080073A" w:rsidP="009B6338">
      <w:pPr>
        <w:pStyle w:val="Titolo1"/>
        <w:jc w:val="center"/>
        <w:rPr>
          <w:sz w:val="48"/>
          <w:szCs w:val="48"/>
          <w:lang w:val="it-IT"/>
        </w:rPr>
      </w:pPr>
      <w:r>
        <w:rPr>
          <w:sz w:val="48"/>
          <w:szCs w:val="48"/>
          <w:lang w:val="it-IT"/>
        </w:rPr>
        <w:t>LTFSArchiver</w:t>
      </w:r>
    </w:p>
    <w:p w:rsidR="00AC5350" w:rsidRPr="00AC5350" w:rsidRDefault="00AC5350" w:rsidP="00EE3710">
      <w:pPr>
        <w:rPr>
          <w:lang w:val="it-IT"/>
        </w:rPr>
      </w:pPr>
    </w:p>
    <w:tbl>
      <w:tblPr>
        <w:tblStyle w:val="Grigliatabella"/>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57"/>
        <w:gridCol w:w="2511"/>
        <w:gridCol w:w="1260"/>
        <w:gridCol w:w="3240"/>
      </w:tblGrid>
      <w:tr w:rsidR="004B4655" w:rsidTr="004B4655">
        <w:tc>
          <w:tcPr>
            <w:tcW w:w="2457" w:type="dxa"/>
          </w:tcPr>
          <w:p w:rsidR="004B4655" w:rsidRPr="00AC5350" w:rsidRDefault="004B4655" w:rsidP="00EE3710">
            <w:r w:rsidRPr="00AC5350">
              <w:rPr>
                <w:noProof/>
              </w:rPr>
              <w:drawing>
                <wp:inline distT="0" distB="0" distL="0" distR="0">
                  <wp:extent cx="1295400" cy="1200150"/>
                  <wp:effectExtent l="19050" t="0" r="0" b="0"/>
                  <wp:docPr id="8" name="Immagine 1" descr="Z:\backups\progetti\PrestoPrime\Dissemination\Rai.jpg"/>
                  <wp:cNvGraphicFramePr/>
                  <a:graphic xmlns:a="http://schemas.openxmlformats.org/drawingml/2006/main">
                    <a:graphicData uri="http://schemas.openxmlformats.org/drawingml/2006/picture">
                      <pic:pic xmlns:pic="http://schemas.openxmlformats.org/drawingml/2006/picture">
                        <pic:nvPicPr>
                          <pic:cNvPr id="7" name="Picture 4" descr="Z:\backups\progetti\PrestoPrime\Dissemination\Rai.jpg"/>
                          <pic:cNvPicPr>
                            <a:picLocks noChangeAspect="1" noChangeArrowheads="1"/>
                          </pic:cNvPicPr>
                        </pic:nvPicPr>
                        <pic:blipFill>
                          <a:blip r:embed="rId5" cstate="print"/>
                          <a:srcRect/>
                          <a:stretch>
                            <a:fillRect/>
                          </a:stretch>
                        </pic:blipFill>
                        <pic:spPr bwMode="auto">
                          <a:xfrm>
                            <a:off x="0" y="0"/>
                            <a:ext cx="1295762" cy="1200485"/>
                          </a:xfrm>
                          <a:prstGeom prst="rect">
                            <a:avLst/>
                          </a:prstGeom>
                          <a:noFill/>
                        </pic:spPr>
                      </pic:pic>
                    </a:graphicData>
                  </a:graphic>
                </wp:inline>
              </w:drawing>
            </w:r>
            <w:r>
              <w:t xml:space="preserve"> </w:t>
            </w:r>
          </w:p>
        </w:tc>
        <w:tc>
          <w:tcPr>
            <w:tcW w:w="2511" w:type="dxa"/>
          </w:tcPr>
          <w:p w:rsidR="004B4655" w:rsidRDefault="0080073A" w:rsidP="00AE3B20">
            <w:pPr>
              <w:spacing w:before="120" w:beforeAutospacing="0"/>
              <w:jc w:val="left"/>
            </w:pPr>
            <w:r>
              <w:t>LTFSArchiver</w:t>
            </w:r>
            <w:r w:rsidR="004B4655" w:rsidRPr="004B4655">
              <w:t xml:space="preserve"> is distributed by RAI under the terms of the GNU Affero</w:t>
            </w:r>
            <w:r w:rsidR="004B4655">
              <w:t xml:space="preserve"> </w:t>
            </w:r>
            <w:r w:rsidR="004B4655" w:rsidRPr="004B4655">
              <w:t>General Public License</w:t>
            </w:r>
            <w:r w:rsidR="00AE3B20">
              <w:t xml:space="preserve"> </w:t>
            </w:r>
            <w:r w:rsidR="004B4655" w:rsidRPr="004B4655">
              <w:t>version 3.0</w:t>
            </w:r>
          </w:p>
        </w:tc>
        <w:tc>
          <w:tcPr>
            <w:tcW w:w="1260" w:type="dxa"/>
          </w:tcPr>
          <w:p w:rsidR="004B4655" w:rsidRDefault="004B4655" w:rsidP="00EE3710">
            <w:pPr>
              <w:rPr>
                <w:lang w:val="it-IT"/>
              </w:rPr>
            </w:pPr>
            <w:r>
              <w:rPr>
                <w:noProof/>
              </w:rPr>
              <w:drawing>
                <wp:inline distT="0" distB="0" distL="0" distR="0">
                  <wp:extent cx="628650" cy="622363"/>
                  <wp:effectExtent l="19050" t="0" r="0" b="0"/>
                  <wp:docPr id="9" name="Immagine 1" descr="http://10.2.7.57/rightsdraw2/Logo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0.2.7.57/rightsdraw2/Logo33.JPG"/>
                          <pic:cNvPicPr>
                            <a:picLocks noChangeAspect="1" noChangeArrowheads="1"/>
                          </pic:cNvPicPr>
                        </pic:nvPicPr>
                        <pic:blipFill>
                          <a:blip r:embed="rId6" cstate="print"/>
                          <a:srcRect/>
                          <a:stretch>
                            <a:fillRect/>
                          </a:stretch>
                        </pic:blipFill>
                        <pic:spPr bwMode="auto">
                          <a:xfrm>
                            <a:off x="0" y="0"/>
                            <a:ext cx="635164" cy="628811"/>
                          </a:xfrm>
                          <a:prstGeom prst="rect">
                            <a:avLst/>
                          </a:prstGeom>
                          <a:noFill/>
                          <a:ln w="9525">
                            <a:noFill/>
                            <a:miter lim="800000"/>
                            <a:headEnd/>
                            <a:tailEnd/>
                          </a:ln>
                        </pic:spPr>
                      </pic:pic>
                    </a:graphicData>
                  </a:graphic>
                </wp:inline>
              </w:drawing>
            </w:r>
          </w:p>
          <w:p w:rsidR="004B4655" w:rsidRDefault="004B4655" w:rsidP="00EE3710">
            <w:pPr>
              <w:rPr>
                <w:lang w:val="it-IT"/>
              </w:rPr>
            </w:pPr>
            <w:r w:rsidRPr="00AC5350">
              <w:rPr>
                <w:noProof/>
              </w:rPr>
              <w:drawing>
                <wp:inline distT="0" distB="0" distL="0" distR="0">
                  <wp:extent cx="617328" cy="504056"/>
                  <wp:effectExtent l="19050" t="0" r="0" b="0"/>
                  <wp:docPr id="10" name="Immagine 2" descr="FP7-gen-RGB"/>
                  <wp:cNvGraphicFramePr/>
                  <a:graphic xmlns:a="http://schemas.openxmlformats.org/drawingml/2006/main">
                    <a:graphicData uri="http://schemas.openxmlformats.org/drawingml/2006/picture">
                      <pic:pic xmlns:pic="http://schemas.openxmlformats.org/drawingml/2006/picture">
                        <pic:nvPicPr>
                          <pic:cNvPr id="50181" name="Picture 5" descr="FP7-gen-RGB"/>
                          <pic:cNvPicPr>
                            <a:picLocks noChangeAspect="1" noChangeArrowheads="1"/>
                          </pic:cNvPicPr>
                        </pic:nvPicPr>
                        <pic:blipFill>
                          <a:blip r:embed="rId7" cstate="print"/>
                          <a:srcRect/>
                          <a:stretch>
                            <a:fillRect/>
                          </a:stretch>
                        </pic:blipFill>
                        <pic:spPr bwMode="auto">
                          <a:xfrm>
                            <a:off x="0" y="0"/>
                            <a:ext cx="617328" cy="504056"/>
                          </a:xfrm>
                          <a:prstGeom prst="rect">
                            <a:avLst/>
                          </a:prstGeom>
                          <a:noFill/>
                          <a:ln w="9525">
                            <a:noFill/>
                            <a:miter lim="800000"/>
                            <a:headEnd/>
                            <a:tailEnd/>
                          </a:ln>
                        </pic:spPr>
                      </pic:pic>
                    </a:graphicData>
                  </a:graphic>
                </wp:inline>
              </w:drawing>
            </w:r>
            <w:r w:rsidRPr="00AC5350">
              <w:rPr>
                <w:rFonts w:ascii="Calibri" w:eastAsia="+mn-ea" w:hAnsi="Calibri" w:cs="+mn-cs"/>
                <w:color w:val="1F497D"/>
                <w:kern w:val="24"/>
                <w:sz w:val="64"/>
                <w:szCs w:val="64"/>
              </w:rPr>
              <w:t xml:space="preserve"> </w:t>
            </w:r>
          </w:p>
          <w:p w:rsidR="004B4655" w:rsidRDefault="004B4655" w:rsidP="00EE3710">
            <w:pPr>
              <w:rPr>
                <w:lang w:val="it-IT"/>
              </w:rPr>
            </w:pPr>
          </w:p>
        </w:tc>
        <w:tc>
          <w:tcPr>
            <w:tcW w:w="3240" w:type="dxa"/>
          </w:tcPr>
          <w:p w:rsidR="00AE3B20" w:rsidRDefault="004B4655" w:rsidP="00AE3B20">
            <w:pPr>
              <w:spacing w:before="120" w:beforeAutospacing="0" w:after="0" w:afterAutospacing="0"/>
              <w:jc w:val="left"/>
            </w:pPr>
            <w:r w:rsidRPr="00DF487B">
              <w:t>Software developed in PrestoPRIME (2009-2012) – project funded by the European Commission in the Seventh Framework program</w:t>
            </w:r>
            <w:r w:rsidR="00AE3B20">
              <w:t xml:space="preserve">.        </w:t>
            </w:r>
          </w:p>
          <w:p w:rsidR="004B4655" w:rsidRDefault="004B4655" w:rsidP="00AE3B20">
            <w:pPr>
              <w:spacing w:before="0" w:beforeAutospacing="0"/>
              <w:rPr>
                <w:noProof/>
              </w:rPr>
            </w:pPr>
            <w:r w:rsidRPr="00AE3B20">
              <w:t>FP7-ICT-2007-3 231161</w:t>
            </w:r>
          </w:p>
        </w:tc>
      </w:tr>
    </w:tbl>
    <w:p w:rsidR="0080073A" w:rsidRPr="0080073A" w:rsidRDefault="004B4655" w:rsidP="0080073A">
      <w:pPr>
        <w:pStyle w:val="Titolo1"/>
      </w:pPr>
      <w:r w:rsidRPr="00AE3B20">
        <w:t>Introduction</w:t>
      </w:r>
    </w:p>
    <w:p w:rsidR="0080073A" w:rsidRDefault="0080073A" w:rsidP="0080073A">
      <w:r w:rsidRPr="0080073A">
        <w:rPr>
          <w:b/>
          <w:i/>
          <w:iCs/>
          <w:color w:val="82302E"/>
        </w:rPr>
        <w:t>LTFSArchiver</w:t>
      </w:r>
      <w:r>
        <w:t xml:space="preserve"> is a </w:t>
      </w:r>
      <w:r w:rsidR="00F10043">
        <w:t xml:space="preserve">software which exposes a </w:t>
      </w:r>
      <w:r>
        <w:t>set of services for archiving media files over LTO/LTFS storage technology.</w:t>
      </w:r>
    </w:p>
    <w:p w:rsidR="008661BA" w:rsidRDefault="0080073A" w:rsidP="0080073A">
      <w:r>
        <w:t>LTFS (Line</w:t>
      </w:r>
      <w:r w:rsidR="00423038">
        <w:t>a</w:t>
      </w:r>
      <w:r>
        <w:t>r Tape File System) is an open format permitting the usage of LTO (L</w:t>
      </w:r>
      <w:r w:rsidR="008138B2">
        <w:t>inear Tape Open) data tapes for persistent storage of generic files with almost normal file access modalities, and access latency lower than older data tape technologies. This feature is available for LTO tapes and drives since generation 5. This storage technology is a very cost effective solution for long term preservation of large files, as it</w:t>
      </w:r>
      <w:r w:rsidR="001C5013">
        <w:t xml:space="preserve"> i</w:t>
      </w:r>
      <w:r w:rsidR="008138B2">
        <w:t>s the case for audiovisual files at master quality level. The uncompressed capacity of the single LTO tape range</w:t>
      </w:r>
      <w:r w:rsidR="001C5013">
        <w:t>s</w:t>
      </w:r>
      <w:r w:rsidR="008138B2">
        <w:t xml:space="preserve"> from 1.5TB for LTO5 to 2.5TB for LTO6, and the use of tape libraries allows the creation of high capacity and scalable storage systems. The use of LTFS is a protection against interoperability problems </w:t>
      </w:r>
      <w:r w:rsidR="008661BA">
        <w:t>usually found with proprietary solutions.</w:t>
      </w:r>
    </w:p>
    <w:p w:rsidR="0080073A" w:rsidRDefault="008661BA" w:rsidP="0080073A">
      <w:r>
        <w:t>Despite these recognized advantages, the use of LTO equipments, drives and libraries, with LTFS is not safe and straightforward enough, unless specific software tools are also used to ensure the correctness of operations.</w:t>
      </w:r>
    </w:p>
    <w:p w:rsidR="008661BA" w:rsidRDefault="008661BA" w:rsidP="0080073A">
      <w:r w:rsidRPr="0080073A">
        <w:rPr>
          <w:b/>
          <w:i/>
          <w:iCs/>
          <w:color w:val="82302E"/>
        </w:rPr>
        <w:t>LTFSArchiver</w:t>
      </w:r>
      <w:r>
        <w:t xml:space="preserve"> provides the means for the fruition of LTO/LTFS storage technology in digital audiovisual preservation contexts</w:t>
      </w:r>
      <w:r w:rsidR="00F10043">
        <w:t>.</w:t>
      </w:r>
      <w:r>
        <w:t xml:space="preserve"> </w:t>
      </w:r>
      <w:r w:rsidR="00F10043">
        <w:t xml:space="preserve">It </w:t>
      </w:r>
      <w:r>
        <w:t xml:space="preserve">can be </w:t>
      </w:r>
      <w:r w:rsidR="00F10043">
        <w:t xml:space="preserve">used independently through its web interface or can be </w:t>
      </w:r>
      <w:r>
        <w:t>integrated in wider frameworks, such as the PrestoPRIME Prese</w:t>
      </w:r>
      <w:r w:rsidR="00D430AE">
        <w:t>rvation Platform (P4) or other client applications, through the defined interfaces.</w:t>
      </w:r>
    </w:p>
    <w:p w:rsidR="00423038" w:rsidRDefault="00423038" w:rsidP="0080073A"/>
    <w:p w:rsidR="00423038" w:rsidRDefault="00423038" w:rsidP="0080073A"/>
    <w:p w:rsidR="00423038" w:rsidRDefault="00423038" w:rsidP="0080073A"/>
    <w:p w:rsidR="00320B11" w:rsidRDefault="00320B11" w:rsidP="00EE3710">
      <w:pPr>
        <w:pStyle w:val="Titolo1"/>
        <w:rPr>
          <w:rFonts w:eastAsia="Times New Roman"/>
        </w:rPr>
      </w:pPr>
      <w:r>
        <w:rPr>
          <w:rFonts w:eastAsia="Times New Roman"/>
        </w:rPr>
        <w:lastRenderedPageBreak/>
        <w:t>Architecture and system requirements</w:t>
      </w:r>
    </w:p>
    <w:p w:rsidR="00320B11" w:rsidRDefault="00EE406D" w:rsidP="00320B11">
      <w:r>
        <w:t xml:space="preserve">The services offered by </w:t>
      </w:r>
      <w:r w:rsidRPr="0080073A">
        <w:rPr>
          <w:b/>
          <w:i/>
          <w:iCs/>
          <w:color w:val="82302E"/>
        </w:rPr>
        <w:t>LTFSArchiver</w:t>
      </w:r>
      <w:r>
        <w:rPr>
          <w:b/>
          <w:i/>
          <w:iCs/>
          <w:color w:val="82302E"/>
        </w:rPr>
        <w:t xml:space="preserve"> </w:t>
      </w:r>
      <w:r>
        <w:t xml:space="preserve">are deployed on </w:t>
      </w:r>
      <w:r w:rsidR="001C5013">
        <w:t>Apache</w:t>
      </w:r>
      <w:r>
        <w:t xml:space="preserve">/http service. The persistency of service data is provided by PostgreSQL database. The </w:t>
      </w:r>
      <w:r w:rsidRPr="0080073A">
        <w:rPr>
          <w:b/>
          <w:i/>
          <w:iCs/>
          <w:color w:val="82302E"/>
        </w:rPr>
        <w:t>LTFSArchiver</w:t>
      </w:r>
      <w:r>
        <w:rPr>
          <w:b/>
          <w:i/>
          <w:iCs/>
          <w:color w:val="82302E"/>
        </w:rPr>
        <w:t xml:space="preserve"> </w:t>
      </w:r>
      <w:r>
        <w:t xml:space="preserve">requires a Linux host, tested on CentOS and Ubuntu, connected to  LTO libraries (under the control of </w:t>
      </w:r>
      <w:r w:rsidRPr="0080073A">
        <w:rPr>
          <w:b/>
          <w:i/>
          <w:iCs/>
          <w:color w:val="82302E"/>
        </w:rPr>
        <w:t>LTFSArchiver</w:t>
      </w:r>
      <w:r>
        <w:t>) and/or LTO drives manually operated for tape change. The Linux host must have installed the LTFS software driver (available from most LTO equipment vendors).</w:t>
      </w:r>
    </w:p>
    <w:p w:rsidR="00EE406D" w:rsidRPr="00320B11" w:rsidRDefault="00EE406D" w:rsidP="00320B11">
      <w:r>
        <w:t>The Linux system must have access to the disc based storage areas used as source for archiving operations and as destination of restoring operations. Such storage areas can either be lo</w:t>
      </w:r>
      <w:r w:rsidR="000C42B3">
        <w:t xml:space="preserve">cal to the system or mounted from </w:t>
      </w:r>
      <w:r>
        <w:t xml:space="preserve">network resources </w:t>
      </w:r>
      <w:r w:rsidR="000C42B3">
        <w:t>through any suitable protocol, such as NFS, CIFS, DAVS or other.</w:t>
      </w:r>
    </w:p>
    <w:p w:rsidR="00320B11" w:rsidRDefault="00320B11" w:rsidP="00EE3710">
      <w:pPr>
        <w:pStyle w:val="Titolo1"/>
        <w:rPr>
          <w:rFonts w:eastAsia="Times New Roman"/>
        </w:rPr>
      </w:pPr>
      <w:r>
        <w:rPr>
          <w:rFonts w:eastAsia="Times New Roman"/>
        </w:rPr>
        <w:t>Tape management</w:t>
      </w:r>
    </w:p>
    <w:p w:rsidR="00C17C2C" w:rsidRDefault="000C42B3" w:rsidP="000C42B3">
      <w:r>
        <w:t xml:space="preserve">The tapes registered for use by </w:t>
      </w:r>
      <w:r w:rsidRPr="0080073A">
        <w:rPr>
          <w:b/>
          <w:i/>
          <w:iCs/>
          <w:color w:val="82302E"/>
        </w:rPr>
        <w:t>LTFSArchiver</w:t>
      </w:r>
      <w:r>
        <w:rPr>
          <w:b/>
          <w:i/>
          <w:iCs/>
          <w:color w:val="82302E"/>
        </w:rPr>
        <w:t xml:space="preserve"> </w:t>
      </w:r>
      <w:r>
        <w:t xml:space="preserve">can be grouped into named </w:t>
      </w:r>
      <w:r>
        <w:rPr>
          <w:i/>
        </w:rPr>
        <w:t>Pools</w:t>
      </w:r>
      <w:r>
        <w:t xml:space="preserve">, so that each pool of tapes makes a defined context of storage capacity. The client applications don’t need to care about which LTO tape will be used for archiving their files, as they only have to ask for a target tape pool and </w:t>
      </w:r>
      <w:r w:rsidRPr="0080073A">
        <w:rPr>
          <w:b/>
          <w:i/>
          <w:iCs/>
          <w:color w:val="82302E"/>
        </w:rPr>
        <w:t>LTFSArchiver</w:t>
      </w:r>
      <w:r>
        <w:t xml:space="preserve"> will select a tape with suitable free capacity for the request.</w:t>
      </w:r>
    </w:p>
    <w:p w:rsidR="000C42B3" w:rsidRPr="000C42B3" w:rsidRDefault="00C17C2C" w:rsidP="000C42B3">
      <w:r>
        <w:t>A typical use case is to define a Pool for the “master copy” and another Pool for the “backup copy”. Pools can also be associated to different Users or Customers, so the tape content is homogenous to a context and tapes can then be exchanged/delivered easily.</w:t>
      </w:r>
      <w:r w:rsidR="000C42B3">
        <w:t xml:space="preserve">   </w:t>
      </w:r>
    </w:p>
    <w:p w:rsidR="00320B11" w:rsidRDefault="00320B11" w:rsidP="00EE3710">
      <w:pPr>
        <w:pStyle w:val="Titolo1"/>
        <w:rPr>
          <w:rFonts w:eastAsia="Times New Roman"/>
        </w:rPr>
      </w:pPr>
      <w:r>
        <w:rPr>
          <w:rFonts w:eastAsia="Times New Roman"/>
        </w:rPr>
        <w:t>Writing to LTO</w:t>
      </w:r>
    </w:p>
    <w:p w:rsidR="00AF07F1" w:rsidRDefault="00AF07F1" w:rsidP="00AF07F1">
      <w:r w:rsidRPr="0080073A">
        <w:rPr>
          <w:b/>
          <w:i/>
          <w:iCs/>
          <w:color w:val="82302E"/>
        </w:rPr>
        <w:t>LTFSArchiver</w:t>
      </w:r>
      <w:r>
        <w:rPr>
          <w:b/>
          <w:i/>
          <w:iCs/>
          <w:color w:val="82302E"/>
        </w:rPr>
        <w:t xml:space="preserve"> </w:t>
      </w:r>
      <w:r>
        <w:t>support</w:t>
      </w:r>
      <w:r w:rsidR="00C17C2C">
        <w:t>s</w:t>
      </w:r>
      <w:r>
        <w:t xml:space="preserve"> the archiving of both single files and full folder hierarchies.</w:t>
      </w:r>
      <w:r w:rsidR="00C17C2C">
        <w:t xml:space="preserve"> All the requests get </w:t>
      </w:r>
      <w:r w:rsidR="001C5013">
        <w:t xml:space="preserve">back </w:t>
      </w:r>
      <w:r w:rsidR="00C17C2C">
        <w:t xml:space="preserve">a </w:t>
      </w:r>
      <w:proofErr w:type="spellStart"/>
      <w:r w:rsidR="00C17C2C">
        <w:t>TaskID</w:t>
      </w:r>
      <w:proofErr w:type="spellEnd"/>
      <w:r w:rsidR="00C17C2C">
        <w:t xml:space="preserve"> and a</w:t>
      </w:r>
      <w:r w:rsidR="001C5013">
        <w:t>re</w:t>
      </w:r>
      <w:r w:rsidR="00C17C2C">
        <w:t xml:space="preserve"> queued for being dispatched and served, optimizing the use of LTO resources. The client application</w:t>
      </w:r>
      <w:r w:rsidR="00576009">
        <w:t>s</w:t>
      </w:r>
      <w:r w:rsidR="00C17C2C">
        <w:t xml:space="preserve"> can use th</w:t>
      </w:r>
      <w:r w:rsidR="00576009">
        <w:t>ose</w:t>
      </w:r>
      <w:r w:rsidR="00C17C2C">
        <w:t xml:space="preserve"> </w:t>
      </w:r>
      <w:proofErr w:type="spellStart"/>
      <w:r w:rsidR="00C17C2C">
        <w:t>TaskID</w:t>
      </w:r>
      <w:proofErr w:type="spellEnd"/>
      <w:r w:rsidR="00C17C2C">
        <w:t xml:space="preserve"> for tracking the status of their request</w:t>
      </w:r>
      <w:r w:rsidR="00576009">
        <w:t>s</w:t>
      </w:r>
      <w:r w:rsidR="00C17C2C">
        <w:t xml:space="preserve"> and getting back the result on </w:t>
      </w:r>
      <w:r w:rsidR="00576009">
        <w:t xml:space="preserve">their </w:t>
      </w:r>
      <w:r w:rsidR="00C17C2C">
        <w:t>completion.</w:t>
      </w:r>
    </w:p>
    <w:p w:rsidR="002A4F7C" w:rsidRDefault="002A4F7C" w:rsidP="00AF07F1">
      <w:r>
        <w:t xml:space="preserve">Any archived resource –file or folder – gets a URL to be used for subsequent restore, which is named </w:t>
      </w:r>
      <w:r w:rsidRPr="002A4F7C">
        <w:rPr>
          <w:b/>
        </w:rPr>
        <w:t>FLocat</w:t>
      </w:r>
      <w:r w:rsidR="004E6DF4">
        <w:t>. S</w:t>
      </w:r>
      <w:r>
        <w:t xml:space="preserve">uch identifier includes the </w:t>
      </w:r>
      <w:r w:rsidRPr="002A4F7C">
        <w:rPr>
          <w:b/>
        </w:rPr>
        <w:t>TapeId</w:t>
      </w:r>
      <w:r>
        <w:t xml:space="preserve"> and the full path of the resource within the LTFS</w:t>
      </w:r>
      <w:r w:rsidR="004E6DF4">
        <w:t xml:space="preserve">, according to </w:t>
      </w:r>
      <w:r w:rsidR="00576009">
        <w:t>the following pattern</w:t>
      </w:r>
      <w:r w:rsidR="00AD168D">
        <w:t>:</w:t>
      </w:r>
    </w:p>
    <w:p w:rsidR="002A4F7C" w:rsidRDefault="002A4F7C" w:rsidP="002A4F7C">
      <w:pPr>
        <w:spacing w:before="120" w:beforeAutospacing="0" w:after="120" w:afterAutospacing="0"/>
        <w:rPr>
          <w:rFonts w:ascii="Courier New" w:hAnsi="Courier New" w:cs="Courier New"/>
        </w:rPr>
      </w:pPr>
      <w:r>
        <w:tab/>
      </w:r>
      <w:r>
        <w:tab/>
      </w:r>
      <w:r w:rsidRPr="002A4F7C">
        <w:rPr>
          <w:highlight w:val="lightGray"/>
          <w:bdr w:val="single" w:sz="4" w:space="0" w:color="auto"/>
        </w:rPr>
        <w:t xml:space="preserve"> </w:t>
      </w:r>
      <w:r>
        <w:rPr>
          <w:highlight w:val="lightGray"/>
          <w:bdr w:val="single" w:sz="4" w:space="0" w:color="auto"/>
        </w:rPr>
        <w:tab/>
      </w:r>
      <w:proofErr w:type="spellStart"/>
      <w:r w:rsidRPr="002A4F7C">
        <w:rPr>
          <w:rFonts w:ascii="Courier New" w:hAnsi="Courier New" w:cs="Courier New"/>
          <w:highlight w:val="lightGray"/>
          <w:bdr w:val="single" w:sz="4" w:space="0" w:color="auto"/>
        </w:rPr>
        <w:t>lto-ltfs</w:t>
      </w:r>
      <w:proofErr w:type="spellEnd"/>
      <w:r w:rsidRPr="002A4F7C">
        <w:rPr>
          <w:rFonts w:ascii="Courier New" w:hAnsi="Courier New" w:cs="Courier New"/>
          <w:highlight w:val="lightGray"/>
          <w:bdr w:val="single" w:sz="4" w:space="0" w:color="auto"/>
        </w:rPr>
        <w:t>:&lt;</w:t>
      </w:r>
      <w:proofErr w:type="spellStart"/>
      <w:r w:rsidRPr="002A4F7C">
        <w:rPr>
          <w:rFonts w:ascii="Courier New" w:hAnsi="Courier New" w:cs="Courier New"/>
          <w:highlight w:val="lightGray"/>
          <w:bdr w:val="single" w:sz="4" w:space="0" w:color="auto"/>
        </w:rPr>
        <w:t>tapeid</w:t>
      </w:r>
      <w:proofErr w:type="spellEnd"/>
      <w:r w:rsidRPr="002A4F7C">
        <w:rPr>
          <w:rFonts w:ascii="Courier New" w:hAnsi="Courier New" w:cs="Courier New"/>
          <w:highlight w:val="lightGray"/>
          <w:bdr w:val="single" w:sz="4" w:space="0" w:color="auto"/>
        </w:rPr>
        <w:t>&gt;:&lt;</w:t>
      </w:r>
      <w:proofErr w:type="spellStart"/>
      <w:r w:rsidRPr="002A4F7C">
        <w:rPr>
          <w:rFonts w:ascii="Courier New" w:hAnsi="Courier New" w:cs="Courier New"/>
          <w:highlight w:val="lightGray"/>
          <w:bdr w:val="single" w:sz="4" w:space="0" w:color="auto"/>
        </w:rPr>
        <w:t>resourcepath</w:t>
      </w:r>
      <w:proofErr w:type="spellEnd"/>
      <w:r w:rsidRPr="002A4F7C">
        <w:rPr>
          <w:rFonts w:ascii="Courier New" w:hAnsi="Courier New" w:cs="Courier New"/>
          <w:highlight w:val="lightGray"/>
          <w:bdr w:val="single" w:sz="4" w:space="0" w:color="auto"/>
        </w:rPr>
        <w:t>&gt;</w:t>
      </w:r>
      <w:r w:rsidRPr="002A4F7C">
        <w:rPr>
          <w:rFonts w:ascii="Courier New" w:hAnsi="Courier New" w:cs="Courier New"/>
          <w:highlight w:val="lightGray"/>
          <w:bdr w:val="single" w:sz="4" w:space="0" w:color="auto"/>
        </w:rPr>
        <w:tab/>
      </w:r>
      <w:r w:rsidRPr="002A4F7C">
        <w:rPr>
          <w:rFonts w:ascii="Courier New" w:hAnsi="Courier New" w:cs="Courier New"/>
          <w:highlight w:val="lightGray"/>
        </w:rPr>
        <w:t xml:space="preserve">  </w:t>
      </w:r>
    </w:p>
    <w:p w:rsidR="00AD168D" w:rsidRDefault="00576009">
      <w:pPr>
        <w:spacing w:before="120" w:beforeAutospacing="0" w:after="120" w:afterAutospacing="0"/>
        <w:jc w:val="left"/>
        <w:rPr>
          <w:rFonts w:ascii="Courier New" w:hAnsi="Courier New" w:cs="Courier New"/>
          <w:sz w:val="18"/>
          <w:szCs w:val="18"/>
        </w:rPr>
      </w:pPr>
      <w:r w:rsidRPr="00576009">
        <w:rPr>
          <w:rFonts w:ascii="Courier New" w:hAnsi="Courier New" w:cs="Courier New"/>
        </w:rPr>
        <w:t>example</w:t>
      </w:r>
      <w:r w:rsidR="00936A03" w:rsidRPr="00936A03">
        <w:rPr>
          <w:rFonts w:ascii="Courier New" w:hAnsi="Courier New" w:cs="Courier New"/>
          <w:sz w:val="18"/>
          <w:szCs w:val="18"/>
        </w:rPr>
        <w:t>: lto-ltfs:DBK002L5:d4564f09-9034-4360-b2a2-b992fcb17ab7/</w:t>
      </w:r>
      <w:r w:rsidR="00F20EA5">
        <w:rPr>
          <w:rFonts w:ascii="Courier New" w:hAnsi="Courier New" w:cs="Courier New"/>
          <w:sz w:val="18"/>
          <w:szCs w:val="18"/>
        </w:rPr>
        <w:t>My</w:t>
      </w:r>
      <w:r w:rsidR="00AD168D">
        <w:rPr>
          <w:rFonts w:ascii="Courier New" w:hAnsi="Courier New" w:cs="Courier New"/>
          <w:sz w:val="18"/>
          <w:szCs w:val="18"/>
        </w:rPr>
        <w:t>FolderName</w:t>
      </w:r>
    </w:p>
    <w:p w:rsidR="00C17C2C" w:rsidRPr="00AF07F1" w:rsidRDefault="00C17C2C" w:rsidP="00AF07F1">
      <w:r>
        <w:t xml:space="preserve">Besides, </w:t>
      </w:r>
      <w:r w:rsidRPr="0080073A">
        <w:rPr>
          <w:b/>
          <w:i/>
          <w:iCs/>
          <w:color w:val="82302E"/>
        </w:rPr>
        <w:t>LTFSArchiver</w:t>
      </w:r>
      <w:r>
        <w:rPr>
          <w:b/>
          <w:i/>
          <w:iCs/>
          <w:color w:val="82302E"/>
        </w:rPr>
        <w:t xml:space="preserve"> </w:t>
      </w:r>
      <w:r>
        <w:t xml:space="preserve">supports integrity checks, on client request. File checksums can be computed on tape destination and verified against checksums computed at source or provided by the client application. </w:t>
      </w:r>
      <w:r w:rsidR="0079452F">
        <w:t>The produced</w:t>
      </w:r>
      <w:r w:rsidR="00576009">
        <w:t xml:space="preserve"> </w:t>
      </w:r>
      <w:r>
        <w:t xml:space="preserve">archiving report is </w:t>
      </w:r>
      <w:r w:rsidR="0079452F">
        <w:t>both recorded on tape</w:t>
      </w:r>
      <w:r w:rsidR="00576009">
        <w:t xml:space="preserve"> and </w:t>
      </w:r>
      <w:r>
        <w:t xml:space="preserve">returned </w:t>
      </w:r>
      <w:r w:rsidR="00576009">
        <w:t xml:space="preserve">both </w:t>
      </w:r>
      <w:r>
        <w:t>to the client as t</w:t>
      </w:r>
      <w:r w:rsidR="0079452F">
        <w:t>ask result.</w:t>
      </w:r>
    </w:p>
    <w:p w:rsidR="00320B11" w:rsidRDefault="00320B11" w:rsidP="00EE3710">
      <w:pPr>
        <w:pStyle w:val="Titolo1"/>
        <w:rPr>
          <w:rFonts w:eastAsia="Times New Roman"/>
        </w:rPr>
      </w:pPr>
      <w:r>
        <w:rPr>
          <w:rFonts w:eastAsia="Times New Roman"/>
        </w:rPr>
        <w:lastRenderedPageBreak/>
        <w:t>Restoring from LTO</w:t>
      </w:r>
    </w:p>
    <w:p w:rsidR="0002670D" w:rsidRDefault="0002670D" w:rsidP="0002670D">
      <w:r w:rsidRPr="0080073A">
        <w:rPr>
          <w:b/>
          <w:i/>
          <w:iCs/>
          <w:color w:val="82302E"/>
        </w:rPr>
        <w:t>LTFSArchiver</w:t>
      </w:r>
      <w:r>
        <w:rPr>
          <w:b/>
          <w:i/>
          <w:iCs/>
          <w:color w:val="82302E"/>
        </w:rPr>
        <w:t xml:space="preserve"> </w:t>
      </w:r>
      <w:r>
        <w:t>supports the restore of both single fil</w:t>
      </w:r>
      <w:r w:rsidR="00991442">
        <w:t>es and full folder hierarchie</w:t>
      </w:r>
      <w:r w:rsidR="002A4F7C">
        <w:t xml:space="preserve">s. The client application must simply </w:t>
      </w:r>
      <w:r w:rsidR="00BE6A2E">
        <w:t xml:space="preserve">provide </w:t>
      </w:r>
      <w:r w:rsidR="002A4F7C">
        <w:t xml:space="preserve">the </w:t>
      </w:r>
      <w:proofErr w:type="spellStart"/>
      <w:r w:rsidR="002A4F7C" w:rsidRPr="002A4F7C">
        <w:rPr>
          <w:b/>
        </w:rPr>
        <w:t>FLocat</w:t>
      </w:r>
      <w:proofErr w:type="spellEnd"/>
      <w:r w:rsidR="002A4F7C">
        <w:t xml:space="preserve"> of the resource on tape and the restore destination path, which must be accessible for writing</w:t>
      </w:r>
      <w:r w:rsidR="00BE6A2E">
        <w:t xml:space="preserve"> by the Linux controlling server.</w:t>
      </w:r>
    </w:p>
    <w:p w:rsidR="0002670D" w:rsidRPr="0002670D" w:rsidRDefault="0002670D" w:rsidP="0002670D">
      <w:r>
        <w:t>The management of the requests is the same than for Writing to LTO.</w:t>
      </w:r>
    </w:p>
    <w:p w:rsidR="009169C8" w:rsidRDefault="00320B11" w:rsidP="00EE3710">
      <w:pPr>
        <w:pStyle w:val="Titolo1"/>
        <w:rPr>
          <w:rFonts w:eastAsia="Times New Roman"/>
        </w:rPr>
      </w:pPr>
      <w:r>
        <w:rPr>
          <w:rFonts w:eastAsia="Times New Roman"/>
        </w:rPr>
        <w:t>Othe</w:t>
      </w:r>
      <w:r w:rsidR="00423038">
        <w:rPr>
          <w:rFonts w:eastAsia="Times New Roman"/>
        </w:rPr>
        <w:t>r processing on LTFS</w:t>
      </w:r>
    </w:p>
    <w:p w:rsidR="00320B11" w:rsidRDefault="005A1A9F" w:rsidP="00320B11">
      <w:r>
        <w:t xml:space="preserve">For supporting the processing on resources stored on LTFS tapes, without the need of creating a copy on disc, </w:t>
      </w:r>
      <w:proofErr w:type="spellStart"/>
      <w:r w:rsidRPr="0080073A">
        <w:rPr>
          <w:b/>
          <w:i/>
          <w:iCs/>
          <w:color w:val="82302E"/>
        </w:rPr>
        <w:t>LTFSArchiver</w:t>
      </w:r>
      <w:proofErr w:type="spellEnd"/>
      <w:r>
        <w:rPr>
          <w:b/>
          <w:i/>
          <w:iCs/>
          <w:color w:val="82302E"/>
        </w:rPr>
        <w:t xml:space="preserve">  </w:t>
      </w:r>
      <w:r>
        <w:t xml:space="preserve">provides a service for making </w:t>
      </w:r>
      <w:r w:rsidR="00E72419">
        <w:t xml:space="preserve">the tape file system </w:t>
      </w:r>
      <w:r w:rsidR="00BE6A2E">
        <w:t xml:space="preserve">directly </w:t>
      </w:r>
      <w:r>
        <w:t>available</w:t>
      </w:r>
      <w:r w:rsidR="00BE6A2E">
        <w:t>. The tape is</w:t>
      </w:r>
      <w:r>
        <w:t xml:space="preserve"> </w:t>
      </w:r>
      <w:r w:rsidR="00BE6A2E">
        <w:t xml:space="preserve">in this case </w:t>
      </w:r>
      <w:r>
        <w:t>mounted in read-only</w:t>
      </w:r>
      <w:r w:rsidR="00BE6A2E">
        <w:t xml:space="preserve"> modality</w:t>
      </w:r>
      <w:r>
        <w:t xml:space="preserve">, for access by the client application or related services. </w:t>
      </w:r>
      <w:r w:rsidR="00B90E40">
        <w:t>After use the mounted tape must be released by request from the client application, in order to let the LTO drive available for other tasks.</w:t>
      </w:r>
    </w:p>
    <w:p w:rsidR="00B90E40" w:rsidRDefault="00B90E40" w:rsidP="00320B11">
      <w:r>
        <w:t>The use cases requiring the use of this service include:</w:t>
      </w:r>
    </w:p>
    <w:p w:rsidR="00B90E40" w:rsidRDefault="00B90E40" w:rsidP="00B90E40">
      <w:pPr>
        <w:pStyle w:val="Paragrafoelenco"/>
        <w:numPr>
          <w:ilvl w:val="0"/>
          <w:numId w:val="6"/>
        </w:numPr>
      </w:pPr>
      <w:r>
        <w:t>regular data integrity checks</w:t>
      </w:r>
    </w:p>
    <w:p w:rsidR="00B90E40" w:rsidRDefault="00B90E40" w:rsidP="00B90E40">
      <w:pPr>
        <w:pStyle w:val="Paragrafoelenco"/>
        <w:numPr>
          <w:ilvl w:val="0"/>
          <w:numId w:val="6"/>
        </w:numPr>
      </w:pPr>
      <w:r>
        <w:t>storage or format migration processes</w:t>
      </w:r>
    </w:p>
    <w:p w:rsidR="00B90E40" w:rsidRDefault="00B90E40" w:rsidP="00B90E40">
      <w:pPr>
        <w:pStyle w:val="Paragrafoelenco"/>
        <w:numPr>
          <w:ilvl w:val="0"/>
          <w:numId w:val="6"/>
        </w:numPr>
      </w:pPr>
      <w:r>
        <w:t>partial restore activities, e.g. extraction of a media fragment from a large media file</w:t>
      </w:r>
    </w:p>
    <w:p w:rsidR="00320B11" w:rsidRPr="00320B11" w:rsidRDefault="00BE6A2E" w:rsidP="00320B11">
      <w:r>
        <w:t xml:space="preserve">inspection of a tape </w:t>
      </w:r>
      <w:r w:rsidR="00F10043">
        <w:t>for any other re</w:t>
      </w:r>
      <w:r w:rsidR="00E72419">
        <w:t xml:space="preserve">ason also without knowing the </w:t>
      </w:r>
      <w:proofErr w:type="spellStart"/>
      <w:r w:rsidR="00E72419" w:rsidRPr="00E72419">
        <w:rPr>
          <w:b/>
        </w:rPr>
        <w:t>FL</w:t>
      </w:r>
      <w:r w:rsidR="00F10043" w:rsidRPr="00E72419">
        <w:rPr>
          <w:b/>
        </w:rPr>
        <w:t>ocats</w:t>
      </w:r>
      <w:proofErr w:type="spellEnd"/>
    </w:p>
    <w:p w:rsidR="00E033C9" w:rsidRDefault="00E033C9" w:rsidP="00903F1D">
      <w:r>
        <w:br w:type="page"/>
      </w:r>
    </w:p>
    <w:p w:rsidR="00E033C9" w:rsidRPr="003D180C" w:rsidRDefault="00E033C9" w:rsidP="00EE3710"/>
    <w:p w:rsidR="00E033C9" w:rsidRPr="0076368F" w:rsidRDefault="0080073A" w:rsidP="00680D68">
      <w:pPr>
        <w:pStyle w:val="Titolo1"/>
        <w:jc w:val="center"/>
        <w:rPr>
          <w:lang w:val="it-IT"/>
        </w:rPr>
      </w:pPr>
      <w:proofErr w:type="spellStart"/>
      <w:r>
        <w:rPr>
          <w:sz w:val="48"/>
          <w:lang w:val="it-IT"/>
        </w:rPr>
        <w:t>LTFSArchiver</w:t>
      </w:r>
      <w:proofErr w:type="spellEnd"/>
    </w:p>
    <w:p w:rsidR="00E033C9" w:rsidRPr="00AC5350" w:rsidRDefault="00E033C9" w:rsidP="00EE3710">
      <w:pPr>
        <w:rPr>
          <w:lang w:val="it-IT"/>
        </w:rPr>
      </w:pPr>
    </w:p>
    <w:tbl>
      <w:tblPr>
        <w:tblStyle w:val="Grigliatabella"/>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57"/>
        <w:gridCol w:w="2511"/>
        <w:gridCol w:w="1260"/>
        <w:gridCol w:w="3240"/>
      </w:tblGrid>
      <w:tr w:rsidR="00E033C9" w:rsidTr="00E033C9">
        <w:tc>
          <w:tcPr>
            <w:tcW w:w="2457" w:type="dxa"/>
          </w:tcPr>
          <w:p w:rsidR="00E033C9" w:rsidRPr="00AC5350" w:rsidRDefault="00E033C9" w:rsidP="00EE3710">
            <w:r w:rsidRPr="00AC5350">
              <w:rPr>
                <w:noProof/>
              </w:rPr>
              <w:drawing>
                <wp:inline distT="0" distB="0" distL="0" distR="0">
                  <wp:extent cx="1295400" cy="1200150"/>
                  <wp:effectExtent l="19050" t="0" r="0" b="0"/>
                  <wp:docPr id="12" name="Immagine 1" descr="Z:\backups\progetti\PrestoPrime\Dissemination\Rai.jpg"/>
                  <wp:cNvGraphicFramePr/>
                  <a:graphic xmlns:a="http://schemas.openxmlformats.org/drawingml/2006/main">
                    <a:graphicData uri="http://schemas.openxmlformats.org/drawingml/2006/picture">
                      <pic:pic xmlns:pic="http://schemas.openxmlformats.org/drawingml/2006/picture">
                        <pic:nvPicPr>
                          <pic:cNvPr id="7" name="Picture 4" descr="Z:\backups\progetti\PrestoPrime\Dissemination\Rai.jpg"/>
                          <pic:cNvPicPr>
                            <a:picLocks noChangeAspect="1" noChangeArrowheads="1"/>
                          </pic:cNvPicPr>
                        </pic:nvPicPr>
                        <pic:blipFill>
                          <a:blip r:embed="rId5" cstate="print"/>
                          <a:srcRect/>
                          <a:stretch>
                            <a:fillRect/>
                          </a:stretch>
                        </pic:blipFill>
                        <pic:spPr bwMode="auto">
                          <a:xfrm>
                            <a:off x="0" y="0"/>
                            <a:ext cx="1295762" cy="1200485"/>
                          </a:xfrm>
                          <a:prstGeom prst="rect">
                            <a:avLst/>
                          </a:prstGeom>
                          <a:noFill/>
                        </pic:spPr>
                      </pic:pic>
                    </a:graphicData>
                  </a:graphic>
                </wp:inline>
              </w:drawing>
            </w:r>
            <w:r>
              <w:t xml:space="preserve"> </w:t>
            </w:r>
          </w:p>
        </w:tc>
        <w:tc>
          <w:tcPr>
            <w:tcW w:w="2511" w:type="dxa"/>
          </w:tcPr>
          <w:p w:rsidR="00E033C9" w:rsidRPr="00AE3B20" w:rsidRDefault="0080073A" w:rsidP="00AE3B20">
            <w:pPr>
              <w:spacing w:before="120" w:beforeAutospacing="0"/>
              <w:jc w:val="left"/>
              <w:rPr>
                <w:lang w:val="it-IT"/>
              </w:rPr>
            </w:pPr>
            <w:r>
              <w:rPr>
                <w:lang w:val="it-IT"/>
              </w:rPr>
              <w:t>LTFSArchiver</w:t>
            </w:r>
            <w:r w:rsidR="00AE3B20">
              <w:rPr>
                <w:lang w:val="it-IT"/>
              </w:rPr>
              <w:t xml:space="preserve"> è</w:t>
            </w:r>
            <w:r w:rsidR="00E033C9" w:rsidRPr="00E033C9">
              <w:rPr>
                <w:lang w:val="it-IT"/>
              </w:rPr>
              <w:t xml:space="preserve"> distribuito da  RAI secondo i termini della  </w:t>
            </w:r>
            <w:r w:rsidR="00E033C9">
              <w:rPr>
                <w:lang w:val="it-IT"/>
              </w:rPr>
              <w:t>“</w:t>
            </w:r>
            <w:r w:rsidR="00E033C9" w:rsidRPr="00E033C9">
              <w:rPr>
                <w:lang w:val="it-IT"/>
              </w:rPr>
              <w:t>GNU Affero General Public License</w:t>
            </w:r>
            <w:r w:rsidR="00E033C9">
              <w:rPr>
                <w:lang w:val="it-IT"/>
              </w:rPr>
              <w:t>”</w:t>
            </w:r>
            <w:r w:rsidR="00AE3B20">
              <w:rPr>
                <w:lang w:val="it-IT"/>
              </w:rPr>
              <w:t xml:space="preserve"> </w:t>
            </w:r>
            <w:r w:rsidR="00E033C9" w:rsidRPr="00AE3B20">
              <w:rPr>
                <w:lang w:val="it-IT"/>
              </w:rPr>
              <w:t>versione 3.0</w:t>
            </w:r>
          </w:p>
        </w:tc>
        <w:tc>
          <w:tcPr>
            <w:tcW w:w="1260" w:type="dxa"/>
          </w:tcPr>
          <w:p w:rsidR="00E033C9" w:rsidRDefault="00E033C9" w:rsidP="00EE3710">
            <w:pPr>
              <w:rPr>
                <w:lang w:val="it-IT"/>
              </w:rPr>
            </w:pPr>
            <w:r>
              <w:rPr>
                <w:noProof/>
              </w:rPr>
              <w:drawing>
                <wp:inline distT="0" distB="0" distL="0" distR="0">
                  <wp:extent cx="628650" cy="622363"/>
                  <wp:effectExtent l="19050" t="0" r="0" b="0"/>
                  <wp:docPr id="13" name="Immagine 1" descr="http://10.2.7.57/rightsdraw2/Logo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0.2.7.57/rightsdraw2/Logo33.JPG"/>
                          <pic:cNvPicPr>
                            <a:picLocks noChangeAspect="1" noChangeArrowheads="1"/>
                          </pic:cNvPicPr>
                        </pic:nvPicPr>
                        <pic:blipFill>
                          <a:blip r:embed="rId6" cstate="print"/>
                          <a:srcRect/>
                          <a:stretch>
                            <a:fillRect/>
                          </a:stretch>
                        </pic:blipFill>
                        <pic:spPr bwMode="auto">
                          <a:xfrm>
                            <a:off x="0" y="0"/>
                            <a:ext cx="635164" cy="628811"/>
                          </a:xfrm>
                          <a:prstGeom prst="rect">
                            <a:avLst/>
                          </a:prstGeom>
                          <a:noFill/>
                          <a:ln w="9525">
                            <a:noFill/>
                            <a:miter lim="800000"/>
                            <a:headEnd/>
                            <a:tailEnd/>
                          </a:ln>
                        </pic:spPr>
                      </pic:pic>
                    </a:graphicData>
                  </a:graphic>
                </wp:inline>
              </w:drawing>
            </w:r>
          </w:p>
          <w:p w:rsidR="00E033C9" w:rsidRDefault="00E033C9" w:rsidP="00EE3710">
            <w:pPr>
              <w:rPr>
                <w:lang w:val="it-IT"/>
              </w:rPr>
            </w:pPr>
            <w:r w:rsidRPr="00AC5350">
              <w:rPr>
                <w:noProof/>
              </w:rPr>
              <w:drawing>
                <wp:inline distT="0" distB="0" distL="0" distR="0">
                  <wp:extent cx="617328" cy="504056"/>
                  <wp:effectExtent l="19050" t="0" r="0" b="0"/>
                  <wp:docPr id="14" name="Immagine 2" descr="FP7-gen-RGB"/>
                  <wp:cNvGraphicFramePr/>
                  <a:graphic xmlns:a="http://schemas.openxmlformats.org/drawingml/2006/main">
                    <a:graphicData uri="http://schemas.openxmlformats.org/drawingml/2006/picture">
                      <pic:pic xmlns:pic="http://schemas.openxmlformats.org/drawingml/2006/picture">
                        <pic:nvPicPr>
                          <pic:cNvPr id="50181" name="Picture 5" descr="FP7-gen-RGB"/>
                          <pic:cNvPicPr>
                            <a:picLocks noChangeAspect="1" noChangeArrowheads="1"/>
                          </pic:cNvPicPr>
                        </pic:nvPicPr>
                        <pic:blipFill>
                          <a:blip r:embed="rId7" cstate="print"/>
                          <a:srcRect/>
                          <a:stretch>
                            <a:fillRect/>
                          </a:stretch>
                        </pic:blipFill>
                        <pic:spPr bwMode="auto">
                          <a:xfrm>
                            <a:off x="0" y="0"/>
                            <a:ext cx="617328" cy="504056"/>
                          </a:xfrm>
                          <a:prstGeom prst="rect">
                            <a:avLst/>
                          </a:prstGeom>
                          <a:noFill/>
                          <a:ln w="9525">
                            <a:noFill/>
                            <a:miter lim="800000"/>
                            <a:headEnd/>
                            <a:tailEnd/>
                          </a:ln>
                        </pic:spPr>
                      </pic:pic>
                    </a:graphicData>
                  </a:graphic>
                </wp:inline>
              </w:drawing>
            </w:r>
            <w:r w:rsidRPr="00AC5350">
              <w:rPr>
                <w:rFonts w:ascii="Calibri" w:eastAsia="+mn-ea" w:hAnsi="Calibri" w:cs="+mn-cs"/>
                <w:color w:val="1F497D"/>
                <w:kern w:val="24"/>
                <w:sz w:val="64"/>
                <w:szCs w:val="64"/>
              </w:rPr>
              <w:t xml:space="preserve"> </w:t>
            </w:r>
          </w:p>
          <w:p w:rsidR="00E033C9" w:rsidRDefault="00E033C9" w:rsidP="00EE3710">
            <w:pPr>
              <w:rPr>
                <w:lang w:val="it-IT"/>
              </w:rPr>
            </w:pPr>
          </w:p>
        </w:tc>
        <w:tc>
          <w:tcPr>
            <w:tcW w:w="3240" w:type="dxa"/>
          </w:tcPr>
          <w:p w:rsidR="00E033C9" w:rsidRPr="00E033C9" w:rsidRDefault="00AE3B20" w:rsidP="00AE3B20">
            <w:pPr>
              <w:spacing w:before="120" w:beforeAutospacing="0" w:after="0" w:afterAutospacing="0"/>
              <w:jc w:val="left"/>
              <w:rPr>
                <w:lang w:val="it-IT"/>
              </w:rPr>
            </w:pPr>
            <w:r>
              <w:rPr>
                <w:lang w:val="it-IT"/>
              </w:rPr>
              <w:t>Software svilupp</w:t>
            </w:r>
            <w:r w:rsidR="00E033C9" w:rsidRPr="00E033C9">
              <w:rPr>
                <w:lang w:val="it-IT"/>
              </w:rPr>
              <w:t>ato in PrestoPRIME (2009-2012) – progetto finanziato dalla Commissione Europea ne</w:t>
            </w:r>
            <w:r>
              <w:rPr>
                <w:lang w:val="it-IT"/>
              </w:rPr>
              <w:t>l</w:t>
            </w:r>
            <w:r w:rsidR="00E033C9" w:rsidRPr="00E033C9">
              <w:rPr>
                <w:lang w:val="it-IT"/>
              </w:rPr>
              <w:t xml:space="preserve"> Settimo Programma Quadro </w:t>
            </w:r>
          </w:p>
          <w:p w:rsidR="00E033C9" w:rsidRDefault="00E033C9" w:rsidP="00AE3B20">
            <w:pPr>
              <w:spacing w:before="0" w:beforeAutospacing="0" w:after="0" w:afterAutospacing="0"/>
              <w:rPr>
                <w:noProof/>
              </w:rPr>
            </w:pPr>
            <w:r w:rsidRPr="00DF487B">
              <w:rPr>
                <w:lang w:val="it-IT"/>
              </w:rPr>
              <w:t>FP7-ICT-2007-3 231161</w:t>
            </w:r>
          </w:p>
        </w:tc>
      </w:tr>
    </w:tbl>
    <w:p w:rsidR="00E033C9" w:rsidRDefault="00BC3DE5" w:rsidP="00EE3710">
      <w:pPr>
        <w:pStyle w:val="Titolo1"/>
        <w:rPr>
          <w:lang w:val="it-IT"/>
        </w:rPr>
      </w:pPr>
      <w:r>
        <w:rPr>
          <w:lang w:val="it-IT"/>
        </w:rPr>
        <w:t>Introduzione</w:t>
      </w:r>
    </w:p>
    <w:p w:rsidR="00423038" w:rsidRPr="00423038" w:rsidRDefault="00423038" w:rsidP="00423038">
      <w:pPr>
        <w:rPr>
          <w:lang w:val="it-IT"/>
        </w:rPr>
      </w:pPr>
      <w:r w:rsidRPr="00423038">
        <w:rPr>
          <w:b/>
          <w:i/>
          <w:iCs/>
          <w:color w:val="82302E"/>
          <w:lang w:val="it-IT"/>
        </w:rPr>
        <w:t>LTFSArchiver</w:t>
      </w:r>
      <w:r w:rsidRPr="00423038">
        <w:rPr>
          <w:lang w:val="it-IT"/>
        </w:rPr>
        <w:t xml:space="preserve"> è un </w:t>
      </w:r>
      <w:r w:rsidR="00F10043">
        <w:rPr>
          <w:lang w:val="it-IT"/>
        </w:rPr>
        <w:t xml:space="preserve">software che espone un </w:t>
      </w:r>
      <w:r w:rsidRPr="00423038">
        <w:rPr>
          <w:lang w:val="it-IT"/>
        </w:rPr>
        <w:t>insieme di servizi per l’archiviazione di file audiovisivi su tecnologia di stoccaggio LTO/</w:t>
      </w:r>
      <w:r>
        <w:rPr>
          <w:lang w:val="it-IT"/>
        </w:rPr>
        <w:t>LTFS.</w:t>
      </w:r>
    </w:p>
    <w:p w:rsidR="00423038" w:rsidRDefault="00423038" w:rsidP="00423038">
      <w:pPr>
        <w:rPr>
          <w:lang w:val="it-IT"/>
        </w:rPr>
      </w:pPr>
      <w:r w:rsidRPr="00423038">
        <w:rPr>
          <w:lang w:val="it-IT"/>
        </w:rPr>
        <w:t>LTFS (Linear Tape File System) è un format</w:t>
      </w:r>
      <w:r w:rsidR="00795D89">
        <w:rPr>
          <w:lang w:val="it-IT"/>
        </w:rPr>
        <w:t xml:space="preserve">o con specifiche note ed </w:t>
      </w:r>
      <w:r w:rsidRPr="00423038">
        <w:rPr>
          <w:lang w:val="it-IT"/>
        </w:rPr>
        <w:t>ap</w:t>
      </w:r>
      <w:r>
        <w:rPr>
          <w:lang w:val="it-IT"/>
        </w:rPr>
        <w:t>e</w:t>
      </w:r>
      <w:r w:rsidRPr="00423038">
        <w:rPr>
          <w:lang w:val="it-IT"/>
        </w:rPr>
        <w:t>rt</w:t>
      </w:r>
      <w:r w:rsidR="00795D89">
        <w:rPr>
          <w:lang w:val="it-IT"/>
        </w:rPr>
        <w:t>e</w:t>
      </w:r>
      <w:r w:rsidRPr="00423038">
        <w:rPr>
          <w:lang w:val="it-IT"/>
        </w:rPr>
        <w:t xml:space="preserve"> che permette l’ut</w:t>
      </w:r>
      <w:r>
        <w:rPr>
          <w:lang w:val="it-IT"/>
        </w:rPr>
        <w:t>i</w:t>
      </w:r>
      <w:r w:rsidRPr="00423038">
        <w:rPr>
          <w:lang w:val="it-IT"/>
        </w:rPr>
        <w:t>lizzo dei nastri dati LTO (Linear Tape Open) per la memorizzazione permanente di file ge</w:t>
      </w:r>
      <w:r>
        <w:rPr>
          <w:lang w:val="it-IT"/>
        </w:rPr>
        <w:t>nerici, con modalità d’accesso di tipo file e tempi di latenza d’accesso inferiori a quelli delle tecnologie di nastri dati precedenti. Questa caratteristica è disponibile per i nastri e i drive LTO a partire dalla generazione 5</w:t>
      </w:r>
      <w:r w:rsidR="00BB4280">
        <w:rPr>
          <w:lang w:val="it-IT"/>
        </w:rPr>
        <w:t xml:space="preserve">. </w:t>
      </w:r>
      <w:r>
        <w:rPr>
          <w:lang w:val="it-IT"/>
        </w:rPr>
        <w:t>Questa tecnologia di memorizzazione è una soluzione economicamente vantaggiosa nel caso di salvaguardia a lungo termine di file di grandi dimensioni, come è il caso per i file audiovisivi al livello master di qualità. La capacità senza compressione del singolo nastro LTO va da 1,5TB degli LTO5 fino a 2,5TB degli LTO6 e l’utilizzo di librerie robotizzate permette la realizzazione di sistemi di stoccaggio scalabili di grande capacità.</w:t>
      </w:r>
      <w:r w:rsidR="00EA7BE3">
        <w:rPr>
          <w:lang w:val="it-IT"/>
        </w:rPr>
        <w:t xml:space="preserve"> L’uso di LTFS è inoltre una protezione contro i problemi di interoperabilità spesso riscontrabili con le soluzioni proprietarie.</w:t>
      </w:r>
    </w:p>
    <w:p w:rsidR="00EA7BE3" w:rsidRPr="00DE4DD5" w:rsidRDefault="00DE4DD5" w:rsidP="00423038">
      <w:pPr>
        <w:rPr>
          <w:lang w:val="it-IT"/>
        </w:rPr>
      </w:pPr>
      <w:r w:rsidRPr="00DE4DD5">
        <w:rPr>
          <w:lang w:val="it-IT"/>
        </w:rPr>
        <w:t>Nonostante questi vantaggi riconosciuti, l’utilizzo di apparati LTO, drive e librerie,</w:t>
      </w:r>
      <w:r>
        <w:rPr>
          <w:lang w:val="it-IT"/>
        </w:rPr>
        <w:t xml:space="preserve"> con LTFS </w:t>
      </w:r>
      <w:r w:rsidR="00E26CA7">
        <w:rPr>
          <w:lang w:val="it-IT"/>
        </w:rPr>
        <w:t xml:space="preserve">può non risultare </w:t>
      </w:r>
      <w:r>
        <w:rPr>
          <w:lang w:val="it-IT"/>
        </w:rPr>
        <w:t xml:space="preserve">sufficientemente sicuro e diretto, a meno di non utilizzare degli strumenti software specifici </w:t>
      </w:r>
      <w:r w:rsidR="00795D89">
        <w:rPr>
          <w:lang w:val="it-IT"/>
        </w:rPr>
        <w:t xml:space="preserve">come quello in oggetto, </w:t>
      </w:r>
      <w:r>
        <w:rPr>
          <w:lang w:val="it-IT"/>
        </w:rPr>
        <w:t>che ne assicurino la correttezza delle operazioni.</w:t>
      </w:r>
      <w:r w:rsidRPr="00DE4DD5">
        <w:rPr>
          <w:lang w:val="it-IT"/>
        </w:rPr>
        <w:t xml:space="preserve"> </w:t>
      </w:r>
    </w:p>
    <w:p w:rsidR="00423038" w:rsidRDefault="00103BA9" w:rsidP="00423038">
      <w:pPr>
        <w:rPr>
          <w:lang w:val="it-IT"/>
        </w:rPr>
      </w:pPr>
      <w:r w:rsidRPr="00103BA9">
        <w:rPr>
          <w:b/>
          <w:i/>
          <w:iCs/>
          <w:color w:val="82302E"/>
          <w:lang w:val="it-IT"/>
        </w:rPr>
        <w:t>LTFSArchiver</w:t>
      </w:r>
      <w:r w:rsidRPr="00103BA9">
        <w:rPr>
          <w:lang w:val="it-IT"/>
        </w:rPr>
        <w:t xml:space="preserve"> fornisce i mezzi per usufruire della tecnologia di memorizzazione dati LTO/LTFS nei contesti di conservazione numerica di contenuti audiovisiv</w:t>
      </w:r>
      <w:r>
        <w:rPr>
          <w:lang w:val="it-IT"/>
        </w:rPr>
        <w:t>i</w:t>
      </w:r>
      <w:r w:rsidR="00F10043">
        <w:rPr>
          <w:lang w:val="it-IT"/>
        </w:rPr>
        <w:t xml:space="preserve">. Può essere utilizzato in modo indipendente tramite la </w:t>
      </w:r>
      <w:r w:rsidR="00795D89">
        <w:rPr>
          <w:lang w:val="it-IT"/>
        </w:rPr>
        <w:t xml:space="preserve">propria </w:t>
      </w:r>
      <w:r w:rsidR="00F10043">
        <w:rPr>
          <w:lang w:val="it-IT"/>
        </w:rPr>
        <w:t>interfaccia web oppure</w:t>
      </w:r>
      <w:r>
        <w:rPr>
          <w:lang w:val="it-IT"/>
        </w:rPr>
        <w:t xml:space="preserve"> essere integrato in </w:t>
      </w:r>
      <w:r w:rsidR="00F10043">
        <w:rPr>
          <w:lang w:val="it-IT"/>
        </w:rPr>
        <w:t xml:space="preserve">ambiti </w:t>
      </w:r>
      <w:r>
        <w:rPr>
          <w:lang w:val="it-IT"/>
        </w:rPr>
        <w:t xml:space="preserve">più ampi, come la </w:t>
      </w:r>
      <w:r w:rsidRPr="00103BA9">
        <w:rPr>
          <w:lang w:val="it-IT"/>
        </w:rPr>
        <w:t xml:space="preserve">PrestoPRIME </w:t>
      </w:r>
      <w:proofErr w:type="spellStart"/>
      <w:r w:rsidRPr="00103BA9">
        <w:rPr>
          <w:lang w:val="it-IT"/>
        </w:rPr>
        <w:t>Preservation</w:t>
      </w:r>
      <w:proofErr w:type="spellEnd"/>
      <w:r w:rsidRPr="00103BA9">
        <w:rPr>
          <w:lang w:val="it-IT"/>
        </w:rPr>
        <w:t xml:space="preserve"> </w:t>
      </w:r>
      <w:proofErr w:type="spellStart"/>
      <w:r w:rsidRPr="00103BA9">
        <w:rPr>
          <w:lang w:val="it-IT"/>
        </w:rPr>
        <w:t>Platform</w:t>
      </w:r>
      <w:proofErr w:type="spellEnd"/>
      <w:r w:rsidRPr="00103BA9">
        <w:rPr>
          <w:lang w:val="it-IT"/>
        </w:rPr>
        <w:t xml:space="preserve"> (P4)</w:t>
      </w:r>
      <w:r>
        <w:rPr>
          <w:lang w:val="it-IT"/>
        </w:rPr>
        <w:t xml:space="preserve"> o altre applicazioni client</w:t>
      </w:r>
      <w:r w:rsidR="00795D89">
        <w:rPr>
          <w:lang w:val="it-IT"/>
        </w:rPr>
        <w:t>e</w:t>
      </w:r>
      <w:r>
        <w:rPr>
          <w:lang w:val="it-IT"/>
        </w:rPr>
        <w:t xml:space="preserve">, per mezzo delle interfacce </w:t>
      </w:r>
      <w:r w:rsidR="00795D89">
        <w:rPr>
          <w:lang w:val="it-IT"/>
        </w:rPr>
        <w:t xml:space="preserve">programmatiche (API) </w:t>
      </w:r>
      <w:r>
        <w:rPr>
          <w:lang w:val="it-IT"/>
        </w:rPr>
        <w:t>definite</w:t>
      </w:r>
      <w:r w:rsidR="00423038" w:rsidRPr="00103BA9">
        <w:rPr>
          <w:lang w:val="it-IT"/>
        </w:rPr>
        <w:t>.</w:t>
      </w:r>
    </w:p>
    <w:p w:rsidR="003537EC" w:rsidRDefault="003537EC" w:rsidP="00423038">
      <w:pPr>
        <w:rPr>
          <w:lang w:val="it-IT"/>
        </w:rPr>
      </w:pPr>
    </w:p>
    <w:p w:rsidR="003537EC" w:rsidRPr="00AD168D" w:rsidRDefault="003537EC" w:rsidP="003537EC">
      <w:pPr>
        <w:pStyle w:val="Titolo1"/>
        <w:rPr>
          <w:rFonts w:eastAsia="Times New Roman"/>
          <w:lang w:val="it-IT"/>
        </w:rPr>
      </w:pPr>
      <w:r w:rsidRPr="00AD168D">
        <w:rPr>
          <w:rFonts w:eastAsia="Times New Roman"/>
          <w:lang w:val="it-IT"/>
        </w:rPr>
        <w:lastRenderedPageBreak/>
        <w:t>Architettura e requisiti di sistema</w:t>
      </w:r>
    </w:p>
    <w:p w:rsidR="00F10043" w:rsidRDefault="00F10043" w:rsidP="00F10043">
      <w:pPr>
        <w:rPr>
          <w:lang w:val="it-IT"/>
        </w:rPr>
      </w:pPr>
      <w:r w:rsidRPr="00F10043">
        <w:rPr>
          <w:lang w:val="it-IT"/>
        </w:rPr>
        <w:t xml:space="preserve">I servizi offerti da </w:t>
      </w:r>
      <w:proofErr w:type="spellStart"/>
      <w:r w:rsidRPr="00F10043">
        <w:rPr>
          <w:b/>
          <w:i/>
          <w:iCs/>
          <w:color w:val="82302E"/>
          <w:lang w:val="it-IT"/>
        </w:rPr>
        <w:t>LTFSArchiver</w:t>
      </w:r>
      <w:proofErr w:type="spellEnd"/>
      <w:r>
        <w:rPr>
          <w:b/>
          <w:i/>
          <w:iCs/>
          <w:color w:val="82302E"/>
          <w:lang w:val="it-IT"/>
        </w:rPr>
        <w:t xml:space="preserve"> </w:t>
      </w:r>
      <w:r w:rsidRPr="00F10043">
        <w:rPr>
          <w:lang w:val="it-IT"/>
        </w:rPr>
        <w:t xml:space="preserve">sono ospitati da un server Apache/http e sono accessibili con le usuali tecnologie web. </w:t>
      </w:r>
      <w:r>
        <w:rPr>
          <w:lang w:val="it-IT"/>
        </w:rPr>
        <w:t xml:space="preserve">La persistenza dei dati relativi alle richieste ed alla loro gestione è garantita da un database </w:t>
      </w:r>
      <w:proofErr w:type="spellStart"/>
      <w:r>
        <w:rPr>
          <w:lang w:val="it-IT"/>
        </w:rPr>
        <w:t>PostgreSQL</w:t>
      </w:r>
      <w:proofErr w:type="spellEnd"/>
      <w:r>
        <w:rPr>
          <w:lang w:val="it-IT"/>
        </w:rPr>
        <w:t xml:space="preserve">. </w:t>
      </w:r>
      <w:proofErr w:type="spellStart"/>
      <w:r w:rsidRPr="00F10043">
        <w:rPr>
          <w:b/>
          <w:i/>
          <w:iCs/>
          <w:color w:val="82302E"/>
          <w:lang w:val="it-IT"/>
        </w:rPr>
        <w:t>LTFSArchiver</w:t>
      </w:r>
      <w:proofErr w:type="spellEnd"/>
      <w:r>
        <w:rPr>
          <w:b/>
          <w:i/>
          <w:iCs/>
          <w:color w:val="82302E"/>
          <w:lang w:val="it-IT"/>
        </w:rPr>
        <w:t xml:space="preserve"> </w:t>
      </w:r>
      <w:r w:rsidRPr="00F10043">
        <w:rPr>
          <w:lang w:val="it-IT"/>
        </w:rPr>
        <w:t>richiede</w:t>
      </w:r>
      <w:r>
        <w:rPr>
          <w:lang w:val="it-IT"/>
        </w:rPr>
        <w:t xml:space="preserve"> un server Linux (testato su distribuzioni </w:t>
      </w:r>
      <w:proofErr w:type="spellStart"/>
      <w:r>
        <w:rPr>
          <w:lang w:val="it-IT"/>
        </w:rPr>
        <w:t>CentOS</w:t>
      </w:r>
      <w:proofErr w:type="spellEnd"/>
      <w:r>
        <w:rPr>
          <w:lang w:val="it-IT"/>
        </w:rPr>
        <w:t xml:space="preserve"> e </w:t>
      </w:r>
      <w:proofErr w:type="spellStart"/>
      <w:r>
        <w:rPr>
          <w:lang w:val="it-IT"/>
        </w:rPr>
        <w:t>Ubuntu</w:t>
      </w:r>
      <w:proofErr w:type="spellEnd"/>
      <w:r>
        <w:rPr>
          <w:lang w:val="it-IT"/>
        </w:rPr>
        <w:t xml:space="preserve">) che si collega </w:t>
      </w:r>
      <w:r w:rsidR="007559B6">
        <w:rPr>
          <w:lang w:val="it-IT"/>
        </w:rPr>
        <w:t xml:space="preserve">e controlla </w:t>
      </w:r>
      <w:r>
        <w:rPr>
          <w:lang w:val="it-IT"/>
        </w:rPr>
        <w:t>le librerie e/o i drive LTO a caricamento manuale.</w:t>
      </w:r>
      <w:r w:rsidR="007559B6">
        <w:rPr>
          <w:lang w:val="it-IT"/>
        </w:rPr>
        <w:t xml:space="preserve"> </w:t>
      </w:r>
      <w:r w:rsidR="00795D89">
        <w:rPr>
          <w:lang w:val="it-IT"/>
        </w:rPr>
        <w:t>Su t</w:t>
      </w:r>
      <w:r w:rsidR="007559B6">
        <w:rPr>
          <w:lang w:val="it-IT"/>
        </w:rPr>
        <w:t xml:space="preserve">ale server </w:t>
      </w:r>
      <w:r w:rsidR="00795D89">
        <w:rPr>
          <w:lang w:val="it-IT"/>
        </w:rPr>
        <w:t xml:space="preserve">si </w:t>
      </w:r>
      <w:r w:rsidR="007559B6">
        <w:rPr>
          <w:lang w:val="it-IT"/>
        </w:rPr>
        <w:t>deve installare il driver software LTFS reso disponibile dai principali costruttori di drive LTO.</w:t>
      </w:r>
    </w:p>
    <w:p w:rsidR="007559B6" w:rsidRPr="00F10043" w:rsidRDefault="007559B6" w:rsidP="00F10043">
      <w:pPr>
        <w:rPr>
          <w:lang w:val="it-IT"/>
        </w:rPr>
      </w:pPr>
      <w:r>
        <w:rPr>
          <w:lang w:val="it-IT"/>
        </w:rPr>
        <w:t xml:space="preserve">Il server Linux deve avere accesso in lettura/scrittura alle aree disco utilizzate come sorgente nelle operazioni di archiviazione o come destinazione nelle operazioni di ripristino. Tali aree possono appartenere a dischi locali al server o essere </w:t>
      </w:r>
      <w:r w:rsidRPr="007559B6">
        <w:rPr>
          <w:i/>
          <w:lang w:val="it-IT"/>
        </w:rPr>
        <w:t>montate</w:t>
      </w:r>
      <w:r>
        <w:rPr>
          <w:lang w:val="it-IT"/>
        </w:rPr>
        <w:t xml:space="preserve"> a partire da risorse remote tramite i protocolli dedicati a questo scopo quali NFS, CIFS, DAVS o altri.</w:t>
      </w:r>
    </w:p>
    <w:p w:rsidR="00650BFA" w:rsidRPr="00AD168D" w:rsidRDefault="00650BFA" w:rsidP="00650BFA">
      <w:pPr>
        <w:pStyle w:val="Titolo1"/>
        <w:rPr>
          <w:rFonts w:eastAsia="Times New Roman"/>
          <w:lang w:val="it-IT"/>
        </w:rPr>
      </w:pPr>
      <w:r w:rsidRPr="00AD168D">
        <w:rPr>
          <w:rFonts w:eastAsia="Times New Roman"/>
          <w:lang w:val="it-IT"/>
        </w:rPr>
        <w:t xml:space="preserve">Gestione dei </w:t>
      </w:r>
      <w:proofErr w:type="spellStart"/>
      <w:r w:rsidRPr="00AD168D">
        <w:rPr>
          <w:rFonts w:eastAsia="Times New Roman"/>
          <w:lang w:val="it-IT"/>
        </w:rPr>
        <w:t>Tape</w:t>
      </w:r>
      <w:proofErr w:type="spellEnd"/>
    </w:p>
    <w:p w:rsidR="00650BFA" w:rsidRPr="00650BFA" w:rsidRDefault="00650BFA" w:rsidP="00650BFA">
      <w:pPr>
        <w:rPr>
          <w:lang w:val="it-IT"/>
        </w:rPr>
      </w:pPr>
      <w:r w:rsidRPr="00650BFA">
        <w:rPr>
          <w:lang w:val="it-IT"/>
        </w:rPr>
        <w:t xml:space="preserve">I nastri </w:t>
      </w:r>
      <w:r>
        <w:rPr>
          <w:lang w:val="it-IT"/>
        </w:rPr>
        <w:t xml:space="preserve">utilizzabili </w:t>
      </w:r>
      <w:r w:rsidRPr="00650BFA">
        <w:rPr>
          <w:lang w:val="it-IT"/>
        </w:rPr>
        <w:t xml:space="preserve">da </w:t>
      </w:r>
      <w:proofErr w:type="spellStart"/>
      <w:r>
        <w:rPr>
          <w:b/>
          <w:i/>
          <w:iCs/>
          <w:color w:val="82302E"/>
          <w:lang w:val="it-IT"/>
        </w:rPr>
        <w:t>LTFSArchive</w:t>
      </w:r>
      <w:r w:rsidR="005B4905">
        <w:rPr>
          <w:b/>
          <w:i/>
          <w:iCs/>
          <w:color w:val="82302E"/>
          <w:lang w:val="it-IT"/>
        </w:rPr>
        <w:t>r</w:t>
      </w:r>
      <w:proofErr w:type="spellEnd"/>
      <w:r w:rsidRPr="00650BFA">
        <w:rPr>
          <w:lang w:val="it-IT"/>
        </w:rPr>
        <w:t xml:space="preserve"> possono essere raggruppati </w:t>
      </w:r>
      <w:r>
        <w:rPr>
          <w:lang w:val="it-IT"/>
        </w:rPr>
        <w:t xml:space="preserve">in </w:t>
      </w:r>
      <w:r w:rsidRPr="00650BFA">
        <w:rPr>
          <w:i/>
          <w:lang w:val="it-IT"/>
        </w:rPr>
        <w:t>Pool</w:t>
      </w:r>
      <w:r w:rsidR="005B4905">
        <w:rPr>
          <w:i/>
          <w:lang w:val="it-IT"/>
        </w:rPr>
        <w:t>,</w:t>
      </w:r>
      <w:r w:rsidR="005B4905" w:rsidRPr="00E26CA7">
        <w:rPr>
          <w:lang w:val="it-IT"/>
        </w:rPr>
        <w:t xml:space="preserve"> </w:t>
      </w:r>
      <w:r w:rsidR="00E26CA7">
        <w:rPr>
          <w:lang w:val="it-IT"/>
        </w:rPr>
        <w:t>in modo</w:t>
      </w:r>
      <w:r>
        <w:rPr>
          <w:lang w:val="it-IT"/>
        </w:rPr>
        <w:t xml:space="preserve"> che ciascun</w:t>
      </w:r>
      <w:r w:rsidR="00E26CA7">
        <w:rPr>
          <w:lang w:val="it-IT"/>
        </w:rPr>
        <w:t>o</w:t>
      </w:r>
      <w:r>
        <w:rPr>
          <w:lang w:val="it-IT"/>
        </w:rPr>
        <w:t xml:space="preserve"> rappresenti un contesto di archiviazione separato. </w:t>
      </w:r>
      <w:r w:rsidR="00E26CA7">
        <w:rPr>
          <w:lang w:val="it-IT"/>
        </w:rPr>
        <w:t>L</w:t>
      </w:r>
      <w:r>
        <w:rPr>
          <w:lang w:val="it-IT"/>
        </w:rPr>
        <w:t xml:space="preserve">e applicazioni cliente non dovranno preoccuparsi </w:t>
      </w:r>
      <w:r w:rsidR="00795D89">
        <w:rPr>
          <w:lang w:val="it-IT"/>
        </w:rPr>
        <w:t xml:space="preserve">di </w:t>
      </w:r>
      <w:r>
        <w:rPr>
          <w:lang w:val="it-IT"/>
        </w:rPr>
        <w:t xml:space="preserve">quale nastro LTO </w:t>
      </w:r>
      <w:r w:rsidR="00795D89">
        <w:rPr>
          <w:lang w:val="it-IT"/>
        </w:rPr>
        <w:t xml:space="preserve">utilizzare </w:t>
      </w:r>
      <w:r>
        <w:rPr>
          <w:lang w:val="it-IT"/>
        </w:rPr>
        <w:t xml:space="preserve">ma </w:t>
      </w:r>
      <w:r w:rsidR="003E32C9">
        <w:rPr>
          <w:lang w:val="it-IT"/>
        </w:rPr>
        <w:t>dov</w:t>
      </w:r>
      <w:r>
        <w:rPr>
          <w:lang w:val="it-IT"/>
        </w:rPr>
        <w:t xml:space="preserve">ranno </w:t>
      </w:r>
      <w:r w:rsidR="003E32C9">
        <w:rPr>
          <w:lang w:val="it-IT"/>
        </w:rPr>
        <w:t>solo</w:t>
      </w:r>
      <w:r>
        <w:rPr>
          <w:lang w:val="it-IT"/>
        </w:rPr>
        <w:t xml:space="preserve"> </w:t>
      </w:r>
      <w:r w:rsidR="00B56FA8">
        <w:rPr>
          <w:lang w:val="it-IT"/>
        </w:rPr>
        <w:t xml:space="preserve">indicare un </w:t>
      </w:r>
      <w:r>
        <w:rPr>
          <w:lang w:val="it-IT"/>
        </w:rPr>
        <w:t xml:space="preserve">pool </w:t>
      </w:r>
      <w:r w:rsidR="00B56FA8">
        <w:rPr>
          <w:lang w:val="it-IT"/>
        </w:rPr>
        <w:t xml:space="preserve">di destinazione. Sarà </w:t>
      </w:r>
      <w:proofErr w:type="spellStart"/>
      <w:r w:rsidRPr="00650BFA">
        <w:rPr>
          <w:b/>
          <w:i/>
          <w:iCs/>
          <w:color w:val="82302E"/>
          <w:lang w:val="it-IT"/>
        </w:rPr>
        <w:t>LTFSArchiver</w:t>
      </w:r>
      <w:proofErr w:type="spellEnd"/>
      <w:r>
        <w:rPr>
          <w:b/>
          <w:i/>
          <w:iCs/>
          <w:color w:val="82302E"/>
          <w:lang w:val="it-IT"/>
        </w:rPr>
        <w:t xml:space="preserve"> </w:t>
      </w:r>
      <w:r w:rsidR="00B56FA8" w:rsidRPr="00B56FA8">
        <w:rPr>
          <w:lang w:val="it-IT"/>
        </w:rPr>
        <w:t xml:space="preserve">a </w:t>
      </w:r>
      <w:r w:rsidR="003E32C9">
        <w:rPr>
          <w:lang w:val="it-IT"/>
        </w:rPr>
        <w:t>scegliere</w:t>
      </w:r>
      <w:r w:rsidR="00795D89">
        <w:rPr>
          <w:lang w:val="it-IT"/>
        </w:rPr>
        <w:t xml:space="preserve"> </w:t>
      </w:r>
      <w:r w:rsidR="00B56FA8">
        <w:rPr>
          <w:lang w:val="it-IT"/>
        </w:rPr>
        <w:t>in base alla dimensione di ciò che si archivia ed</w:t>
      </w:r>
      <w:r w:rsidR="00795D89">
        <w:rPr>
          <w:lang w:val="it-IT"/>
        </w:rPr>
        <w:t xml:space="preserve"> a</w:t>
      </w:r>
      <w:r w:rsidR="00B56FA8">
        <w:rPr>
          <w:lang w:val="it-IT"/>
        </w:rPr>
        <w:t>lla capacità residua dei singoli nastri</w:t>
      </w:r>
      <w:r w:rsidR="005B4905">
        <w:rPr>
          <w:lang w:val="it-IT"/>
        </w:rPr>
        <w:t xml:space="preserve"> disponibili nel pool</w:t>
      </w:r>
      <w:r w:rsidR="00B56FA8">
        <w:rPr>
          <w:lang w:val="it-IT"/>
        </w:rPr>
        <w:t>.</w:t>
      </w:r>
    </w:p>
    <w:p w:rsidR="00650BFA" w:rsidRPr="00B56FA8" w:rsidRDefault="00B56FA8" w:rsidP="00B56FA8">
      <w:pPr>
        <w:rPr>
          <w:lang w:val="it-IT"/>
        </w:rPr>
      </w:pPr>
      <w:r w:rsidRPr="00B56FA8">
        <w:rPr>
          <w:lang w:val="it-IT"/>
        </w:rPr>
        <w:t xml:space="preserve">Un caso tipico di utilizzo è la definizione di un Pool per la “qualità master” e di </w:t>
      </w:r>
      <w:r w:rsidR="005B4905">
        <w:rPr>
          <w:lang w:val="it-IT"/>
        </w:rPr>
        <w:t xml:space="preserve">uno </w:t>
      </w:r>
      <w:r w:rsidRPr="00B56FA8">
        <w:rPr>
          <w:lang w:val="it-IT"/>
        </w:rPr>
        <w:t xml:space="preserve">per </w:t>
      </w:r>
      <w:r>
        <w:rPr>
          <w:lang w:val="it-IT"/>
        </w:rPr>
        <w:t xml:space="preserve">le “copie di backup”. Un altro è l’associazione di differenti Pool a specifici Utenti o Clienti in modo che il contenuto dei nastri </w:t>
      </w:r>
      <w:r w:rsidR="00795D89">
        <w:rPr>
          <w:lang w:val="it-IT"/>
        </w:rPr>
        <w:t xml:space="preserve">dati </w:t>
      </w:r>
      <w:r>
        <w:rPr>
          <w:lang w:val="it-IT"/>
        </w:rPr>
        <w:t>sia omogeneo al contesto e faciliti le operazioni di scambio e consegna.</w:t>
      </w:r>
      <w:r w:rsidR="00650BFA" w:rsidRPr="00B56FA8">
        <w:rPr>
          <w:lang w:val="it-IT"/>
        </w:rPr>
        <w:t xml:space="preserve"> </w:t>
      </w:r>
    </w:p>
    <w:p w:rsidR="001717DF" w:rsidRPr="001717DF" w:rsidRDefault="001717DF" w:rsidP="001717DF">
      <w:pPr>
        <w:pStyle w:val="Titolo1"/>
        <w:rPr>
          <w:rFonts w:eastAsia="Times New Roman"/>
          <w:lang w:val="it-IT"/>
        </w:rPr>
      </w:pPr>
      <w:r w:rsidRPr="001717DF">
        <w:rPr>
          <w:rFonts w:eastAsia="Times New Roman"/>
          <w:lang w:val="it-IT"/>
        </w:rPr>
        <w:t>Scrittura su LTO</w:t>
      </w:r>
    </w:p>
    <w:p w:rsidR="001717DF" w:rsidRDefault="001717DF" w:rsidP="001717DF">
      <w:pPr>
        <w:rPr>
          <w:lang w:val="it-IT"/>
        </w:rPr>
      </w:pPr>
      <w:proofErr w:type="spellStart"/>
      <w:r w:rsidRPr="001717DF">
        <w:rPr>
          <w:b/>
          <w:i/>
          <w:iCs/>
          <w:color w:val="82302E"/>
          <w:lang w:val="it-IT"/>
        </w:rPr>
        <w:t>LTFSArchiver</w:t>
      </w:r>
      <w:proofErr w:type="spellEnd"/>
      <w:r w:rsidRPr="001717DF">
        <w:rPr>
          <w:b/>
          <w:i/>
          <w:iCs/>
          <w:color w:val="82302E"/>
          <w:lang w:val="it-IT"/>
        </w:rPr>
        <w:t xml:space="preserve"> </w:t>
      </w:r>
      <w:r w:rsidRPr="001717DF">
        <w:rPr>
          <w:lang w:val="it-IT"/>
        </w:rPr>
        <w:t xml:space="preserve">supporta sia l’archiviazione di file singoli, sia l’archiviazione di intere </w:t>
      </w:r>
      <w:r>
        <w:rPr>
          <w:lang w:val="it-IT"/>
        </w:rPr>
        <w:t xml:space="preserve">gerarchie di </w:t>
      </w:r>
      <w:r w:rsidRPr="001717DF">
        <w:rPr>
          <w:lang w:val="it-IT"/>
        </w:rPr>
        <w:t>cartelle</w:t>
      </w:r>
      <w:r>
        <w:rPr>
          <w:lang w:val="it-IT"/>
        </w:rPr>
        <w:t xml:space="preserve">. Tutte le richieste inviate, ottengono in risposta un </w:t>
      </w:r>
      <w:proofErr w:type="spellStart"/>
      <w:r>
        <w:rPr>
          <w:lang w:val="it-IT"/>
        </w:rPr>
        <w:t>TaskID</w:t>
      </w:r>
      <w:proofErr w:type="spellEnd"/>
      <w:r>
        <w:rPr>
          <w:lang w:val="it-IT"/>
        </w:rPr>
        <w:t xml:space="preserve"> e sono accodate per poi essere servite con logiche di ottimizzazione delle risorse. Le applicazioni cliente possono usare questi </w:t>
      </w:r>
      <w:proofErr w:type="spellStart"/>
      <w:r>
        <w:rPr>
          <w:lang w:val="it-IT"/>
        </w:rPr>
        <w:t>TaskID</w:t>
      </w:r>
      <w:proofErr w:type="spellEnd"/>
      <w:r>
        <w:rPr>
          <w:lang w:val="it-IT"/>
        </w:rPr>
        <w:t xml:space="preserve"> per tracciare lo stato delle richieste e per ottenere i risultati una volta </w:t>
      </w:r>
      <w:r w:rsidR="00BE795B">
        <w:rPr>
          <w:lang w:val="it-IT"/>
        </w:rPr>
        <w:t>evase.</w:t>
      </w:r>
    </w:p>
    <w:p w:rsidR="00BE795B" w:rsidRDefault="00BE795B" w:rsidP="001717DF">
      <w:pPr>
        <w:rPr>
          <w:lang w:val="it-IT"/>
        </w:rPr>
      </w:pPr>
      <w:r>
        <w:rPr>
          <w:lang w:val="it-IT"/>
        </w:rPr>
        <w:t>Ogni risorsa archiviata – file o cartella – riceve un URL</w:t>
      </w:r>
      <w:r w:rsidR="004E6DF4">
        <w:rPr>
          <w:lang w:val="it-IT"/>
        </w:rPr>
        <w:t xml:space="preserve"> particolare</w:t>
      </w:r>
      <w:r w:rsidR="00C761E1">
        <w:rPr>
          <w:lang w:val="it-IT"/>
        </w:rPr>
        <w:t>,</w:t>
      </w:r>
      <w:r>
        <w:rPr>
          <w:lang w:val="it-IT"/>
        </w:rPr>
        <w:t xml:space="preserve"> </w:t>
      </w:r>
      <w:r w:rsidR="00C761E1">
        <w:rPr>
          <w:lang w:val="it-IT"/>
        </w:rPr>
        <w:t xml:space="preserve">chiamato </w:t>
      </w:r>
      <w:proofErr w:type="spellStart"/>
      <w:r w:rsidR="00C761E1">
        <w:rPr>
          <w:b/>
          <w:lang w:val="it-IT"/>
        </w:rPr>
        <w:t>FL</w:t>
      </w:r>
      <w:r w:rsidR="00C761E1" w:rsidRPr="00BE795B">
        <w:rPr>
          <w:b/>
          <w:lang w:val="it-IT"/>
        </w:rPr>
        <w:t>ocat</w:t>
      </w:r>
      <w:proofErr w:type="spellEnd"/>
      <w:r w:rsidR="00C761E1">
        <w:rPr>
          <w:b/>
          <w:lang w:val="it-IT"/>
        </w:rPr>
        <w:t>,</w:t>
      </w:r>
      <w:r w:rsidR="00C761E1">
        <w:rPr>
          <w:lang w:val="it-IT"/>
        </w:rPr>
        <w:t xml:space="preserve"> da usarsi</w:t>
      </w:r>
      <w:r>
        <w:rPr>
          <w:lang w:val="it-IT"/>
        </w:rPr>
        <w:t xml:space="preserve"> per </w:t>
      </w:r>
      <w:r w:rsidR="00795D89">
        <w:rPr>
          <w:lang w:val="it-IT"/>
        </w:rPr>
        <w:t>il</w:t>
      </w:r>
      <w:r w:rsidR="00C761E1">
        <w:rPr>
          <w:lang w:val="it-IT"/>
        </w:rPr>
        <w:t xml:space="preserve"> successivo r</w:t>
      </w:r>
      <w:r w:rsidR="00AC6AA8">
        <w:rPr>
          <w:lang w:val="it-IT"/>
        </w:rPr>
        <w:t>ipristino</w:t>
      </w:r>
      <w:r w:rsidR="00C761E1">
        <w:rPr>
          <w:lang w:val="it-IT"/>
        </w:rPr>
        <w:t xml:space="preserve">. </w:t>
      </w:r>
      <w:r w:rsidR="00AC6AA8">
        <w:rPr>
          <w:lang w:val="it-IT"/>
        </w:rPr>
        <w:t xml:space="preserve">Tale identificatore  include il </w:t>
      </w:r>
      <w:proofErr w:type="spellStart"/>
      <w:r w:rsidRPr="00BE795B">
        <w:rPr>
          <w:b/>
          <w:lang w:val="it-IT"/>
        </w:rPr>
        <w:t>TapeId</w:t>
      </w:r>
      <w:proofErr w:type="spellEnd"/>
      <w:r w:rsidR="004E6DF4" w:rsidRPr="00AC6AA8">
        <w:rPr>
          <w:lang w:val="it-IT"/>
        </w:rPr>
        <w:t>,</w:t>
      </w:r>
      <w:r w:rsidR="00AC6AA8">
        <w:rPr>
          <w:b/>
          <w:lang w:val="it-IT"/>
        </w:rPr>
        <w:t xml:space="preserve"> </w:t>
      </w:r>
      <w:r w:rsidR="00AC6AA8">
        <w:rPr>
          <w:lang w:val="it-IT"/>
        </w:rPr>
        <w:t xml:space="preserve">che </w:t>
      </w:r>
      <w:proofErr w:type="spellStart"/>
      <w:r w:rsidR="00AC6AA8">
        <w:rPr>
          <w:lang w:val="it-IT"/>
        </w:rPr>
        <w:t>idenditifca</w:t>
      </w:r>
      <w:proofErr w:type="spellEnd"/>
      <w:r w:rsidR="00AC6AA8">
        <w:rPr>
          <w:lang w:val="it-IT"/>
        </w:rPr>
        <w:t xml:space="preserve"> il nastro, </w:t>
      </w:r>
      <w:r w:rsidRPr="00BE795B">
        <w:rPr>
          <w:lang w:val="it-IT"/>
        </w:rPr>
        <w:t xml:space="preserve">ed il percorso completo della risorsa </w:t>
      </w:r>
      <w:r w:rsidR="00C761E1">
        <w:rPr>
          <w:lang w:val="it-IT"/>
        </w:rPr>
        <w:t>n</w:t>
      </w:r>
      <w:r>
        <w:rPr>
          <w:lang w:val="it-IT"/>
        </w:rPr>
        <w:t xml:space="preserve">el file system </w:t>
      </w:r>
      <w:r w:rsidRPr="00BE795B">
        <w:rPr>
          <w:lang w:val="it-IT"/>
        </w:rPr>
        <w:t>LTFS</w:t>
      </w:r>
      <w:r>
        <w:rPr>
          <w:lang w:val="it-IT"/>
        </w:rPr>
        <w:t xml:space="preserve">,  </w:t>
      </w:r>
      <w:r w:rsidR="00AC6AA8">
        <w:rPr>
          <w:lang w:val="it-IT"/>
        </w:rPr>
        <w:t>secondo il modello seguente</w:t>
      </w:r>
      <w:r>
        <w:rPr>
          <w:lang w:val="it-IT"/>
        </w:rPr>
        <w:t>:</w:t>
      </w:r>
    </w:p>
    <w:p w:rsidR="00BE795B" w:rsidRPr="00AD168D" w:rsidRDefault="00BE795B" w:rsidP="00BE795B">
      <w:pPr>
        <w:spacing w:before="120" w:beforeAutospacing="0" w:after="120" w:afterAutospacing="0"/>
        <w:rPr>
          <w:rFonts w:ascii="Courier New" w:hAnsi="Courier New" w:cs="Courier New"/>
          <w:lang w:val="it-IT"/>
        </w:rPr>
      </w:pPr>
      <w:r w:rsidRPr="00BE795B">
        <w:rPr>
          <w:lang w:val="it-IT"/>
        </w:rPr>
        <w:tab/>
      </w:r>
      <w:r w:rsidRPr="00BE795B">
        <w:rPr>
          <w:highlight w:val="lightGray"/>
          <w:bdr w:val="single" w:sz="4" w:space="0" w:color="auto"/>
          <w:lang w:val="it-IT"/>
        </w:rPr>
        <w:t xml:space="preserve"> </w:t>
      </w:r>
      <w:r w:rsidRPr="00BE795B">
        <w:rPr>
          <w:highlight w:val="lightGray"/>
          <w:bdr w:val="single" w:sz="4" w:space="0" w:color="auto"/>
          <w:lang w:val="it-IT"/>
        </w:rPr>
        <w:tab/>
      </w:r>
      <w:proofErr w:type="spellStart"/>
      <w:r w:rsidRPr="00AD168D">
        <w:rPr>
          <w:rFonts w:ascii="Courier New" w:hAnsi="Courier New" w:cs="Courier New"/>
          <w:highlight w:val="lightGray"/>
          <w:bdr w:val="single" w:sz="4" w:space="0" w:color="auto"/>
          <w:lang w:val="it-IT"/>
        </w:rPr>
        <w:t>lto-ltfs</w:t>
      </w:r>
      <w:proofErr w:type="spellEnd"/>
      <w:r w:rsidRPr="00AD168D">
        <w:rPr>
          <w:rFonts w:ascii="Courier New" w:hAnsi="Courier New" w:cs="Courier New"/>
          <w:highlight w:val="lightGray"/>
          <w:bdr w:val="single" w:sz="4" w:space="0" w:color="auto"/>
          <w:lang w:val="it-IT"/>
        </w:rPr>
        <w:t>:&lt;</w:t>
      </w:r>
      <w:proofErr w:type="spellStart"/>
      <w:r w:rsidRPr="00AD168D">
        <w:rPr>
          <w:rFonts w:ascii="Courier New" w:hAnsi="Courier New" w:cs="Courier New"/>
          <w:highlight w:val="lightGray"/>
          <w:bdr w:val="single" w:sz="4" w:space="0" w:color="auto"/>
          <w:lang w:val="it-IT"/>
        </w:rPr>
        <w:t>tapeid</w:t>
      </w:r>
      <w:proofErr w:type="spellEnd"/>
      <w:r w:rsidRPr="00AD168D">
        <w:rPr>
          <w:rFonts w:ascii="Courier New" w:hAnsi="Courier New" w:cs="Courier New"/>
          <w:highlight w:val="lightGray"/>
          <w:bdr w:val="single" w:sz="4" w:space="0" w:color="auto"/>
          <w:lang w:val="it-IT"/>
        </w:rPr>
        <w:t>&gt;:&lt;</w:t>
      </w:r>
      <w:proofErr w:type="spellStart"/>
      <w:r w:rsidRPr="00AD168D">
        <w:rPr>
          <w:rFonts w:ascii="Courier New" w:hAnsi="Courier New" w:cs="Courier New"/>
          <w:highlight w:val="lightGray"/>
          <w:bdr w:val="single" w:sz="4" w:space="0" w:color="auto"/>
          <w:lang w:val="it-IT"/>
        </w:rPr>
        <w:t>resourcepath</w:t>
      </w:r>
      <w:proofErr w:type="spellEnd"/>
      <w:r w:rsidRPr="00AD168D">
        <w:rPr>
          <w:rFonts w:ascii="Courier New" w:hAnsi="Courier New" w:cs="Courier New"/>
          <w:highlight w:val="lightGray"/>
          <w:bdr w:val="single" w:sz="4" w:space="0" w:color="auto"/>
          <w:lang w:val="it-IT"/>
        </w:rPr>
        <w:t>&gt;</w:t>
      </w:r>
      <w:r w:rsidRPr="00AD168D">
        <w:rPr>
          <w:rFonts w:ascii="Courier New" w:hAnsi="Courier New" w:cs="Courier New"/>
          <w:highlight w:val="lightGray"/>
          <w:bdr w:val="single" w:sz="4" w:space="0" w:color="auto"/>
          <w:lang w:val="it-IT"/>
        </w:rPr>
        <w:tab/>
      </w:r>
      <w:r w:rsidRPr="00AD168D">
        <w:rPr>
          <w:rFonts w:ascii="Courier New" w:hAnsi="Courier New" w:cs="Courier New"/>
          <w:highlight w:val="lightGray"/>
          <w:lang w:val="it-IT"/>
        </w:rPr>
        <w:t xml:space="preserve">  </w:t>
      </w:r>
    </w:p>
    <w:p w:rsidR="00350BE6" w:rsidRPr="00F60E07" w:rsidRDefault="00BE795B" w:rsidP="00F60E07">
      <w:pPr>
        <w:spacing w:before="120" w:beforeAutospacing="0" w:after="120" w:afterAutospacing="0"/>
        <w:jc w:val="left"/>
        <w:rPr>
          <w:rFonts w:ascii="Courier New" w:hAnsi="Courier New" w:cs="Courier New"/>
          <w:sz w:val="18"/>
          <w:szCs w:val="18"/>
          <w:lang w:val="it-IT"/>
        </w:rPr>
      </w:pPr>
      <w:r w:rsidRPr="00BE795B">
        <w:rPr>
          <w:rFonts w:ascii="Courier New" w:hAnsi="Courier New" w:cs="Courier New"/>
          <w:lang w:val="it-IT"/>
        </w:rPr>
        <w:t>esempio</w:t>
      </w:r>
      <w:r w:rsidRPr="00BE795B">
        <w:rPr>
          <w:rFonts w:ascii="Courier New" w:hAnsi="Courier New" w:cs="Courier New"/>
          <w:sz w:val="18"/>
          <w:szCs w:val="18"/>
          <w:lang w:val="it-IT"/>
        </w:rPr>
        <w:t>: lto-ltfs:DBK002L5:d4564f09-9034-4360-b2a2-b992fcb17ab7/</w:t>
      </w:r>
      <w:r w:rsidR="00E26CA7">
        <w:rPr>
          <w:rFonts w:ascii="Courier New" w:hAnsi="Courier New" w:cs="Courier New"/>
          <w:sz w:val="18"/>
          <w:szCs w:val="18"/>
          <w:lang w:val="it-IT"/>
        </w:rPr>
        <w:t>Nome</w:t>
      </w:r>
      <w:r w:rsidR="00F20EA5">
        <w:rPr>
          <w:rFonts w:ascii="Courier New" w:hAnsi="Courier New" w:cs="Courier New"/>
          <w:sz w:val="18"/>
          <w:szCs w:val="18"/>
          <w:lang w:val="it-IT"/>
        </w:rPr>
        <w:t>Mia</w:t>
      </w:r>
      <w:r w:rsidR="00E26CA7">
        <w:rPr>
          <w:rFonts w:ascii="Courier New" w:hAnsi="Courier New" w:cs="Courier New"/>
          <w:sz w:val="18"/>
          <w:szCs w:val="18"/>
          <w:lang w:val="it-IT"/>
        </w:rPr>
        <w:t>Cartella</w:t>
      </w:r>
    </w:p>
    <w:p w:rsidR="001717DF" w:rsidRPr="00EA5678" w:rsidRDefault="00BE795B" w:rsidP="00BE795B">
      <w:pPr>
        <w:rPr>
          <w:lang w:val="it-IT"/>
        </w:rPr>
      </w:pPr>
      <w:proofErr w:type="spellStart"/>
      <w:r w:rsidRPr="00BE795B">
        <w:rPr>
          <w:b/>
          <w:i/>
          <w:iCs/>
          <w:color w:val="82302E"/>
          <w:lang w:val="it-IT"/>
        </w:rPr>
        <w:t>LTFSArchiver</w:t>
      </w:r>
      <w:proofErr w:type="spellEnd"/>
      <w:r w:rsidRPr="00BE795B">
        <w:rPr>
          <w:b/>
          <w:i/>
          <w:iCs/>
          <w:color w:val="82302E"/>
          <w:lang w:val="it-IT"/>
        </w:rPr>
        <w:t xml:space="preserve"> </w:t>
      </w:r>
      <w:r w:rsidRPr="00BE795B">
        <w:rPr>
          <w:lang w:val="it-IT"/>
        </w:rPr>
        <w:t>supporta</w:t>
      </w:r>
      <w:r w:rsidR="00CE0F8F">
        <w:rPr>
          <w:lang w:val="it-IT"/>
        </w:rPr>
        <w:t xml:space="preserve"> </w:t>
      </w:r>
      <w:r w:rsidRPr="00BE795B">
        <w:rPr>
          <w:lang w:val="it-IT"/>
        </w:rPr>
        <w:t>il controllo di int</w:t>
      </w:r>
      <w:r w:rsidR="00CE0F8F">
        <w:rPr>
          <w:lang w:val="it-IT"/>
        </w:rPr>
        <w:t>egrità, a</w:t>
      </w:r>
      <w:r w:rsidRPr="00BE795B">
        <w:rPr>
          <w:lang w:val="it-IT"/>
        </w:rPr>
        <w:t xml:space="preserve"> richiesta del</w:t>
      </w:r>
      <w:r w:rsidR="00CE0F8F">
        <w:rPr>
          <w:lang w:val="it-IT"/>
        </w:rPr>
        <w:t xml:space="preserve"> chiamante</w:t>
      </w:r>
      <w:r w:rsidRPr="00BE795B">
        <w:rPr>
          <w:lang w:val="it-IT"/>
        </w:rPr>
        <w:t xml:space="preserve">. </w:t>
      </w:r>
      <w:r w:rsidR="00F60E07">
        <w:rPr>
          <w:lang w:val="it-IT"/>
        </w:rPr>
        <w:t>Le</w:t>
      </w:r>
      <w:r>
        <w:rPr>
          <w:lang w:val="it-IT"/>
        </w:rPr>
        <w:t xml:space="preserve"> </w:t>
      </w:r>
      <w:proofErr w:type="spellStart"/>
      <w:r>
        <w:rPr>
          <w:lang w:val="it-IT"/>
        </w:rPr>
        <w:t>checksum</w:t>
      </w:r>
      <w:proofErr w:type="spellEnd"/>
      <w:r>
        <w:rPr>
          <w:lang w:val="it-IT"/>
        </w:rPr>
        <w:t xml:space="preserve"> sui file possono essere calcolate sulla destinazione </w:t>
      </w:r>
      <w:r w:rsidR="00795D89">
        <w:rPr>
          <w:lang w:val="it-IT"/>
        </w:rPr>
        <w:t xml:space="preserve">nastro </w:t>
      </w:r>
      <w:r>
        <w:rPr>
          <w:lang w:val="it-IT"/>
        </w:rPr>
        <w:t>e verificate rispetto a</w:t>
      </w:r>
      <w:r w:rsidR="00CE0F8F">
        <w:rPr>
          <w:lang w:val="it-IT"/>
        </w:rPr>
        <w:t xml:space="preserve"> quelle</w:t>
      </w:r>
      <w:r>
        <w:rPr>
          <w:lang w:val="it-IT"/>
        </w:rPr>
        <w:t xml:space="preserve"> cal</w:t>
      </w:r>
      <w:r w:rsidR="00CE0F8F">
        <w:rPr>
          <w:lang w:val="it-IT"/>
        </w:rPr>
        <w:t>colate all’origine o date</w:t>
      </w:r>
      <w:r w:rsidR="00795D89">
        <w:rPr>
          <w:lang w:val="it-IT"/>
        </w:rPr>
        <w:t xml:space="preserve"> </w:t>
      </w:r>
      <w:r w:rsidR="00CE0F8F">
        <w:rPr>
          <w:lang w:val="it-IT"/>
        </w:rPr>
        <w:t>dall’</w:t>
      </w:r>
      <w:r>
        <w:rPr>
          <w:lang w:val="it-IT"/>
        </w:rPr>
        <w:t>applicazioni cliente.</w:t>
      </w:r>
      <w:r w:rsidR="00CE0F8F">
        <w:rPr>
          <w:lang w:val="it-IT"/>
        </w:rPr>
        <w:t xml:space="preserve"> </w:t>
      </w:r>
      <w:r w:rsidR="00F60E07">
        <w:rPr>
          <w:lang w:val="it-IT"/>
        </w:rPr>
        <w:t>Il</w:t>
      </w:r>
      <w:r w:rsidR="00CE0F8F">
        <w:rPr>
          <w:lang w:val="it-IT"/>
        </w:rPr>
        <w:t xml:space="preserve"> rapporto</w:t>
      </w:r>
      <w:r>
        <w:rPr>
          <w:lang w:val="it-IT"/>
        </w:rPr>
        <w:t xml:space="preserve"> di archiviazione</w:t>
      </w:r>
      <w:r w:rsidR="00F60E07">
        <w:rPr>
          <w:lang w:val="it-IT"/>
        </w:rPr>
        <w:t xml:space="preserve"> prodotto è</w:t>
      </w:r>
      <w:r w:rsidR="00CE0F8F">
        <w:rPr>
          <w:lang w:val="it-IT"/>
        </w:rPr>
        <w:t xml:space="preserve"> </w:t>
      </w:r>
      <w:r w:rsidR="00F60E07">
        <w:rPr>
          <w:lang w:val="it-IT"/>
        </w:rPr>
        <w:t xml:space="preserve">sia memorizzato su nastro </w:t>
      </w:r>
      <w:r w:rsidR="00CE0F8F">
        <w:rPr>
          <w:lang w:val="it-IT"/>
        </w:rPr>
        <w:t xml:space="preserve"> </w:t>
      </w:r>
      <w:r w:rsidR="00F60E07">
        <w:rPr>
          <w:lang w:val="it-IT"/>
        </w:rPr>
        <w:t xml:space="preserve">che </w:t>
      </w:r>
      <w:r>
        <w:rPr>
          <w:lang w:val="it-IT"/>
        </w:rPr>
        <w:t xml:space="preserve">restituito </w:t>
      </w:r>
      <w:r w:rsidR="00CE0F8F">
        <w:rPr>
          <w:lang w:val="it-IT"/>
        </w:rPr>
        <w:t>al cliente</w:t>
      </w:r>
      <w:r>
        <w:rPr>
          <w:lang w:val="it-IT"/>
        </w:rPr>
        <w:t xml:space="preserve"> come  risultato dell’operazione.</w:t>
      </w:r>
    </w:p>
    <w:p w:rsidR="00EA5678" w:rsidRPr="00EA5678" w:rsidRDefault="00EA5678" w:rsidP="00EA5678">
      <w:pPr>
        <w:pStyle w:val="Titolo1"/>
        <w:rPr>
          <w:rFonts w:eastAsia="Times New Roman"/>
          <w:lang w:val="it-IT"/>
        </w:rPr>
      </w:pPr>
      <w:r w:rsidRPr="00EA5678">
        <w:rPr>
          <w:rFonts w:eastAsia="Times New Roman"/>
          <w:lang w:val="it-IT"/>
        </w:rPr>
        <w:lastRenderedPageBreak/>
        <w:t>Ripristino da LTO</w:t>
      </w:r>
    </w:p>
    <w:p w:rsidR="00EA5678" w:rsidRDefault="00EA5678" w:rsidP="00EA5678">
      <w:pPr>
        <w:rPr>
          <w:lang w:val="it-IT"/>
        </w:rPr>
      </w:pPr>
      <w:proofErr w:type="spellStart"/>
      <w:r w:rsidRPr="00EA5678">
        <w:rPr>
          <w:b/>
          <w:i/>
          <w:iCs/>
          <w:color w:val="82302E"/>
          <w:lang w:val="it-IT"/>
        </w:rPr>
        <w:t>LTFSArchiver</w:t>
      </w:r>
      <w:proofErr w:type="spellEnd"/>
      <w:r w:rsidRPr="00EA5678">
        <w:rPr>
          <w:b/>
          <w:i/>
          <w:iCs/>
          <w:color w:val="82302E"/>
          <w:lang w:val="it-IT"/>
        </w:rPr>
        <w:t xml:space="preserve"> </w:t>
      </w:r>
      <w:r w:rsidRPr="00EA5678">
        <w:rPr>
          <w:lang w:val="it-IT"/>
        </w:rPr>
        <w:t>support</w:t>
      </w:r>
      <w:r>
        <w:rPr>
          <w:lang w:val="it-IT"/>
        </w:rPr>
        <w:t>a</w:t>
      </w:r>
      <w:r w:rsidRPr="00EA5678">
        <w:rPr>
          <w:lang w:val="it-IT"/>
        </w:rPr>
        <w:t xml:space="preserve"> </w:t>
      </w:r>
      <w:r>
        <w:rPr>
          <w:lang w:val="it-IT"/>
        </w:rPr>
        <w:t>il ripristino di file e intere gerarchie di cartelle</w:t>
      </w:r>
      <w:r w:rsidR="00A00D5E">
        <w:rPr>
          <w:lang w:val="it-IT"/>
        </w:rPr>
        <w:t xml:space="preserve">. E’ sufficiente che il cliente fornisca il </w:t>
      </w:r>
      <w:proofErr w:type="spellStart"/>
      <w:r w:rsidR="00A00D5E">
        <w:rPr>
          <w:lang w:val="it-IT"/>
        </w:rPr>
        <w:t>locator</w:t>
      </w:r>
      <w:proofErr w:type="spellEnd"/>
      <w:r w:rsidR="00A00D5E">
        <w:rPr>
          <w:lang w:val="it-IT"/>
        </w:rPr>
        <w:t xml:space="preserve"> </w:t>
      </w:r>
      <w:proofErr w:type="spellStart"/>
      <w:r w:rsidR="00A00D5E" w:rsidRPr="00A00D5E">
        <w:rPr>
          <w:b/>
          <w:lang w:val="it-IT"/>
        </w:rPr>
        <w:t>FLocat</w:t>
      </w:r>
      <w:proofErr w:type="spellEnd"/>
      <w:r w:rsidR="00A00D5E" w:rsidRPr="00A00D5E">
        <w:rPr>
          <w:b/>
          <w:lang w:val="it-IT"/>
        </w:rPr>
        <w:t xml:space="preserve"> </w:t>
      </w:r>
      <w:r w:rsidR="00A00D5E" w:rsidRPr="00A00D5E">
        <w:rPr>
          <w:lang w:val="it-IT"/>
        </w:rPr>
        <w:t xml:space="preserve">della risorsa </w:t>
      </w:r>
      <w:r w:rsidR="00CF3209">
        <w:rPr>
          <w:lang w:val="it-IT"/>
        </w:rPr>
        <w:t xml:space="preserve">su nastro </w:t>
      </w:r>
      <w:r w:rsidR="00A00D5E" w:rsidRPr="00A00D5E">
        <w:rPr>
          <w:lang w:val="it-IT"/>
        </w:rPr>
        <w:t>e il percorso di destinazione che</w:t>
      </w:r>
      <w:r w:rsidR="00A00D5E">
        <w:rPr>
          <w:lang w:val="it-IT"/>
        </w:rPr>
        <w:t xml:space="preserve"> </w:t>
      </w:r>
      <w:r w:rsidR="00A00D5E" w:rsidRPr="00A00D5E">
        <w:rPr>
          <w:lang w:val="it-IT"/>
        </w:rPr>
        <w:t xml:space="preserve">deve essere accessibile </w:t>
      </w:r>
      <w:r w:rsidR="00CF3209">
        <w:rPr>
          <w:lang w:val="it-IT"/>
        </w:rPr>
        <w:t xml:space="preserve">in </w:t>
      </w:r>
      <w:r w:rsidR="00A00D5E" w:rsidRPr="00A00D5E">
        <w:rPr>
          <w:lang w:val="it-IT"/>
        </w:rPr>
        <w:t>scrittura da parte del server di controllo Linux.</w:t>
      </w:r>
    </w:p>
    <w:p w:rsidR="00A00D5E" w:rsidRPr="00A00D5E" w:rsidRDefault="00A00D5E" w:rsidP="00EA5678">
      <w:pPr>
        <w:rPr>
          <w:lang w:val="it-IT"/>
        </w:rPr>
      </w:pPr>
      <w:r>
        <w:rPr>
          <w:lang w:val="it-IT"/>
        </w:rPr>
        <w:t>La gestione di questo tipo di richieste è del tutto simile a quel</w:t>
      </w:r>
      <w:r w:rsidR="00CF3209">
        <w:rPr>
          <w:lang w:val="it-IT"/>
        </w:rPr>
        <w:t>la delle richieste di scrittura, è quindi possibile seguire lo stato ed ottenere un report al termine dell’operazione.</w:t>
      </w:r>
    </w:p>
    <w:p w:rsidR="00EA5678" w:rsidRDefault="00A00D5E" w:rsidP="00EA5678">
      <w:pPr>
        <w:pStyle w:val="Titolo1"/>
        <w:rPr>
          <w:rFonts w:eastAsia="Times New Roman"/>
          <w:lang w:val="it-IT"/>
        </w:rPr>
      </w:pPr>
      <w:r w:rsidRPr="00A00D5E">
        <w:rPr>
          <w:rFonts w:eastAsia="Times New Roman"/>
          <w:lang w:val="it-IT"/>
        </w:rPr>
        <w:t xml:space="preserve">Altre modalità di accesso </w:t>
      </w:r>
      <w:r w:rsidR="00EA5678" w:rsidRPr="00A00D5E">
        <w:rPr>
          <w:rFonts w:eastAsia="Times New Roman"/>
          <w:lang w:val="it-IT"/>
        </w:rPr>
        <w:t>LTFS</w:t>
      </w:r>
    </w:p>
    <w:p w:rsidR="00A00D5E" w:rsidRPr="00A00D5E" w:rsidRDefault="00A00D5E" w:rsidP="00A00D5E">
      <w:pPr>
        <w:rPr>
          <w:lang w:val="it-IT"/>
        </w:rPr>
      </w:pPr>
      <w:r>
        <w:rPr>
          <w:lang w:val="it-IT"/>
        </w:rPr>
        <w:t>Al fine di poter rendere accessibile i dati su nastro senza avere la necessità di farne una copia</w:t>
      </w:r>
      <w:r w:rsidRPr="00A00D5E">
        <w:rPr>
          <w:lang w:val="it-IT"/>
        </w:rPr>
        <w:t xml:space="preserve">, </w:t>
      </w:r>
      <w:proofErr w:type="spellStart"/>
      <w:r w:rsidRPr="00A00D5E">
        <w:rPr>
          <w:b/>
          <w:i/>
          <w:iCs/>
          <w:color w:val="82302E"/>
          <w:lang w:val="it-IT"/>
        </w:rPr>
        <w:t>LTFSArchiver</w:t>
      </w:r>
      <w:proofErr w:type="spellEnd"/>
      <w:r w:rsidRPr="00A00D5E">
        <w:rPr>
          <w:b/>
          <w:i/>
          <w:iCs/>
          <w:color w:val="82302E"/>
          <w:lang w:val="it-IT"/>
        </w:rPr>
        <w:t xml:space="preserve">  </w:t>
      </w:r>
      <w:r>
        <w:rPr>
          <w:lang w:val="it-IT"/>
        </w:rPr>
        <w:t>fornisce un servizio di “</w:t>
      </w:r>
      <w:proofErr w:type="spellStart"/>
      <w:r>
        <w:rPr>
          <w:lang w:val="it-IT"/>
        </w:rPr>
        <w:t>make</w:t>
      </w:r>
      <w:proofErr w:type="spellEnd"/>
      <w:r>
        <w:rPr>
          <w:lang w:val="it-IT"/>
        </w:rPr>
        <w:t xml:space="preserve"> </w:t>
      </w:r>
      <w:proofErr w:type="spellStart"/>
      <w:r>
        <w:rPr>
          <w:lang w:val="it-IT"/>
        </w:rPr>
        <w:t>available</w:t>
      </w:r>
      <w:proofErr w:type="spellEnd"/>
      <w:r>
        <w:rPr>
          <w:lang w:val="it-IT"/>
        </w:rPr>
        <w:t>”. In questo caso il singolo nastro è montato in modalità solo lettura e il suo file system può essere acceduto direttamente dal cliente che ne ha fatto richiesta. Al termine dell’utilizzo il cliente dovrà rilasciare la risorsa con apposita operazione di smontaggio, pena il blocco della medesima e relativa impossibilità di utilizzo da parte di altri clienti.</w:t>
      </w:r>
    </w:p>
    <w:p w:rsidR="00A00D5E" w:rsidRDefault="00BD2DE8" w:rsidP="00A00D5E">
      <w:pPr>
        <w:rPr>
          <w:lang w:val="it-IT"/>
        </w:rPr>
      </w:pPr>
      <w:r>
        <w:rPr>
          <w:lang w:val="it-IT"/>
        </w:rPr>
        <w:t>I casi tipici di utilizzo di questa modalità di accesso includono:</w:t>
      </w:r>
    </w:p>
    <w:p w:rsidR="00BD2DE8" w:rsidRDefault="00BD2DE8" w:rsidP="00BD2DE8">
      <w:pPr>
        <w:pStyle w:val="Paragrafoelenco"/>
        <w:numPr>
          <w:ilvl w:val="0"/>
          <w:numId w:val="7"/>
        </w:numPr>
        <w:rPr>
          <w:lang w:val="it-IT"/>
        </w:rPr>
      </w:pPr>
      <w:r>
        <w:rPr>
          <w:lang w:val="it-IT"/>
        </w:rPr>
        <w:t>controlli periodici di integrità</w:t>
      </w:r>
    </w:p>
    <w:p w:rsidR="00BD2DE8" w:rsidRDefault="00BD2DE8" w:rsidP="00BD2DE8">
      <w:pPr>
        <w:pStyle w:val="Paragrafoelenco"/>
        <w:numPr>
          <w:ilvl w:val="0"/>
          <w:numId w:val="7"/>
        </w:numPr>
        <w:rPr>
          <w:lang w:val="it-IT"/>
        </w:rPr>
      </w:pPr>
      <w:r>
        <w:rPr>
          <w:lang w:val="it-IT"/>
        </w:rPr>
        <w:t xml:space="preserve">processi di migrazione di formato </w:t>
      </w:r>
    </w:p>
    <w:p w:rsidR="00BD2DE8" w:rsidRDefault="00BD2DE8" w:rsidP="00BD2DE8">
      <w:pPr>
        <w:pStyle w:val="Paragrafoelenco"/>
        <w:numPr>
          <w:ilvl w:val="0"/>
          <w:numId w:val="7"/>
        </w:numPr>
        <w:rPr>
          <w:lang w:val="it-IT"/>
        </w:rPr>
      </w:pPr>
      <w:r>
        <w:rPr>
          <w:lang w:val="it-IT"/>
        </w:rPr>
        <w:t>ripristino parziale</w:t>
      </w:r>
      <w:r w:rsidR="00CF3209">
        <w:rPr>
          <w:lang w:val="it-IT"/>
        </w:rPr>
        <w:t xml:space="preserve"> di un file,</w:t>
      </w:r>
      <w:r>
        <w:rPr>
          <w:lang w:val="it-IT"/>
        </w:rPr>
        <w:t xml:space="preserve"> per esempio estrazione di un intervallo di multimediale a partire da un </w:t>
      </w:r>
      <w:r w:rsidR="00CF3209">
        <w:rPr>
          <w:lang w:val="it-IT"/>
        </w:rPr>
        <w:t xml:space="preserve">filmato </w:t>
      </w:r>
      <w:r>
        <w:rPr>
          <w:lang w:val="it-IT"/>
        </w:rPr>
        <w:t>di grandi dimensioni</w:t>
      </w:r>
    </w:p>
    <w:p w:rsidR="00BD2DE8" w:rsidRPr="00BD2DE8" w:rsidRDefault="00BD2DE8" w:rsidP="00BD2DE8">
      <w:pPr>
        <w:pStyle w:val="Paragrafoelenco"/>
        <w:numPr>
          <w:ilvl w:val="0"/>
          <w:numId w:val="7"/>
        </w:numPr>
        <w:rPr>
          <w:lang w:val="it-IT"/>
        </w:rPr>
      </w:pPr>
      <w:r>
        <w:rPr>
          <w:lang w:val="it-IT"/>
        </w:rPr>
        <w:t xml:space="preserve">ispezione del </w:t>
      </w:r>
      <w:r w:rsidR="00CF3209">
        <w:rPr>
          <w:lang w:val="it-IT"/>
        </w:rPr>
        <w:t>nastro dati</w:t>
      </w:r>
      <w:r>
        <w:rPr>
          <w:lang w:val="it-IT"/>
        </w:rPr>
        <w:t xml:space="preserve"> anche senza conoscere gli </w:t>
      </w:r>
      <w:proofErr w:type="spellStart"/>
      <w:r>
        <w:rPr>
          <w:lang w:val="it-IT"/>
        </w:rPr>
        <w:t>F</w:t>
      </w:r>
      <w:r w:rsidR="00E26CA7">
        <w:rPr>
          <w:lang w:val="it-IT"/>
        </w:rPr>
        <w:t>L</w:t>
      </w:r>
      <w:r>
        <w:rPr>
          <w:lang w:val="it-IT"/>
        </w:rPr>
        <w:t>ocat</w:t>
      </w:r>
      <w:proofErr w:type="spellEnd"/>
    </w:p>
    <w:p w:rsidR="003537EC" w:rsidRPr="00CF3209" w:rsidRDefault="003537EC" w:rsidP="00423038">
      <w:pPr>
        <w:rPr>
          <w:lang w:val="it-IT"/>
        </w:rPr>
      </w:pPr>
    </w:p>
    <w:sectPr w:rsidR="003537EC" w:rsidRPr="00CF3209" w:rsidSect="009150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7106C"/>
    <w:multiLevelType w:val="multilevel"/>
    <w:tmpl w:val="5B56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C01FE5"/>
    <w:multiLevelType w:val="hybridMultilevel"/>
    <w:tmpl w:val="73C61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B15C54"/>
    <w:multiLevelType w:val="multilevel"/>
    <w:tmpl w:val="8696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2F32BC"/>
    <w:multiLevelType w:val="hybridMultilevel"/>
    <w:tmpl w:val="1C400966"/>
    <w:lvl w:ilvl="0" w:tplc="FB8E1A3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4D4CC4"/>
    <w:multiLevelType w:val="hybridMultilevel"/>
    <w:tmpl w:val="8D58CB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B9E4DE7"/>
    <w:multiLevelType w:val="hybridMultilevel"/>
    <w:tmpl w:val="A9A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B85164"/>
    <w:multiLevelType w:val="multilevel"/>
    <w:tmpl w:val="643A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2"/>
  </w:num>
  <w:num w:numId="5">
    <w:abstractNumId w:val="5"/>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283"/>
  <w:characterSpacingControl w:val="doNotCompress"/>
  <w:compat/>
  <w:rsids>
    <w:rsidRoot w:val="00AC5350"/>
    <w:rsid w:val="0001192E"/>
    <w:rsid w:val="000159D6"/>
    <w:rsid w:val="00024128"/>
    <w:rsid w:val="0002670D"/>
    <w:rsid w:val="00040552"/>
    <w:rsid w:val="00041AD2"/>
    <w:rsid w:val="000C42B3"/>
    <w:rsid w:val="000D48A5"/>
    <w:rsid w:val="000D4FFF"/>
    <w:rsid w:val="00103BA9"/>
    <w:rsid w:val="001717DF"/>
    <w:rsid w:val="001C5013"/>
    <w:rsid w:val="00204ED9"/>
    <w:rsid w:val="00230791"/>
    <w:rsid w:val="00231251"/>
    <w:rsid w:val="002A4F7C"/>
    <w:rsid w:val="002B458C"/>
    <w:rsid w:val="002C187B"/>
    <w:rsid w:val="002F7C7C"/>
    <w:rsid w:val="00320B11"/>
    <w:rsid w:val="00350BE6"/>
    <w:rsid w:val="003537EC"/>
    <w:rsid w:val="003A2C09"/>
    <w:rsid w:val="003D180C"/>
    <w:rsid w:val="003E32C9"/>
    <w:rsid w:val="00423038"/>
    <w:rsid w:val="0042713C"/>
    <w:rsid w:val="004342FD"/>
    <w:rsid w:val="0046159C"/>
    <w:rsid w:val="004A7636"/>
    <w:rsid w:val="004B4655"/>
    <w:rsid w:val="004B5D13"/>
    <w:rsid w:val="004E6DF4"/>
    <w:rsid w:val="00546D62"/>
    <w:rsid w:val="00572D9E"/>
    <w:rsid w:val="00576009"/>
    <w:rsid w:val="005A1A9F"/>
    <w:rsid w:val="005B4905"/>
    <w:rsid w:val="005E441A"/>
    <w:rsid w:val="0060507A"/>
    <w:rsid w:val="00650BFA"/>
    <w:rsid w:val="00671AFE"/>
    <w:rsid w:val="00680D68"/>
    <w:rsid w:val="006C7D1A"/>
    <w:rsid w:val="006F66C3"/>
    <w:rsid w:val="00724498"/>
    <w:rsid w:val="007559B6"/>
    <w:rsid w:val="0076368F"/>
    <w:rsid w:val="0079452F"/>
    <w:rsid w:val="00795D89"/>
    <w:rsid w:val="007E4038"/>
    <w:rsid w:val="0080073A"/>
    <w:rsid w:val="008138B2"/>
    <w:rsid w:val="008661BA"/>
    <w:rsid w:val="008821B6"/>
    <w:rsid w:val="008845ED"/>
    <w:rsid w:val="00903F1D"/>
    <w:rsid w:val="0091508E"/>
    <w:rsid w:val="009169C8"/>
    <w:rsid w:val="00936A03"/>
    <w:rsid w:val="0095485A"/>
    <w:rsid w:val="00991442"/>
    <w:rsid w:val="009B6338"/>
    <w:rsid w:val="009C5F25"/>
    <w:rsid w:val="009C61CD"/>
    <w:rsid w:val="00A00D5E"/>
    <w:rsid w:val="00A06D45"/>
    <w:rsid w:val="00AC5350"/>
    <w:rsid w:val="00AC6AA8"/>
    <w:rsid w:val="00AD168D"/>
    <w:rsid w:val="00AE3B20"/>
    <w:rsid w:val="00AF07F1"/>
    <w:rsid w:val="00B56FA8"/>
    <w:rsid w:val="00B90E40"/>
    <w:rsid w:val="00BB4280"/>
    <w:rsid w:val="00BC3DE5"/>
    <w:rsid w:val="00BD2DE8"/>
    <w:rsid w:val="00BE032B"/>
    <w:rsid w:val="00BE6A2E"/>
    <w:rsid w:val="00BE795B"/>
    <w:rsid w:val="00C03E64"/>
    <w:rsid w:val="00C17C2C"/>
    <w:rsid w:val="00C36264"/>
    <w:rsid w:val="00C761E1"/>
    <w:rsid w:val="00CB5C73"/>
    <w:rsid w:val="00CE0F8F"/>
    <w:rsid w:val="00CF3209"/>
    <w:rsid w:val="00D430AE"/>
    <w:rsid w:val="00D65DBD"/>
    <w:rsid w:val="00DE4DD5"/>
    <w:rsid w:val="00DF487B"/>
    <w:rsid w:val="00E033C9"/>
    <w:rsid w:val="00E03566"/>
    <w:rsid w:val="00E26CA7"/>
    <w:rsid w:val="00E625FE"/>
    <w:rsid w:val="00E72419"/>
    <w:rsid w:val="00E90062"/>
    <w:rsid w:val="00E93235"/>
    <w:rsid w:val="00EA1496"/>
    <w:rsid w:val="00EA5678"/>
    <w:rsid w:val="00EA7BE3"/>
    <w:rsid w:val="00EE323E"/>
    <w:rsid w:val="00EE3710"/>
    <w:rsid w:val="00EE406D"/>
    <w:rsid w:val="00F10043"/>
    <w:rsid w:val="00F20EA5"/>
    <w:rsid w:val="00F2242E"/>
    <w:rsid w:val="00F60E07"/>
    <w:rsid w:val="00FB055A"/>
    <w:rsid w:val="00FB69F7"/>
    <w:rsid w:val="00FC458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B055A"/>
    <w:pPr>
      <w:spacing w:before="100" w:beforeAutospacing="1" w:after="100" w:afterAutospacing="1" w:line="240" w:lineRule="auto"/>
      <w:jc w:val="both"/>
    </w:pPr>
    <w:rPr>
      <w:rFonts w:ascii="Times New Roman" w:eastAsia="Times New Roman" w:hAnsi="Times New Roman" w:cs="Times New Roman"/>
      <w:sz w:val="24"/>
      <w:szCs w:val="24"/>
    </w:rPr>
  </w:style>
  <w:style w:type="paragraph" w:styleId="Titolo1">
    <w:name w:val="heading 1"/>
    <w:basedOn w:val="Normale"/>
    <w:next w:val="Normale"/>
    <w:link w:val="Titolo1Carattere"/>
    <w:uiPriority w:val="9"/>
    <w:qFormat/>
    <w:rsid w:val="00AC53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EE37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4">
    <w:name w:val="heading 4"/>
    <w:basedOn w:val="Normale"/>
    <w:next w:val="Normale"/>
    <w:link w:val="Titolo4Carattere"/>
    <w:uiPriority w:val="9"/>
    <w:unhideWhenUsed/>
    <w:qFormat/>
    <w:rsid w:val="00EE37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C5350"/>
    <w:rPr>
      <w:rFonts w:asciiTheme="majorHAnsi" w:eastAsiaTheme="majorEastAsia" w:hAnsiTheme="majorHAnsi" w:cstheme="majorBidi"/>
      <w:b/>
      <w:bCs/>
      <w:color w:val="365F91" w:themeColor="accent1" w:themeShade="BF"/>
      <w:sz w:val="28"/>
      <w:szCs w:val="28"/>
    </w:rPr>
  </w:style>
  <w:style w:type="table" w:styleId="Grigliatabella">
    <w:name w:val="Table Grid"/>
    <w:basedOn w:val="Tabellanormale"/>
    <w:uiPriority w:val="59"/>
    <w:rsid w:val="00AC53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AC5350"/>
    <w:pPr>
      <w:spacing w:after="0"/>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C5350"/>
    <w:rPr>
      <w:rFonts w:ascii="Tahoma" w:hAnsi="Tahoma" w:cs="Tahoma"/>
      <w:sz w:val="16"/>
      <w:szCs w:val="16"/>
    </w:rPr>
  </w:style>
  <w:style w:type="paragraph" w:styleId="NormaleWeb">
    <w:name w:val="Normal (Web)"/>
    <w:basedOn w:val="Normale"/>
    <w:uiPriority w:val="99"/>
    <w:unhideWhenUsed/>
    <w:rsid w:val="00AC5350"/>
  </w:style>
  <w:style w:type="paragraph" w:styleId="Nessunaspaziatura">
    <w:name w:val="No Spacing"/>
    <w:uiPriority w:val="1"/>
    <w:qFormat/>
    <w:rsid w:val="004B4655"/>
    <w:pPr>
      <w:spacing w:after="0" w:line="240" w:lineRule="auto"/>
    </w:pPr>
  </w:style>
  <w:style w:type="character" w:styleId="Collegamentoipertestuale">
    <w:name w:val="Hyperlink"/>
    <w:basedOn w:val="Carpredefinitoparagrafo"/>
    <w:uiPriority w:val="99"/>
    <w:semiHidden/>
    <w:unhideWhenUsed/>
    <w:rsid w:val="009169C8"/>
    <w:rPr>
      <w:color w:val="0000FF"/>
      <w:u w:val="single"/>
    </w:rPr>
  </w:style>
  <w:style w:type="character" w:customStyle="1" w:styleId="Titolo2Carattere">
    <w:name w:val="Titolo 2 Carattere"/>
    <w:basedOn w:val="Carpredefinitoparagrafo"/>
    <w:link w:val="Titolo2"/>
    <w:uiPriority w:val="9"/>
    <w:rsid w:val="00EE3710"/>
    <w:rPr>
      <w:rFonts w:asciiTheme="majorHAnsi" w:eastAsiaTheme="majorEastAsia" w:hAnsiTheme="majorHAnsi" w:cstheme="majorBidi"/>
      <w:b/>
      <w:bCs/>
      <w:color w:val="4F81BD" w:themeColor="accent1"/>
      <w:sz w:val="26"/>
      <w:szCs w:val="26"/>
    </w:rPr>
  </w:style>
  <w:style w:type="character" w:customStyle="1" w:styleId="Titolo4Carattere">
    <w:name w:val="Titolo 4 Carattere"/>
    <w:basedOn w:val="Carpredefinitoparagrafo"/>
    <w:link w:val="Titolo4"/>
    <w:uiPriority w:val="9"/>
    <w:rsid w:val="00EE3710"/>
    <w:rPr>
      <w:rFonts w:asciiTheme="majorHAnsi" w:eastAsiaTheme="majorEastAsia" w:hAnsiTheme="majorHAnsi" w:cstheme="majorBidi"/>
      <w:b/>
      <w:bCs/>
      <w:i/>
      <w:iCs/>
      <w:color w:val="4F81BD" w:themeColor="accent1"/>
      <w:sz w:val="24"/>
      <w:szCs w:val="24"/>
    </w:rPr>
  </w:style>
  <w:style w:type="paragraph" w:styleId="Paragrafoelenco">
    <w:name w:val="List Paragraph"/>
    <w:basedOn w:val="Normale"/>
    <w:uiPriority w:val="34"/>
    <w:qFormat/>
    <w:rsid w:val="00204ED9"/>
    <w:pPr>
      <w:ind w:left="720"/>
      <w:contextualSpacing/>
    </w:pPr>
  </w:style>
  <w:style w:type="character" w:styleId="Rimandocommento">
    <w:name w:val="annotation reference"/>
    <w:basedOn w:val="Carpredefinitoparagrafo"/>
    <w:uiPriority w:val="99"/>
    <w:semiHidden/>
    <w:unhideWhenUsed/>
    <w:rsid w:val="001C5013"/>
    <w:rPr>
      <w:sz w:val="16"/>
      <w:szCs w:val="16"/>
    </w:rPr>
  </w:style>
  <w:style w:type="paragraph" w:styleId="Testocommento">
    <w:name w:val="annotation text"/>
    <w:basedOn w:val="Normale"/>
    <w:link w:val="TestocommentoCarattere"/>
    <w:uiPriority w:val="99"/>
    <w:semiHidden/>
    <w:unhideWhenUsed/>
    <w:rsid w:val="001C5013"/>
    <w:rPr>
      <w:sz w:val="20"/>
      <w:szCs w:val="20"/>
    </w:rPr>
  </w:style>
  <w:style w:type="character" w:customStyle="1" w:styleId="TestocommentoCarattere">
    <w:name w:val="Testo commento Carattere"/>
    <w:basedOn w:val="Carpredefinitoparagrafo"/>
    <w:link w:val="Testocommento"/>
    <w:uiPriority w:val="99"/>
    <w:semiHidden/>
    <w:rsid w:val="001C5013"/>
    <w:rPr>
      <w:rFonts w:ascii="Times New Roman" w:eastAsia="Times New Roman" w:hAnsi="Times New Roman" w:cs="Times New Roman"/>
      <w:sz w:val="20"/>
      <w:szCs w:val="20"/>
    </w:rPr>
  </w:style>
  <w:style w:type="paragraph" w:styleId="Soggettocommento">
    <w:name w:val="annotation subject"/>
    <w:basedOn w:val="Testocommento"/>
    <w:next w:val="Testocommento"/>
    <w:link w:val="SoggettocommentoCarattere"/>
    <w:uiPriority w:val="99"/>
    <w:semiHidden/>
    <w:unhideWhenUsed/>
    <w:rsid w:val="001C5013"/>
    <w:rPr>
      <w:b/>
      <w:bCs/>
    </w:rPr>
  </w:style>
  <w:style w:type="character" w:customStyle="1" w:styleId="SoggettocommentoCarattere">
    <w:name w:val="Soggetto commento Carattere"/>
    <w:basedOn w:val="TestocommentoCarattere"/>
    <w:link w:val="Soggettocommento"/>
    <w:uiPriority w:val="99"/>
    <w:semiHidden/>
    <w:rsid w:val="001C5013"/>
    <w:rPr>
      <w:b/>
      <w:bCs/>
    </w:rPr>
  </w:style>
</w:styles>
</file>

<file path=word/webSettings.xml><?xml version="1.0" encoding="utf-8"?>
<w:webSettings xmlns:r="http://schemas.openxmlformats.org/officeDocument/2006/relationships" xmlns:w="http://schemas.openxmlformats.org/wordprocessingml/2006/main">
  <w:divs>
    <w:div w:id="358556029">
      <w:bodyDiv w:val="1"/>
      <w:marLeft w:val="0"/>
      <w:marRight w:val="0"/>
      <w:marTop w:val="0"/>
      <w:marBottom w:val="0"/>
      <w:divBdr>
        <w:top w:val="none" w:sz="0" w:space="0" w:color="auto"/>
        <w:left w:val="none" w:sz="0" w:space="0" w:color="auto"/>
        <w:bottom w:val="none" w:sz="0" w:space="0" w:color="auto"/>
        <w:right w:val="none" w:sz="0" w:space="0" w:color="auto"/>
      </w:divBdr>
      <w:divsChild>
        <w:div w:id="820728225">
          <w:marLeft w:val="0"/>
          <w:marRight w:val="0"/>
          <w:marTop w:val="0"/>
          <w:marBottom w:val="0"/>
          <w:divBdr>
            <w:top w:val="none" w:sz="0" w:space="0" w:color="auto"/>
            <w:left w:val="none" w:sz="0" w:space="0" w:color="auto"/>
            <w:bottom w:val="none" w:sz="0" w:space="0" w:color="auto"/>
            <w:right w:val="none" w:sz="0" w:space="0" w:color="auto"/>
          </w:divBdr>
        </w:div>
        <w:div w:id="732772118">
          <w:marLeft w:val="0"/>
          <w:marRight w:val="0"/>
          <w:marTop w:val="0"/>
          <w:marBottom w:val="0"/>
          <w:divBdr>
            <w:top w:val="none" w:sz="0" w:space="0" w:color="auto"/>
            <w:left w:val="none" w:sz="0" w:space="0" w:color="auto"/>
            <w:bottom w:val="none" w:sz="0" w:space="0" w:color="auto"/>
            <w:right w:val="none" w:sz="0" w:space="0" w:color="auto"/>
          </w:divBdr>
        </w:div>
        <w:div w:id="1506674393">
          <w:marLeft w:val="0"/>
          <w:marRight w:val="0"/>
          <w:marTop w:val="0"/>
          <w:marBottom w:val="0"/>
          <w:divBdr>
            <w:top w:val="none" w:sz="0" w:space="0" w:color="auto"/>
            <w:left w:val="none" w:sz="0" w:space="0" w:color="auto"/>
            <w:bottom w:val="none" w:sz="0" w:space="0" w:color="auto"/>
            <w:right w:val="none" w:sz="0" w:space="0" w:color="auto"/>
          </w:divBdr>
        </w:div>
        <w:div w:id="1206407569">
          <w:marLeft w:val="0"/>
          <w:marRight w:val="0"/>
          <w:marTop w:val="0"/>
          <w:marBottom w:val="0"/>
          <w:divBdr>
            <w:top w:val="none" w:sz="0" w:space="0" w:color="auto"/>
            <w:left w:val="none" w:sz="0" w:space="0" w:color="auto"/>
            <w:bottom w:val="none" w:sz="0" w:space="0" w:color="auto"/>
            <w:right w:val="none" w:sz="0" w:space="0" w:color="auto"/>
          </w:divBdr>
        </w:div>
        <w:div w:id="1116562743">
          <w:marLeft w:val="0"/>
          <w:marRight w:val="0"/>
          <w:marTop w:val="0"/>
          <w:marBottom w:val="0"/>
          <w:divBdr>
            <w:top w:val="none" w:sz="0" w:space="0" w:color="auto"/>
            <w:left w:val="none" w:sz="0" w:space="0" w:color="auto"/>
            <w:bottom w:val="none" w:sz="0" w:space="0" w:color="auto"/>
            <w:right w:val="none" w:sz="0" w:space="0" w:color="auto"/>
          </w:divBdr>
        </w:div>
      </w:divsChild>
    </w:div>
    <w:div w:id="840122569">
      <w:bodyDiv w:val="1"/>
      <w:marLeft w:val="0"/>
      <w:marRight w:val="0"/>
      <w:marTop w:val="0"/>
      <w:marBottom w:val="0"/>
      <w:divBdr>
        <w:top w:val="none" w:sz="0" w:space="0" w:color="auto"/>
        <w:left w:val="none" w:sz="0" w:space="0" w:color="auto"/>
        <w:bottom w:val="none" w:sz="0" w:space="0" w:color="auto"/>
        <w:right w:val="none" w:sz="0" w:space="0" w:color="auto"/>
      </w:divBdr>
      <w:divsChild>
        <w:div w:id="1395474154">
          <w:marLeft w:val="0"/>
          <w:marRight w:val="0"/>
          <w:marTop w:val="0"/>
          <w:marBottom w:val="0"/>
          <w:divBdr>
            <w:top w:val="none" w:sz="0" w:space="0" w:color="auto"/>
            <w:left w:val="none" w:sz="0" w:space="0" w:color="auto"/>
            <w:bottom w:val="none" w:sz="0" w:space="0" w:color="auto"/>
            <w:right w:val="none" w:sz="0" w:space="0" w:color="auto"/>
          </w:divBdr>
        </w:div>
      </w:divsChild>
    </w:div>
    <w:div w:id="1174685847">
      <w:bodyDiv w:val="1"/>
      <w:marLeft w:val="0"/>
      <w:marRight w:val="0"/>
      <w:marTop w:val="0"/>
      <w:marBottom w:val="0"/>
      <w:divBdr>
        <w:top w:val="none" w:sz="0" w:space="0" w:color="auto"/>
        <w:left w:val="none" w:sz="0" w:space="0" w:color="auto"/>
        <w:bottom w:val="none" w:sz="0" w:space="0" w:color="auto"/>
        <w:right w:val="none" w:sz="0" w:space="0" w:color="auto"/>
      </w:divBdr>
    </w:div>
    <w:div w:id="1477724380">
      <w:bodyDiv w:val="1"/>
      <w:marLeft w:val="0"/>
      <w:marRight w:val="0"/>
      <w:marTop w:val="0"/>
      <w:marBottom w:val="0"/>
      <w:divBdr>
        <w:top w:val="none" w:sz="0" w:space="0" w:color="auto"/>
        <w:left w:val="none" w:sz="0" w:space="0" w:color="auto"/>
        <w:bottom w:val="none" w:sz="0" w:space="0" w:color="auto"/>
        <w:right w:val="none" w:sz="0" w:space="0" w:color="auto"/>
      </w:divBdr>
    </w:div>
    <w:div w:id="1592424909">
      <w:bodyDiv w:val="1"/>
      <w:marLeft w:val="0"/>
      <w:marRight w:val="0"/>
      <w:marTop w:val="0"/>
      <w:marBottom w:val="0"/>
      <w:divBdr>
        <w:top w:val="none" w:sz="0" w:space="0" w:color="auto"/>
        <w:left w:val="none" w:sz="0" w:space="0" w:color="auto"/>
        <w:bottom w:val="none" w:sz="0" w:space="0" w:color="auto"/>
        <w:right w:val="none" w:sz="0" w:space="0" w:color="auto"/>
      </w:divBdr>
    </w:div>
    <w:div w:id="1615937959">
      <w:bodyDiv w:val="1"/>
      <w:marLeft w:val="0"/>
      <w:marRight w:val="0"/>
      <w:marTop w:val="0"/>
      <w:marBottom w:val="0"/>
      <w:divBdr>
        <w:top w:val="none" w:sz="0" w:space="0" w:color="auto"/>
        <w:left w:val="none" w:sz="0" w:space="0" w:color="auto"/>
        <w:bottom w:val="none" w:sz="0" w:space="0" w:color="auto"/>
        <w:right w:val="none" w:sz="0" w:space="0" w:color="auto"/>
      </w:divBdr>
      <w:divsChild>
        <w:div w:id="2079937422">
          <w:marLeft w:val="0"/>
          <w:marRight w:val="0"/>
          <w:marTop w:val="0"/>
          <w:marBottom w:val="0"/>
          <w:divBdr>
            <w:top w:val="none" w:sz="0" w:space="0" w:color="auto"/>
            <w:left w:val="none" w:sz="0" w:space="0" w:color="auto"/>
            <w:bottom w:val="none" w:sz="0" w:space="0" w:color="auto"/>
            <w:right w:val="none" w:sz="0" w:space="0" w:color="auto"/>
          </w:divBdr>
          <w:divsChild>
            <w:div w:id="279411614">
              <w:marLeft w:val="0"/>
              <w:marRight w:val="0"/>
              <w:marTop w:val="0"/>
              <w:marBottom w:val="0"/>
              <w:divBdr>
                <w:top w:val="none" w:sz="0" w:space="0" w:color="auto"/>
                <w:left w:val="none" w:sz="0" w:space="0" w:color="auto"/>
                <w:bottom w:val="none" w:sz="0" w:space="0" w:color="auto"/>
                <w:right w:val="none" w:sz="0" w:space="0" w:color="auto"/>
              </w:divBdr>
              <w:divsChild>
                <w:div w:id="1293829164">
                  <w:marLeft w:val="0"/>
                  <w:marRight w:val="0"/>
                  <w:marTop w:val="0"/>
                  <w:marBottom w:val="0"/>
                  <w:divBdr>
                    <w:top w:val="none" w:sz="0" w:space="0" w:color="auto"/>
                    <w:left w:val="none" w:sz="0" w:space="0" w:color="auto"/>
                    <w:bottom w:val="none" w:sz="0" w:space="0" w:color="auto"/>
                    <w:right w:val="none" w:sz="0" w:space="0" w:color="auto"/>
                  </w:divBdr>
                </w:div>
                <w:div w:id="1443303479">
                  <w:marLeft w:val="0"/>
                  <w:marRight w:val="0"/>
                  <w:marTop w:val="0"/>
                  <w:marBottom w:val="0"/>
                  <w:divBdr>
                    <w:top w:val="none" w:sz="0" w:space="0" w:color="auto"/>
                    <w:left w:val="none" w:sz="0" w:space="0" w:color="auto"/>
                    <w:bottom w:val="none" w:sz="0" w:space="0" w:color="auto"/>
                    <w:right w:val="none" w:sz="0" w:space="0" w:color="auto"/>
                  </w:divBdr>
                </w:div>
                <w:div w:id="240481976">
                  <w:marLeft w:val="0"/>
                  <w:marRight w:val="0"/>
                  <w:marTop w:val="0"/>
                  <w:marBottom w:val="0"/>
                  <w:divBdr>
                    <w:top w:val="none" w:sz="0" w:space="0" w:color="auto"/>
                    <w:left w:val="none" w:sz="0" w:space="0" w:color="auto"/>
                    <w:bottom w:val="none" w:sz="0" w:space="0" w:color="auto"/>
                    <w:right w:val="none" w:sz="0" w:space="0" w:color="auto"/>
                  </w:divBdr>
                </w:div>
                <w:div w:id="6952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6320">
          <w:marLeft w:val="0"/>
          <w:marRight w:val="0"/>
          <w:marTop w:val="0"/>
          <w:marBottom w:val="0"/>
          <w:divBdr>
            <w:top w:val="none" w:sz="0" w:space="0" w:color="auto"/>
            <w:left w:val="none" w:sz="0" w:space="0" w:color="auto"/>
            <w:bottom w:val="none" w:sz="0" w:space="0" w:color="auto"/>
            <w:right w:val="none" w:sz="0" w:space="0" w:color="auto"/>
          </w:divBdr>
          <w:divsChild>
            <w:div w:id="711734401">
              <w:marLeft w:val="0"/>
              <w:marRight w:val="0"/>
              <w:marTop w:val="0"/>
              <w:marBottom w:val="0"/>
              <w:divBdr>
                <w:top w:val="none" w:sz="0" w:space="0" w:color="auto"/>
                <w:left w:val="none" w:sz="0" w:space="0" w:color="auto"/>
                <w:bottom w:val="none" w:sz="0" w:space="0" w:color="auto"/>
                <w:right w:val="none" w:sz="0" w:space="0" w:color="auto"/>
              </w:divBdr>
              <w:divsChild>
                <w:div w:id="2128112674">
                  <w:marLeft w:val="0"/>
                  <w:marRight w:val="0"/>
                  <w:marTop w:val="0"/>
                  <w:marBottom w:val="0"/>
                  <w:divBdr>
                    <w:top w:val="none" w:sz="0" w:space="0" w:color="auto"/>
                    <w:left w:val="none" w:sz="0" w:space="0" w:color="auto"/>
                    <w:bottom w:val="none" w:sz="0" w:space="0" w:color="auto"/>
                    <w:right w:val="none" w:sz="0" w:space="0" w:color="auto"/>
                  </w:divBdr>
                </w:div>
                <w:div w:id="63070344">
                  <w:marLeft w:val="0"/>
                  <w:marRight w:val="0"/>
                  <w:marTop w:val="0"/>
                  <w:marBottom w:val="0"/>
                  <w:divBdr>
                    <w:top w:val="none" w:sz="0" w:space="0" w:color="auto"/>
                    <w:left w:val="none" w:sz="0" w:space="0" w:color="auto"/>
                    <w:bottom w:val="none" w:sz="0" w:space="0" w:color="auto"/>
                    <w:right w:val="none" w:sz="0" w:space="0" w:color="auto"/>
                  </w:divBdr>
                </w:div>
                <w:div w:id="19961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317759">
      <w:bodyDiv w:val="1"/>
      <w:marLeft w:val="0"/>
      <w:marRight w:val="0"/>
      <w:marTop w:val="0"/>
      <w:marBottom w:val="0"/>
      <w:divBdr>
        <w:top w:val="none" w:sz="0" w:space="0" w:color="auto"/>
        <w:left w:val="none" w:sz="0" w:space="0" w:color="auto"/>
        <w:bottom w:val="none" w:sz="0" w:space="0" w:color="auto"/>
        <w:right w:val="none" w:sz="0" w:space="0" w:color="auto"/>
      </w:divBdr>
    </w:div>
    <w:div w:id="1986272155">
      <w:bodyDiv w:val="1"/>
      <w:marLeft w:val="0"/>
      <w:marRight w:val="0"/>
      <w:marTop w:val="0"/>
      <w:marBottom w:val="0"/>
      <w:divBdr>
        <w:top w:val="none" w:sz="0" w:space="0" w:color="auto"/>
        <w:left w:val="none" w:sz="0" w:space="0" w:color="auto"/>
        <w:bottom w:val="none" w:sz="0" w:space="0" w:color="auto"/>
        <w:right w:val="none" w:sz="0" w:space="0" w:color="auto"/>
      </w:divBdr>
    </w:div>
    <w:div w:id="2077387594">
      <w:bodyDiv w:val="1"/>
      <w:marLeft w:val="0"/>
      <w:marRight w:val="0"/>
      <w:marTop w:val="0"/>
      <w:marBottom w:val="0"/>
      <w:divBdr>
        <w:top w:val="none" w:sz="0" w:space="0" w:color="auto"/>
        <w:left w:val="none" w:sz="0" w:space="0" w:color="auto"/>
        <w:bottom w:val="none" w:sz="0" w:space="0" w:color="auto"/>
        <w:right w:val="none" w:sz="0" w:space="0" w:color="auto"/>
      </w:divBdr>
      <w:divsChild>
        <w:div w:id="447357621">
          <w:marLeft w:val="0"/>
          <w:marRight w:val="0"/>
          <w:marTop w:val="0"/>
          <w:marBottom w:val="0"/>
          <w:divBdr>
            <w:top w:val="none" w:sz="0" w:space="0" w:color="auto"/>
            <w:left w:val="none" w:sz="0" w:space="0" w:color="auto"/>
            <w:bottom w:val="none" w:sz="0" w:space="0" w:color="auto"/>
            <w:right w:val="none" w:sz="0" w:space="0" w:color="auto"/>
          </w:divBdr>
        </w:div>
        <w:div w:id="63259628">
          <w:marLeft w:val="0"/>
          <w:marRight w:val="0"/>
          <w:marTop w:val="0"/>
          <w:marBottom w:val="0"/>
          <w:divBdr>
            <w:top w:val="none" w:sz="0" w:space="0" w:color="auto"/>
            <w:left w:val="none" w:sz="0" w:space="0" w:color="auto"/>
            <w:bottom w:val="none" w:sz="0" w:space="0" w:color="auto"/>
            <w:right w:val="none" w:sz="0" w:space="0" w:color="auto"/>
          </w:divBdr>
        </w:div>
        <w:div w:id="1177574751">
          <w:marLeft w:val="0"/>
          <w:marRight w:val="0"/>
          <w:marTop w:val="0"/>
          <w:marBottom w:val="0"/>
          <w:divBdr>
            <w:top w:val="none" w:sz="0" w:space="0" w:color="auto"/>
            <w:left w:val="none" w:sz="0" w:space="0" w:color="auto"/>
            <w:bottom w:val="none" w:sz="0" w:space="0" w:color="auto"/>
            <w:right w:val="none" w:sz="0" w:space="0" w:color="auto"/>
          </w:divBdr>
        </w:div>
        <w:div w:id="667903010">
          <w:marLeft w:val="0"/>
          <w:marRight w:val="0"/>
          <w:marTop w:val="0"/>
          <w:marBottom w:val="0"/>
          <w:divBdr>
            <w:top w:val="none" w:sz="0" w:space="0" w:color="auto"/>
            <w:left w:val="none" w:sz="0" w:space="0" w:color="auto"/>
            <w:bottom w:val="none" w:sz="0" w:space="0" w:color="auto"/>
            <w:right w:val="none" w:sz="0" w:space="0" w:color="auto"/>
          </w:divBdr>
        </w:div>
        <w:div w:id="57943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1731</Words>
  <Characters>9868</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dc:creator>
  <cp:keywords/>
  <dc:description/>
  <cp:lastModifiedBy>laurent</cp:lastModifiedBy>
  <cp:revision>8</cp:revision>
  <dcterms:created xsi:type="dcterms:W3CDTF">2013-09-03T08:57:00Z</dcterms:created>
  <dcterms:modified xsi:type="dcterms:W3CDTF">2013-09-03T10:48:00Z</dcterms:modified>
</cp:coreProperties>
</file>