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A7E" w:rsidRDefault="00E22A7E" w:rsidP="00E22A7E">
      <w:pPr>
        <w:pStyle w:val="Titolo1"/>
        <w:numPr>
          <w:ilvl w:val="0"/>
          <w:numId w:val="0"/>
        </w:numPr>
        <w:ind w:left="432" w:hanging="432"/>
      </w:pPr>
      <w:bookmarkStart w:id="0" w:name="_Toc336500859"/>
      <w:proofErr w:type="spellStart"/>
      <w:r>
        <w:t>LTFSArchiver</w:t>
      </w:r>
      <w:proofErr w:type="spellEnd"/>
      <w:r>
        <w:t xml:space="preserve">  1.0</w:t>
      </w:r>
    </w:p>
    <w:p w:rsidR="00E22A7E" w:rsidRPr="008E622C" w:rsidRDefault="00E22A7E" w:rsidP="00E22A7E">
      <w:pPr>
        <w:pStyle w:val="Titolo2"/>
        <w:numPr>
          <w:ilvl w:val="0"/>
          <w:numId w:val="0"/>
        </w:numPr>
      </w:pPr>
      <w:r>
        <w:t xml:space="preserve"> “Web User Interface”</w:t>
      </w:r>
      <w:bookmarkEnd w:id="0"/>
      <w:r>
        <w:t xml:space="preserve">  (</w:t>
      </w:r>
      <w:r w:rsidRPr="008E622C">
        <w:t>Tapes on Shelves</w:t>
      </w:r>
      <w:r>
        <w:t xml:space="preserve"> modality)</w:t>
      </w:r>
    </w:p>
    <w:p w:rsidR="00E22A7E" w:rsidRDefault="00E22A7E" w:rsidP="00E22A7E">
      <w:pPr>
        <w:jc w:val="both"/>
      </w:pPr>
      <w:r>
        <w:t xml:space="preserve">LTFS </w:t>
      </w:r>
      <w:proofErr w:type="spellStart"/>
      <w:r>
        <w:t>Archiver</w:t>
      </w:r>
      <w:proofErr w:type="spellEnd"/>
      <w:r>
        <w:t xml:space="preserve"> can be configured to work with LTO drives, without an LTO-Library. In this configuration a human operator must be in charge for loading and unloading the tapes. This modality can be suitable for very small archives not wishing to deal with a robotic library. From the client application perspective the behaviour of LTFS </w:t>
      </w:r>
      <w:proofErr w:type="spellStart"/>
      <w:r>
        <w:t>Archiver</w:t>
      </w:r>
      <w:proofErr w:type="spellEnd"/>
      <w:r>
        <w:t xml:space="preserve"> is exactly the same, although the operations will be unavoidably slower. LTFS </w:t>
      </w:r>
      <w:proofErr w:type="spellStart"/>
      <w:r>
        <w:t>Archiver</w:t>
      </w:r>
      <w:proofErr w:type="spellEnd"/>
      <w:r>
        <w:t xml:space="preserve"> provides a web-</w:t>
      </w:r>
      <w:proofErr w:type="spellStart"/>
      <w:r>
        <w:t>gui</w:t>
      </w:r>
      <w:proofErr w:type="spellEnd"/>
      <w:r>
        <w:t xml:space="preserve"> to the human operator having access to the LTO drives and to the LTO tapes on shelves. Requests of tape exchange are listed to the operator who will have to confirm after completion. Tape identity is verified by the LTFS </w:t>
      </w:r>
      <w:proofErr w:type="spellStart"/>
      <w:r>
        <w:t>Archiver</w:t>
      </w:r>
      <w:proofErr w:type="spellEnd"/>
      <w:r>
        <w:t xml:space="preserve"> service as well.</w:t>
      </w:r>
    </w:p>
    <w:p w:rsidR="00E22A7E" w:rsidRDefault="00E22A7E" w:rsidP="00E22A7E">
      <w:pPr>
        <w:jc w:val="both"/>
      </w:pPr>
    </w:p>
    <w:p w:rsidR="00E22A7E" w:rsidRDefault="00E22A7E" w:rsidP="00E22A7E">
      <w:pPr>
        <w:jc w:val="both"/>
      </w:pPr>
      <w:r>
        <w:t xml:space="preserve">The LTFS </w:t>
      </w:r>
      <w:proofErr w:type="spellStart"/>
      <w:r>
        <w:t>Archiver</w:t>
      </w:r>
      <w:proofErr w:type="spellEnd"/>
      <w:r>
        <w:t xml:space="preserve"> can also work in a mixed configuration where both automated and not automated LTO drives are connected. In this case the service </w:t>
      </w:r>
      <w:proofErr w:type="spellStart"/>
      <w:r w:rsidRPr="00D476D3">
        <w:rPr>
          <w:b/>
          <w:i/>
        </w:rPr>
        <w:t>WriteToLTO</w:t>
      </w:r>
      <w:proofErr w:type="spellEnd"/>
      <w:r>
        <w:t xml:space="preserve"> tries first to use a tape located in a library with enough free space and belonging to the required  pool. If this first attempt fails a “on the shelf tape” with the same requirements is used when available.</w:t>
      </w: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r>
        <w:rPr>
          <w:rFonts w:cs="Arial"/>
          <w:color w:val="000000"/>
          <w:lang w:val="en-US"/>
        </w:rPr>
        <w:t xml:space="preserve">The home page of the user web interface appears as reported in </w:t>
      </w:r>
      <w:r>
        <w:rPr>
          <w:rFonts w:cs="Arial"/>
          <w:color w:val="000000"/>
          <w:lang w:val="en-US"/>
        </w:rPr>
        <w:fldChar w:fldCharType="begin"/>
      </w:r>
      <w:r>
        <w:rPr>
          <w:rFonts w:cs="Arial"/>
          <w:color w:val="000000"/>
          <w:lang w:val="en-US"/>
        </w:rPr>
        <w:instrText xml:space="preserve"> REF _Ref336445909 </w:instrText>
      </w:r>
      <w:r>
        <w:rPr>
          <w:rFonts w:cs="Arial"/>
          <w:color w:val="000000"/>
          <w:lang w:val="en-US"/>
        </w:rPr>
        <w:fldChar w:fldCharType="separate"/>
      </w:r>
      <w:r>
        <w:t xml:space="preserve">Figure </w:t>
      </w:r>
      <w:r>
        <w:rPr>
          <w:noProof/>
        </w:rPr>
        <w:t>4</w:t>
      </w:r>
      <w:r>
        <w:rPr>
          <w:rFonts w:cs="Arial"/>
          <w:color w:val="000000"/>
          <w:lang w:val="en-US"/>
        </w:rPr>
        <w:fldChar w:fldCharType="end"/>
      </w:r>
      <w:r>
        <w:rPr>
          <w:rFonts w:cs="Arial"/>
          <w:color w:val="000000"/>
          <w:lang w:val="en-US"/>
        </w:rPr>
        <w:t>. In the upper left corner the operational mode which can be one of:</w:t>
      </w: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r w:rsidRPr="004F4778">
        <w:rPr>
          <w:noProof/>
        </w:rPr>
        <w:pict>
          <v:shapetype id="_x0000_t202" coordsize="21600,21600" o:spt="202" path="m,l,21600r21600,l21600,xe">
            <v:stroke joinstyle="miter"/>
            <v:path gradientshapeok="t" o:connecttype="rect"/>
          </v:shapetype>
          <v:shape id="_x0000_s1031" type="#_x0000_t202" style="position:absolute;left:0;text-align:left;margin-left:29.65pt;margin-top:267.55pt;width:415.45pt;height:.05pt;z-index:251671552" stroked="f">
            <v:textbox style="mso-fit-shape-to-text:t" inset="0,0,0,0">
              <w:txbxContent>
                <w:p w:rsidR="00E22A7E" w:rsidRPr="00F643F6" w:rsidRDefault="00E22A7E" w:rsidP="00E22A7E">
                  <w:pPr>
                    <w:pStyle w:val="Didascalia"/>
                    <w:jc w:val="center"/>
                    <w:rPr>
                      <w:rFonts w:cs="Arial"/>
                      <w:noProof/>
                      <w:color w:val="000000"/>
                      <w:sz w:val="24"/>
                      <w:szCs w:val="24"/>
                    </w:rPr>
                  </w:pPr>
                  <w:bookmarkStart w:id="1" w:name="_Ref336445909"/>
                  <w:r>
                    <w:t xml:space="preserve">Figure </w:t>
                  </w:r>
                  <w:fldSimple w:instr=" SEQ Figure \* ARABIC ">
                    <w:r>
                      <w:rPr>
                        <w:noProof/>
                      </w:rPr>
                      <w:t>4</w:t>
                    </w:r>
                  </w:fldSimple>
                  <w:bookmarkEnd w:id="1"/>
                  <w:r>
                    <w:t xml:space="preserve"> - </w:t>
                  </w:r>
                  <w:proofErr w:type="spellStart"/>
                  <w:r>
                    <w:t>LTFSArchiver</w:t>
                  </w:r>
                  <w:proofErr w:type="spellEnd"/>
                  <w:r>
                    <w:t xml:space="preserve"> web interface</w:t>
                  </w:r>
                </w:p>
              </w:txbxContent>
            </v:textbox>
            <w10:wrap type="topAndBottom"/>
          </v:shape>
        </w:pict>
      </w:r>
      <w:r>
        <w:rPr>
          <w:rFonts w:cs="Arial"/>
          <w:noProof/>
          <w:color w:val="000000"/>
          <w:lang w:val="it-IT" w:eastAsia="it-IT"/>
        </w:rPr>
        <w:drawing>
          <wp:anchor distT="0" distB="0" distL="0" distR="0" simplePos="0" relativeHeight="251660288" behindDoc="0" locked="0" layoutInCell="1" allowOverlap="1">
            <wp:simplePos x="0" y="0"/>
            <wp:positionH relativeFrom="column">
              <wp:posOffset>376555</wp:posOffset>
            </wp:positionH>
            <wp:positionV relativeFrom="paragraph">
              <wp:posOffset>133985</wp:posOffset>
            </wp:positionV>
            <wp:extent cx="5276215" cy="3206750"/>
            <wp:effectExtent l="19050" t="0" r="635" b="0"/>
            <wp:wrapTopAndBottom/>
            <wp:docPr id="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276215" cy="3206750"/>
                    </a:xfrm>
                    <a:prstGeom prst="rect">
                      <a:avLst/>
                    </a:prstGeom>
                    <a:solidFill>
                      <a:srgbClr val="FFFFFF"/>
                    </a:solidFill>
                    <a:ln w="9525">
                      <a:noFill/>
                      <a:miter lim="800000"/>
                      <a:headEnd/>
                      <a:tailEnd/>
                    </a:ln>
                  </pic:spPr>
                </pic:pic>
              </a:graphicData>
            </a:graphic>
          </wp:anchor>
        </w:drawing>
      </w: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r>
        <w:rPr>
          <w:rFonts w:cs="Arial"/>
          <w:color w:val="000000"/>
          <w:lang w:val="en-US"/>
        </w:rPr>
        <w:t xml:space="preserve">“Mixed mode” means that </w:t>
      </w:r>
      <w:proofErr w:type="spellStart"/>
      <w:r>
        <w:rPr>
          <w:rFonts w:cs="Arial"/>
          <w:color w:val="000000"/>
          <w:lang w:val="en-US"/>
        </w:rPr>
        <w:t>LTFSArchiver</w:t>
      </w:r>
      <w:proofErr w:type="spellEnd"/>
      <w:r>
        <w:rPr>
          <w:rFonts w:cs="Arial"/>
          <w:color w:val="000000"/>
          <w:lang w:val="en-US"/>
        </w:rPr>
        <w:t xml:space="preserve"> runs managing both external manual (desktop model) and internal automated (library connected) LTO drives.</w:t>
      </w:r>
    </w:p>
    <w:p w:rsidR="00E22A7E" w:rsidRDefault="00E22A7E" w:rsidP="00E22A7E">
      <w:pPr>
        <w:jc w:val="both"/>
        <w:rPr>
          <w:rFonts w:cs="Arial"/>
          <w:color w:val="000000"/>
          <w:lang w:val="en-US"/>
        </w:rPr>
      </w:pPr>
      <w:r>
        <w:rPr>
          <w:rFonts w:cs="Arial"/>
          <w:color w:val="000000"/>
          <w:lang w:val="en-US"/>
        </w:rPr>
        <w:lastRenderedPageBreak/>
        <w:t xml:space="preserve">“Manual mode” means  that </w:t>
      </w:r>
      <w:proofErr w:type="spellStart"/>
      <w:r>
        <w:rPr>
          <w:rFonts w:cs="Arial"/>
          <w:color w:val="000000"/>
          <w:lang w:val="en-US"/>
        </w:rPr>
        <w:t>LTFSArchiver</w:t>
      </w:r>
      <w:proofErr w:type="spellEnd"/>
      <w:r>
        <w:rPr>
          <w:rFonts w:cs="Arial"/>
          <w:color w:val="000000"/>
          <w:lang w:val="en-US"/>
        </w:rPr>
        <w:t xml:space="preserve"> runs managing only  external manual LTO drives.</w:t>
      </w:r>
    </w:p>
    <w:p w:rsidR="00E22A7E" w:rsidRPr="00AD21B8" w:rsidRDefault="00E22A7E" w:rsidP="00E22A7E">
      <w:pPr>
        <w:jc w:val="both"/>
        <w:rPr>
          <w:lang w:val="en-US"/>
        </w:rPr>
      </w:pPr>
      <w:r>
        <w:rPr>
          <w:rFonts w:cs="Arial"/>
          <w:color w:val="000000"/>
          <w:lang w:val="en-US"/>
        </w:rPr>
        <w:t xml:space="preserve">“Changer mode” means  that </w:t>
      </w:r>
      <w:proofErr w:type="spellStart"/>
      <w:r>
        <w:rPr>
          <w:rFonts w:cs="Arial"/>
          <w:color w:val="000000"/>
          <w:lang w:val="en-US"/>
        </w:rPr>
        <w:t>LTFSArchiver</w:t>
      </w:r>
      <w:proofErr w:type="spellEnd"/>
      <w:r>
        <w:rPr>
          <w:rFonts w:cs="Arial"/>
          <w:color w:val="000000"/>
          <w:lang w:val="en-US"/>
        </w:rPr>
        <w:t xml:space="preserve"> runs managing only  internal automated LTO drives. If mode has been set to “Changer mode”, the “Pending job” section will not be shown.</w:t>
      </w:r>
    </w:p>
    <w:p w:rsidR="00E22A7E" w:rsidRDefault="00E22A7E" w:rsidP="00E22A7E">
      <w:pPr>
        <w:jc w:val="both"/>
        <w:rPr>
          <w:rFonts w:cs="Arial"/>
          <w:color w:val="000000"/>
          <w:lang w:val="en-US"/>
        </w:rPr>
      </w:pPr>
    </w:p>
    <w:p w:rsidR="00E22A7E" w:rsidRPr="00121EBA" w:rsidRDefault="00E22A7E" w:rsidP="00E22A7E">
      <w:pPr>
        <w:pStyle w:val="Titolo3"/>
        <w:numPr>
          <w:ilvl w:val="0"/>
          <w:numId w:val="2"/>
        </w:numPr>
      </w:pPr>
      <w:bookmarkStart w:id="2" w:name="_Toc336500860"/>
      <w:r>
        <w:t>Pending jobs</w:t>
      </w:r>
      <w:bookmarkEnd w:id="2"/>
    </w:p>
    <w:p w:rsidR="00E22A7E" w:rsidRDefault="00E22A7E" w:rsidP="00E22A7E">
      <w:pPr>
        <w:jc w:val="both"/>
        <w:rPr>
          <w:rFonts w:cs="Arial"/>
          <w:color w:val="000000"/>
          <w:lang w:val="en-US"/>
        </w:rPr>
      </w:pPr>
      <w:r>
        <w:rPr>
          <w:rFonts w:cs="Arial"/>
          <w:color w:val="000000"/>
          <w:lang w:val="en-US"/>
        </w:rPr>
        <w:t xml:space="preserve">Listing pending job shows the requests that are waiting for a tape to be manually loaded.  For each request, a line looking like in </w:t>
      </w:r>
      <w:r>
        <w:rPr>
          <w:rFonts w:cs="Arial"/>
          <w:color w:val="000000"/>
          <w:lang w:val="en-US"/>
        </w:rPr>
        <w:fldChar w:fldCharType="begin"/>
      </w:r>
      <w:r>
        <w:rPr>
          <w:rFonts w:cs="Arial"/>
          <w:color w:val="000000"/>
          <w:lang w:val="en-US"/>
        </w:rPr>
        <w:instrText xml:space="preserve"> REF _Ref336442702 </w:instrText>
      </w:r>
      <w:r>
        <w:rPr>
          <w:rFonts w:cs="Arial"/>
          <w:color w:val="000000"/>
          <w:lang w:val="en-US"/>
        </w:rPr>
        <w:fldChar w:fldCharType="separate"/>
      </w:r>
      <w:r>
        <w:t xml:space="preserve">Figure </w:t>
      </w:r>
      <w:r>
        <w:rPr>
          <w:noProof/>
        </w:rPr>
        <w:t>2</w:t>
      </w:r>
      <w:r>
        <w:rPr>
          <w:rFonts w:cs="Arial"/>
          <w:color w:val="000000"/>
          <w:lang w:val="en-US"/>
        </w:rPr>
        <w:fldChar w:fldCharType="end"/>
      </w:r>
      <w:r>
        <w:rPr>
          <w:rFonts w:cs="Arial"/>
          <w:color w:val="000000"/>
          <w:lang w:val="en-US"/>
        </w:rPr>
        <w:t xml:space="preserve"> is shown.</w:t>
      </w: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r w:rsidRPr="004F4778">
        <w:rPr>
          <w:noProof/>
        </w:rPr>
        <w:pict>
          <v:shape id="_x0000_s1026" type="#_x0000_t202" style="position:absolute;left:0;text-align:left;margin-left:0;margin-top:55.8pt;width:458.3pt;height:.05pt;z-index:251666432" stroked="f">
            <v:textbox style="mso-fit-shape-to-text:t" inset="0,0,0,0">
              <w:txbxContent>
                <w:p w:rsidR="00E22A7E" w:rsidRPr="00566E2C" w:rsidRDefault="00E22A7E" w:rsidP="00E22A7E">
                  <w:pPr>
                    <w:pStyle w:val="Didascalia"/>
                    <w:jc w:val="center"/>
                    <w:rPr>
                      <w:noProof/>
                      <w:sz w:val="24"/>
                      <w:szCs w:val="24"/>
                    </w:rPr>
                  </w:pPr>
                  <w:bookmarkStart w:id="3" w:name="_Ref336442702"/>
                  <w:r>
                    <w:t xml:space="preserve">Figure </w:t>
                  </w:r>
                  <w:fldSimple w:instr=" SEQ Figure \* ARABIC ">
                    <w:r>
                      <w:rPr>
                        <w:noProof/>
                      </w:rPr>
                      <w:t>5</w:t>
                    </w:r>
                  </w:fldSimple>
                  <w:bookmarkEnd w:id="3"/>
                  <w:r>
                    <w:t xml:space="preserve"> - List of pending jobs</w:t>
                  </w:r>
                </w:p>
              </w:txbxContent>
            </v:textbox>
            <w10:wrap type="topAndBottom"/>
          </v:shape>
        </w:pict>
      </w:r>
      <w:r>
        <w:rPr>
          <w:noProof/>
          <w:lang w:val="it-IT" w:eastAsia="it-IT"/>
        </w:rPr>
        <w:drawing>
          <wp:anchor distT="0" distB="0" distL="0" distR="0" simplePos="0" relativeHeight="251661312" behindDoc="0" locked="0" layoutInCell="1" allowOverlap="1">
            <wp:simplePos x="0" y="0"/>
            <wp:positionH relativeFrom="column">
              <wp:posOffset>0</wp:posOffset>
            </wp:positionH>
            <wp:positionV relativeFrom="paragraph">
              <wp:posOffset>0</wp:posOffset>
            </wp:positionV>
            <wp:extent cx="5820410" cy="651510"/>
            <wp:effectExtent l="19050" t="0" r="8890" b="0"/>
            <wp:wrapTopAndBottom/>
            <wp:docPr id="1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820410" cy="651510"/>
                    </a:xfrm>
                    <a:prstGeom prst="rect">
                      <a:avLst/>
                    </a:prstGeom>
                    <a:solidFill>
                      <a:srgbClr val="FFFFFF"/>
                    </a:solidFill>
                    <a:ln w="9525">
                      <a:noFill/>
                      <a:miter lim="800000"/>
                      <a:headEnd/>
                      <a:tailEnd/>
                    </a:ln>
                  </pic:spPr>
                </pic:pic>
              </a:graphicData>
            </a:graphic>
          </wp:anchor>
        </w:drawing>
      </w:r>
    </w:p>
    <w:p w:rsidR="00E22A7E" w:rsidRDefault="00E22A7E" w:rsidP="00E22A7E">
      <w:pPr>
        <w:jc w:val="both"/>
        <w:rPr>
          <w:rFonts w:cs="Arial"/>
          <w:color w:val="000000"/>
          <w:lang w:val="en-US"/>
        </w:rPr>
      </w:pPr>
      <w:r>
        <w:rPr>
          <w:rFonts w:cs="Arial"/>
          <w:color w:val="000000"/>
          <w:lang w:val="en-US"/>
        </w:rPr>
        <w:t xml:space="preserve">In this sample, an archive operation (as shown in the second column) was requested and the required tape was identified to be the EX000001, therefore </w:t>
      </w:r>
      <w:proofErr w:type="spellStart"/>
      <w:r>
        <w:rPr>
          <w:rFonts w:cs="Arial"/>
          <w:color w:val="000000"/>
          <w:lang w:val="en-US"/>
        </w:rPr>
        <w:t>LTFSArchiver</w:t>
      </w:r>
      <w:proofErr w:type="spellEnd"/>
      <w:r>
        <w:rPr>
          <w:rFonts w:cs="Arial"/>
          <w:color w:val="000000"/>
          <w:lang w:val="en-US"/>
        </w:rPr>
        <w:t xml:space="preserve"> waits for that tape to be manually loaded into a free drive.</w:t>
      </w:r>
    </w:p>
    <w:p w:rsidR="00E22A7E" w:rsidRDefault="00E22A7E" w:rsidP="00E22A7E">
      <w:pPr>
        <w:jc w:val="both"/>
        <w:rPr>
          <w:rFonts w:cs="Arial"/>
          <w:color w:val="000000"/>
          <w:lang w:val="en-US"/>
        </w:rPr>
      </w:pPr>
      <w:r>
        <w:rPr>
          <w:rFonts w:cs="Arial"/>
          <w:color w:val="000000"/>
          <w:lang w:val="en-US"/>
        </w:rPr>
        <w:t>The column “Req. Action” reports what the operator has to do. In case there are not free tape drives or the needed tape is already in use by another task, an explaining message will be shown and no link will be enabled.</w:t>
      </w: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r>
        <w:rPr>
          <w:rFonts w:cs="Arial"/>
          <w:color w:val="000000"/>
          <w:lang w:val="en-US"/>
        </w:rPr>
        <w:t xml:space="preserve">Clicking on the “load tape” link, a further, simple form will be shown as represented in </w:t>
      </w:r>
      <w:r>
        <w:rPr>
          <w:rFonts w:cs="Arial"/>
          <w:color w:val="000000"/>
          <w:lang w:val="en-US"/>
        </w:rPr>
        <w:fldChar w:fldCharType="begin"/>
      </w:r>
      <w:r>
        <w:rPr>
          <w:rFonts w:cs="Arial"/>
          <w:color w:val="000000"/>
          <w:lang w:val="en-US"/>
        </w:rPr>
        <w:instrText xml:space="preserve"> REF _Ref336443379 \h </w:instrText>
      </w:r>
      <w:r>
        <w:rPr>
          <w:rFonts w:cs="Arial"/>
          <w:color w:val="000000"/>
          <w:lang w:val="en-US"/>
        </w:rPr>
      </w:r>
      <w:r>
        <w:rPr>
          <w:rFonts w:cs="Arial"/>
          <w:color w:val="000000"/>
          <w:lang w:val="en-US"/>
        </w:rPr>
        <w:fldChar w:fldCharType="separate"/>
      </w:r>
      <w:r>
        <w:t xml:space="preserve">Figure </w:t>
      </w:r>
      <w:r>
        <w:rPr>
          <w:noProof/>
        </w:rPr>
        <w:t>6</w:t>
      </w:r>
      <w:r>
        <w:rPr>
          <w:rFonts w:cs="Arial"/>
          <w:color w:val="000000"/>
          <w:lang w:val="en-US"/>
        </w:rPr>
        <w:fldChar w:fldCharType="end"/>
      </w:r>
      <w:r>
        <w:rPr>
          <w:rFonts w:cs="Arial"/>
          <w:color w:val="000000"/>
          <w:lang w:val="en-US"/>
        </w:rPr>
        <w:t>.</w:t>
      </w: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r w:rsidRPr="004F4778">
        <w:rPr>
          <w:noProof/>
        </w:rPr>
        <w:pict>
          <v:shape id="_x0000_s1027" type="#_x0000_t202" style="position:absolute;left:0;text-align:left;margin-left:115.05pt;margin-top:55.05pt;width:221.65pt;height:23pt;z-index:251667456" stroked="f">
            <v:textbox style="mso-fit-shape-to-text:t" inset="0,0,0,0">
              <w:txbxContent>
                <w:p w:rsidR="00E22A7E" w:rsidRPr="008F7201" w:rsidRDefault="00E22A7E" w:rsidP="00E22A7E">
                  <w:pPr>
                    <w:pStyle w:val="Didascalia"/>
                    <w:jc w:val="center"/>
                    <w:rPr>
                      <w:noProof/>
                      <w:sz w:val="24"/>
                      <w:szCs w:val="24"/>
                    </w:rPr>
                  </w:pPr>
                  <w:bookmarkStart w:id="4" w:name="_Ref336443379"/>
                  <w:r>
                    <w:t xml:space="preserve">Figure </w:t>
                  </w:r>
                  <w:fldSimple w:instr=" SEQ Figure \* ARABIC ">
                    <w:r>
                      <w:rPr>
                        <w:noProof/>
                      </w:rPr>
                      <w:t>6</w:t>
                    </w:r>
                  </w:fldSimple>
                  <w:bookmarkEnd w:id="4"/>
                  <w:r>
                    <w:t xml:space="preserve"> - </w:t>
                  </w:r>
                  <w:proofErr w:type="spellStart"/>
                  <w:r>
                    <w:t>LTFSArchiver</w:t>
                  </w:r>
                  <w:proofErr w:type="spellEnd"/>
                  <w:r>
                    <w:t xml:space="preserve"> device selection</w:t>
                  </w:r>
                </w:p>
              </w:txbxContent>
            </v:textbox>
            <w10:wrap type="topAndBottom"/>
          </v:shape>
        </w:pict>
      </w:r>
      <w:r>
        <w:rPr>
          <w:noProof/>
          <w:lang w:val="it-IT" w:eastAsia="it-IT"/>
        </w:rPr>
        <w:drawing>
          <wp:anchor distT="0" distB="0" distL="0" distR="0" simplePos="0" relativeHeight="251662336" behindDoc="0" locked="0" layoutInCell="1" allowOverlap="1">
            <wp:simplePos x="0" y="0"/>
            <wp:positionH relativeFrom="column">
              <wp:posOffset>1880870</wp:posOffset>
            </wp:positionH>
            <wp:positionV relativeFrom="paragraph">
              <wp:posOffset>0</wp:posOffset>
            </wp:positionV>
            <wp:extent cx="1880870" cy="641985"/>
            <wp:effectExtent l="19050" t="0" r="5080" b="0"/>
            <wp:wrapTopAndBottom/>
            <wp:docPr id="1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880870" cy="641985"/>
                    </a:xfrm>
                    <a:prstGeom prst="rect">
                      <a:avLst/>
                    </a:prstGeom>
                    <a:solidFill>
                      <a:srgbClr val="FFFFFF"/>
                    </a:solidFill>
                    <a:ln w="9525">
                      <a:noFill/>
                      <a:miter lim="800000"/>
                      <a:headEnd/>
                      <a:tailEnd/>
                    </a:ln>
                  </pic:spPr>
                </pic:pic>
              </a:graphicData>
            </a:graphic>
          </wp:anchor>
        </w:drawing>
      </w:r>
    </w:p>
    <w:p w:rsidR="00E22A7E" w:rsidRDefault="00E22A7E" w:rsidP="00E22A7E">
      <w:pPr>
        <w:jc w:val="both"/>
        <w:rPr>
          <w:rFonts w:cs="Arial"/>
          <w:color w:val="000000"/>
          <w:lang w:val="en-US"/>
        </w:rPr>
      </w:pPr>
      <w:r>
        <w:rPr>
          <w:rFonts w:cs="Arial"/>
          <w:color w:val="000000"/>
          <w:lang w:val="en-US"/>
        </w:rPr>
        <w:t xml:space="preserve">The combo box contains a list of all the external LTO devices available to the </w:t>
      </w:r>
      <w:proofErr w:type="spellStart"/>
      <w:r>
        <w:rPr>
          <w:rFonts w:cs="Arial"/>
          <w:color w:val="000000"/>
          <w:lang w:val="en-US"/>
        </w:rPr>
        <w:t>LTFSArchiver</w:t>
      </w:r>
      <w:proofErr w:type="spellEnd"/>
      <w:r>
        <w:rPr>
          <w:rFonts w:cs="Arial"/>
          <w:color w:val="000000"/>
          <w:lang w:val="en-US"/>
        </w:rPr>
        <w:t xml:space="preserve"> system.</w:t>
      </w:r>
    </w:p>
    <w:p w:rsidR="00E22A7E" w:rsidRDefault="00E22A7E" w:rsidP="00E22A7E">
      <w:pPr>
        <w:jc w:val="both"/>
        <w:rPr>
          <w:rFonts w:cs="Arial"/>
          <w:color w:val="000000"/>
          <w:lang w:val="en-US"/>
        </w:rPr>
      </w:pPr>
      <w:r>
        <w:rPr>
          <w:rFonts w:cs="Arial"/>
          <w:color w:val="000000"/>
          <w:lang w:val="en-US"/>
        </w:rPr>
        <w:t xml:space="preserve">The operator first has to identify a free drive and manually load into it the specified tape, he also has to wait for the “ready” led of the tape drive to stop blinking assuring that the loading has been successful. </w:t>
      </w:r>
    </w:p>
    <w:p w:rsidR="00E22A7E" w:rsidRDefault="00E22A7E" w:rsidP="00E22A7E">
      <w:pPr>
        <w:jc w:val="both"/>
        <w:rPr>
          <w:rFonts w:cs="Arial"/>
          <w:color w:val="000000"/>
          <w:lang w:val="en-US"/>
        </w:rPr>
      </w:pPr>
      <w:r>
        <w:rPr>
          <w:rFonts w:cs="Arial"/>
          <w:color w:val="000000"/>
          <w:lang w:val="en-US"/>
        </w:rPr>
        <w:t>Finally, he has to select on the form the correspondent device tape drive (e.g. the HP drive on the table correspond to the /dev/</w:t>
      </w:r>
      <w:proofErr w:type="spellStart"/>
      <w:r>
        <w:rPr>
          <w:rFonts w:cs="Arial"/>
          <w:color w:val="000000"/>
          <w:lang w:val="en-US"/>
        </w:rPr>
        <w:t>st0</w:t>
      </w:r>
      <w:proofErr w:type="spellEnd"/>
      <w:r>
        <w:rPr>
          <w:rFonts w:cs="Arial"/>
          <w:color w:val="000000"/>
          <w:lang w:val="en-US"/>
        </w:rPr>
        <w:t xml:space="preserve"> device) and press the “CONFIRM” button.</w:t>
      </w:r>
    </w:p>
    <w:p w:rsidR="00E22A7E" w:rsidRDefault="00E22A7E" w:rsidP="00E22A7E">
      <w:pPr>
        <w:jc w:val="both"/>
        <w:rPr>
          <w:rFonts w:cs="Arial"/>
          <w:color w:val="000000"/>
          <w:lang w:val="en-US"/>
        </w:rPr>
      </w:pPr>
      <w:r>
        <w:rPr>
          <w:rFonts w:cs="Arial"/>
          <w:color w:val="000000"/>
          <w:lang w:val="en-US"/>
        </w:rPr>
        <w:t xml:space="preserve">A message will state that the mount operation has been acknowledged by </w:t>
      </w:r>
      <w:proofErr w:type="spellStart"/>
      <w:r>
        <w:rPr>
          <w:rFonts w:cs="Arial"/>
          <w:color w:val="000000"/>
          <w:lang w:val="en-US"/>
        </w:rPr>
        <w:t>LTFSArchiver</w:t>
      </w:r>
      <w:proofErr w:type="spellEnd"/>
      <w:r>
        <w:rPr>
          <w:rFonts w:cs="Arial"/>
          <w:color w:val="000000"/>
          <w:lang w:val="en-US"/>
        </w:rPr>
        <w:t>, now on the write request can pass to the “active” status.</w:t>
      </w:r>
      <w:bookmarkStart w:id="5" w:name="_Toc332112168"/>
    </w:p>
    <w:p w:rsidR="00E22A7E" w:rsidRDefault="00E22A7E" w:rsidP="00E22A7E">
      <w:pPr>
        <w:jc w:val="both"/>
        <w:rPr>
          <w:rFonts w:cs="Arial"/>
          <w:color w:val="000000"/>
          <w:lang w:val="en-US"/>
        </w:rPr>
      </w:pPr>
    </w:p>
    <w:p w:rsidR="00E22A7E" w:rsidRPr="009062D6" w:rsidRDefault="00E22A7E" w:rsidP="00E22A7E">
      <w:pPr>
        <w:pStyle w:val="Titolo3"/>
        <w:numPr>
          <w:ilvl w:val="0"/>
          <w:numId w:val="2"/>
        </w:numPr>
        <w:tabs>
          <w:tab w:val="num" w:pos="864"/>
        </w:tabs>
      </w:pPr>
      <w:bookmarkStart w:id="6" w:name="_Toc336500861"/>
      <w:r>
        <w:t>Active jobs</w:t>
      </w:r>
      <w:bookmarkEnd w:id="5"/>
      <w:bookmarkEnd w:id="6"/>
    </w:p>
    <w:p w:rsidR="00E22A7E" w:rsidRDefault="00E22A7E" w:rsidP="00E22A7E">
      <w:pPr>
        <w:jc w:val="both"/>
        <w:rPr>
          <w:rFonts w:cs="Arial"/>
          <w:color w:val="000000"/>
          <w:lang w:val="en-US"/>
        </w:rPr>
      </w:pPr>
      <w:r>
        <w:rPr>
          <w:rFonts w:cs="Arial"/>
          <w:color w:val="000000"/>
          <w:lang w:val="en-US"/>
        </w:rPr>
        <w:t xml:space="preserve">This section lists pending active jobs i.e. the requests that have been forwarded from the waiting status. For each request, a line looking like </w:t>
      </w:r>
      <w:r>
        <w:rPr>
          <w:rFonts w:cs="Arial"/>
          <w:color w:val="000000"/>
          <w:lang w:val="en-US"/>
        </w:rPr>
        <w:fldChar w:fldCharType="begin"/>
      </w:r>
      <w:r>
        <w:rPr>
          <w:rFonts w:cs="Arial"/>
          <w:color w:val="000000"/>
          <w:lang w:val="en-US"/>
        </w:rPr>
        <w:instrText xml:space="preserve"> REF _Ref336443912 </w:instrText>
      </w:r>
      <w:r>
        <w:rPr>
          <w:rFonts w:cs="Arial"/>
          <w:color w:val="000000"/>
          <w:lang w:val="en-US"/>
        </w:rPr>
        <w:fldChar w:fldCharType="separate"/>
      </w:r>
      <w:r>
        <w:t xml:space="preserve">Figure </w:t>
      </w:r>
      <w:r>
        <w:rPr>
          <w:noProof/>
        </w:rPr>
        <w:t>7</w:t>
      </w:r>
      <w:r>
        <w:rPr>
          <w:rFonts w:cs="Arial"/>
          <w:color w:val="000000"/>
          <w:lang w:val="en-US"/>
        </w:rPr>
        <w:fldChar w:fldCharType="end"/>
      </w:r>
      <w:r>
        <w:rPr>
          <w:rFonts w:cs="Arial"/>
          <w:color w:val="000000"/>
          <w:lang w:val="en-US"/>
        </w:rPr>
        <w:t xml:space="preserve"> is shown where the column status can assume different values.</w:t>
      </w: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r w:rsidRPr="004F4778">
        <w:rPr>
          <w:noProof/>
        </w:rPr>
        <w:lastRenderedPageBreak/>
        <w:pict>
          <v:shape id="_x0000_s1028" type="#_x0000_t202" style="position:absolute;left:0;text-align:left;margin-left:0;margin-top:83pt;width:481.7pt;height:.05pt;z-index:251668480" stroked="f">
            <v:textbox style="mso-fit-shape-to-text:t" inset="0,0,0,0">
              <w:txbxContent>
                <w:p w:rsidR="00E22A7E" w:rsidRPr="004947A8" w:rsidRDefault="00E22A7E" w:rsidP="00E22A7E">
                  <w:pPr>
                    <w:pStyle w:val="Didascalia"/>
                    <w:jc w:val="center"/>
                    <w:rPr>
                      <w:noProof/>
                      <w:sz w:val="24"/>
                      <w:szCs w:val="24"/>
                    </w:rPr>
                  </w:pPr>
                  <w:bookmarkStart w:id="7" w:name="_Ref336443912"/>
                  <w:r>
                    <w:t xml:space="preserve">Figure </w:t>
                  </w:r>
                  <w:fldSimple w:instr=" SEQ Figure \* ARABIC ">
                    <w:r>
                      <w:rPr>
                        <w:noProof/>
                      </w:rPr>
                      <w:t>7</w:t>
                    </w:r>
                  </w:fldSimple>
                  <w:bookmarkEnd w:id="7"/>
                  <w:r>
                    <w:t xml:space="preserve"> - Web interface starting task</w:t>
                  </w:r>
                </w:p>
              </w:txbxContent>
            </v:textbox>
            <w10:wrap type="topAndBottom"/>
          </v:shape>
        </w:pict>
      </w:r>
      <w:r>
        <w:rPr>
          <w:noProof/>
          <w:lang w:val="it-IT" w:eastAsia="it-IT"/>
        </w:rPr>
        <w:drawing>
          <wp:anchor distT="0" distB="0" distL="0" distR="0" simplePos="0" relativeHeight="251663360" behindDoc="0" locked="0" layoutInCell="1" allowOverlap="1">
            <wp:simplePos x="0" y="0"/>
            <wp:positionH relativeFrom="column">
              <wp:posOffset>0</wp:posOffset>
            </wp:positionH>
            <wp:positionV relativeFrom="paragraph">
              <wp:posOffset>0</wp:posOffset>
            </wp:positionV>
            <wp:extent cx="6117590" cy="996950"/>
            <wp:effectExtent l="19050" t="0" r="0" b="0"/>
            <wp:wrapTopAndBottom/>
            <wp:docPr id="1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6117590" cy="996950"/>
                    </a:xfrm>
                    <a:prstGeom prst="rect">
                      <a:avLst/>
                    </a:prstGeom>
                    <a:solidFill>
                      <a:srgbClr val="FFFFFF"/>
                    </a:solidFill>
                    <a:ln w="9525">
                      <a:noFill/>
                      <a:miter lim="800000"/>
                      <a:headEnd/>
                      <a:tailEnd/>
                    </a:ln>
                  </pic:spPr>
                </pic:pic>
              </a:graphicData>
            </a:graphic>
          </wp:anchor>
        </w:drawing>
      </w:r>
    </w:p>
    <w:p w:rsidR="00E22A7E" w:rsidRDefault="00E22A7E" w:rsidP="00E22A7E">
      <w:pPr>
        <w:jc w:val="both"/>
        <w:rPr>
          <w:rFonts w:cs="Arial"/>
          <w:color w:val="000000"/>
          <w:lang w:val="en-US"/>
        </w:rPr>
      </w:pPr>
      <w:r>
        <w:rPr>
          <w:rFonts w:cs="Arial"/>
          <w:color w:val="000000"/>
          <w:lang w:val="en-US"/>
        </w:rPr>
        <w:t xml:space="preserve">“Starting” means that the agent is currently mounting the LTO as a LTFS file system or positioning the tape. After a short time, the record in the table will look like in </w:t>
      </w:r>
      <w:r>
        <w:rPr>
          <w:rFonts w:cs="Arial"/>
          <w:color w:val="000000"/>
          <w:lang w:val="en-US"/>
        </w:rPr>
        <w:fldChar w:fldCharType="begin"/>
      </w:r>
      <w:r>
        <w:rPr>
          <w:rFonts w:cs="Arial"/>
          <w:color w:val="000000"/>
          <w:lang w:val="en-US"/>
        </w:rPr>
        <w:instrText xml:space="preserve"> REF _Ref336446029 </w:instrText>
      </w:r>
      <w:r>
        <w:rPr>
          <w:rFonts w:cs="Arial"/>
          <w:color w:val="000000"/>
          <w:lang w:val="en-US"/>
        </w:rPr>
        <w:fldChar w:fldCharType="separate"/>
      </w:r>
      <w:r>
        <w:t xml:space="preserve">Figure </w:t>
      </w:r>
      <w:r>
        <w:rPr>
          <w:noProof/>
        </w:rPr>
        <w:t>8</w:t>
      </w:r>
      <w:r>
        <w:rPr>
          <w:rFonts w:cs="Arial"/>
          <w:color w:val="000000"/>
          <w:lang w:val="en-US"/>
        </w:rPr>
        <w:fldChar w:fldCharType="end"/>
      </w:r>
      <w:r>
        <w:rPr>
          <w:rFonts w:cs="Arial"/>
          <w:color w:val="000000"/>
          <w:lang w:val="en-US"/>
        </w:rPr>
        <w:t>.</w:t>
      </w:r>
    </w:p>
    <w:p w:rsidR="00E22A7E" w:rsidRPr="00AD21B8" w:rsidRDefault="00E22A7E" w:rsidP="00E22A7E">
      <w:pPr>
        <w:jc w:val="both"/>
        <w:rPr>
          <w:lang w:val="en-US"/>
        </w:rPr>
      </w:pPr>
    </w:p>
    <w:p w:rsidR="00E22A7E" w:rsidRDefault="00E22A7E" w:rsidP="00E22A7E">
      <w:pPr>
        <w:keepNext/>
        <w:jc w:val="both"/>
      </w:pPr>
      <w:r>
        <w:rPr>
          <w:rFonts w:cs="Arial"/>
          <w:noProof/>
          <w:color w:val="000000"/>
          <w:lang w:val="it-IT" w:eastAsia="it-IT"/>
        </w:rPr>
        <w:drawing>
          <wp:inline distT="0" distB="0" distL="0" distR="0">
            <wp:extent cx="6120130" cy="960829"/>
            <wp:effectExtent l="19050" t="0" r="0" b="0"/>
            <wp:docPr id="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120130" cy="960829"/>
                    </a:xfrm>
                    <a:prstGeom prst="rect">
                      <a:avLst/>
                    </a:prstGeom>
                    <a:noFill/>
                    <a:ln w="9525">
                      <a:noFill/>
                      <a:miter lim="800000"/>
                      <a:headEnd/>
                      <a:tailEnd/>
                    </a:ln>
                  </pic:spPr>
                </pic:pic>
              </a:graphicData>
            </a:graphic>
          </wp:inline>
        </w:drawing>
      </w:r>
    </w:p>
    <w:p w:rsidR="00E22A7E" w:rsidRDefault="00E22A7E" w:rsidP="00E22A7E">
      <w:pPr>
        <w:pStyle w:val="Didascalia"/>
        <w:jc w:val="center"/>
        <w:rPr>
          <w:rFonts w:cs="Arial"/>
          <w:color w:val="000000"/>
          <w:lang w:val="en-US"/>
        </w:rPr>
      </w:pPr>
      <w:bookmarkStart w:id="8" w:name="_Ref336446029"/>
      <w:r>
        <w:t xml:space="preserve">Figure </w:t>
      </w:r>
      <w:fldSimple w:instr=" SEQ Figure \* ARABIC ">
        <w:r>
          <w:rPr>
            <w:noProof/>
          </w:rPr>
          <w:t>8</w:t>
        </w:r>
      </w:fldSimple>
      <w:bookmarkEnd w:id="8"/>
      <w:r>
        <w:t xml:space="preserve"> - Web interface running task</w:t>
      </w: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r>
        <w:rPr>
          <w:rFonts w:cs="Arial"/>
          <w:color w:val="000000"/>
          <w:lang w:val="en-US"/>
        </w:rPr>
        <w:t>“Running” means that the agent is physically writing data on the tape.</w:t>
      </w:r>
    </w:p>
    <w:p w:rsidR="00E22A7E" w:rsidRDefault="00E22A7E" w:rsidP="00E22A7E">
      <w:pPr>
        <w:jc w:val="both"/>
        <w:rPr>
          <w:rFonts w:cs="Arial"/>
          <w:color w:val="000000"/>
          <w:lang w:val="en-US"/>
        </w:rPr>
      </w:pPr>
      <w:r>
        <w:rPr>
          <w:rFonts w:cs="Arial"/>
          <w:color w:val="000000"/>
          <w:lang w:val="en-US"/>
        </w:rPr>
        <w:t>After the request has been completed, the tape is automatically ejected from the device.</w:t>
      </w:r>
    </w:p>
    <w:p w:rsidR="00E22A7E" w:rsidRDefault="00E22A7E" w:rsidP="00E22A7E">
      <w:pPr>
        <w:jc w:val="both"/>
        <w:rPr>
          <w:rFonts w:cs="Arial"/>
          <w:color w:val="000000"/>
          <w:lang w:val="en-US"/>
        </w:rPr>
      </w:pPr>
    </w:p>
    <w:p w:rsidR="00E22A7E" w:rsidRPr="00AD21B8" w:rsidRDefault="00E22A7E" w:rsidP="00E22A7E">
      <w:pPr>
        <w:jc w:val="both"/>
        <w:rPr>
          <w:lang w:val="en-US"/>
        </w:rPr>
      </w:pPr>
      <w:r>
        <w:rPr>
          <w:rFonts w:cs="Arial"/>
          <w:color w:val="000000"/>
          <w:lang w:val="en-US"/>
        </w:rPr>
        <w:t xml:space="preserve">If the status is “wait” status, in the Note columns a more detailed explanation is reported like in </w:t>
      </w:r>
      <w:r>
        <w:rPr>
          <w:rFonts w:cs="Arial"/>
          <w:color w:val="000000"/>
          <w:lang w:val="en-US"/>
        </w:rPr>
        <w:fldChar w:fldCharType="begin"/>
      </w:r>
      <w:r>
        <w:rPr>
          <w:rFonts w:cs="Arial"/>
          <w:color w:val="000000"/>
          <w:lang w:val="en-US"/>
        </w:rPr>
        <w:instrText xml:space="preserve"> REF _Ref336444036 </w:instrText>
      </w:r>
      <w:r>
        <w:rPr>
          <w:rFonts w:cs="Arial"/>
          <w:color w:val="000000"/>
          <w:lang w:val="en-US"/>
        </w:rPr>
        <w:fldChar w:fldCharType="separate"/>
      </w:r>
      <w:r>
        <w:t xml:space="preserve">Figure </w:t>
      </w:r>
      <w:r>
        <w:rPr>
          <w:noProof/>
        </w:rPr>
        <w:t>9</w:t>
      </w:r>
      <w:r>
        <w:rPr>
          <w:rFonts w:cs="Arial"/>
          <w:color w:val="000000"/>
          <w:lang w:val="en-US"/>
        </w:rPr>
        <w:fldChar w:fldCharType="end"/>
      </w:r>
      <w:r>
        <w:rPr>
          <w:rFonts w:cs="Arial"/>
          <w:color w:val="000000"/>
          <w:lang w:val="en-US"/>
        </w:rPr>
        <w:t xml:space="preserve"> where the request is </w:t>
      </w:r>
      <w:proofErr w:type="spellStart"/>
      <w:r>
        <w:rPr>
          <w:rFonts w:cs="Arial"/>
          <w:color w:val="000000"/>
          <w:lang w:val="en-US"/>
        </w:rPr>
        <w:t>wainting</w:t>
      </w:r>
      <w:proofErr w:type="spellEnd"/>
      <w:r>
        <w:rPr>
          <w:rFonts w:cs="Arial"/>
          <w:color w:val="000000"/>
          <w:lang w:val="en-US"/>
        </w:rPr>
        <w:t xml:space="preserve"> for the confirmation that the tape has been loaded by the operator.</w:t>
      </w: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r w:rsidRPr="004F4778">
        <w:rPr>
          <w:noProof/>
        </w:rPr>
        <w:pict>
          <v:shape id="_x0000_s1029" type="#_x0000_t202" style="position:absolute;left:0;text-align:left;margin-left:0;margin-top:68.2pt;width:481.7pt;height:.05pt;z-index:251669504" stroked="f">
            <v:textbox style="mso-fit-shape-to-text:t" inset="0,0,0,0">
              <w:txbxContent>
                <w:p w:rsidR="00E22A7E" w:rsidRPr="00597D8F" w:rsidRDefault="00E22A7E" w:rsidP="00E22A7E">
                  <w:pPr>
                    <w:pStyle w:val="Didascalia"/>
                    <w:jc w:val="center"/>
                    <w:rPr>
                      <w:noProof/>
                      <w:sz w:val="24"/>
                      <w:szCs w:val="24"/>
                    </w:rPr>
                  </w:pPr>
                  <w:bookmarkStart w:id="9" w:name="_Ref336444036"/>
                  <w:r>
                    <w:t xml:space="preserve">Figure </w:t>
                  </w:r>
                  <w:fldSimple w:instr=" SEQ Figure \* ARABIC ">
                    <w:r>
                      <w:rPr>
                        <w:noProof/>
                      </w:rPr>
                      <w:t>9</w:t>
                    </w:r>
                  </w:fldSimple>
                  <w:bookmarkEnd w:id="9"/>
                  <w:r>
                    <w:t xml:space="preserve"> - Web interface waiting task</w:t>
                  </w:r>
                </w:p>
              </w:txbxContent>
            </v:textbox>
            <w10:wrap type="topAndBottom"/>
          </v:shape>
        </w:pict>
      </w:r>
      <w:r>
        <w:rPr>
          <w:noProof/>
          <w:lang w:val="it-IT" w:eastAsia="it-IT"/>
        </w:rPr>
        <w:drawing>
          <wp:anchor distT="0" distB="0" distL="0" distR="0" simplePos="0" relativeHeight="251664384" behindDoc="0" locked="0" layoutInCell="1" allowOverlap="1">
            <wp:simplePos x="0" y="0"/>
            <wp:positionH relativeFrom="column">
              <wp:posOffset>0</wp:posOffset>
            </wp:positionH>
            <wp:positionV relativeFrom="paragraph">
              <wp:posOffset>0</wp:posOffset>
            </wp:positionV>
            <wp:extent cx="6117590" cy="808990"/>
            <wp:effectExtent l="19050" t="0" r="0" b="0"/>
            <wp:wrapTopAndBottom/>
            <wp:docPr id="1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117590" cy="808990"/>
                    </a:xfrm>
                    <a:prstGeom prst="rect">
                      <a:avLst/>
                    </a:prstGeom>
                    <a:solidFill>
                      <a:srgbClr val="FFFFFF"/>
                    </a:solidFill>
                    <a:ln w="9525">
                      <a:noFill/>
                      <a:miter lim="800000"/>
                      <a:headEnd/>
                      <a:tailEnd/>
                    </a:ln>
                  </pic:spPr>
                </pic:pic>
              </a:graphicData>
            </a:graphic>
          </wp:anchor>
        </w:drawing>
      </w:r>
    </w:p>
    <w:p w:rsidR="00E22A7E" w:rsidRPr="00405AAE" w:rsidRDefault="00E22A7E" w:rsidP="00E22A7E">
      <w:pPr>
        <w:pStyle w:val="Titolo3"/>
        <w:numPr>
          <w:ilvl w:val="0"/>
          <w:numId w:val="2"/>
        </w:numPr>
        <w:tabs>
          <w:tab w:val="num" w:pos="864"/>
        </w:tabs>
      </w:pPr>
      <w:bookmarkStart w:id="10" w:name="_Toc332112169"/>
      <w:bookmarkStart w:id="11" w:name="_Toc336500862"/>
      <w:r>
        <w:t xml:space="preserve">Currently available </w:t>
      </w:r>
      <w:proofErr w:type="spellStart"/>
      <w:r>
        <w:t>ltotape</w:t>
      </w:r>
      <w:bookmarkEnd w:id="10"/>
      <w:bookmarkEnd w:id="11"/>
      <w:proofErr w:type="spellEnd"/>
    </w:p>
    <w:p w:rsidR="00E22A7E" w:rsidRDefault="00E22A7E" w:rsidP="00E22A7E">
      <w:pPr>
        <w:jc w:val="both"/>
        <w:rPr>
          <w:rFonts w:cs="Arial"/>
          <w:color w:val="000000"/>
          <w:lang w:val="en-US"/>
        </w:rPr>
      </w:pPr>
      <w:r>
        <w:rPr>
          <w:rFonts w:cs="Arial"/>
          <w:color w:val="000000"/>
          <w:lang w:val="en-US"/>
        </w:rPr>
        <w:t>This option will show which tape(s) has/have been put  in the “make available” mode.</w:t>
      </w:r>
    </w:p>
    <w:p w:rsidR="00E22A7E" w:rsidRDefault="00E22A7E" w:rsidP="00E22A7E">
      <w:pPr>
        <w:jc w:val="both"/>
        <w:rPr>
          <w:rFonts w:cs="Arial"/>
          <w:color w:val="000000"/>
          <w:lang w:val="en-US"/>
        </w:rPr>
      </w:pPr>
      <w:r>
        <w:rPr>
          <w:rFonts w:cs="Arial"/>
          <w:color w:val="000000"/>
          <w:lang w:val="en-US"/>
        </w:rPr>
        <w:t xml:space="preserve">As the </w:t>
      </w:r>
      <w:proofErr w:type="spellStart"/>
      <w:r>
        <w:rPr>
          <w:rFonts w:cs="Arial"/>
          <w:color w:val="000000"/>
          <w:lang w:val="en-US"/>
        </w:rPr>
        <w:t>Makeavailable</w:t>
      </w:r>
      <w:proofErr w:type="spellEnd"/>
      <w:r>
        <w:rPr>
          <w:rFonts w:cs="Arial"/>
          <w:color w:val="000000"/>
          <w:lang w:val="en-US"/>
        </w:rPr>
        <w:t xml:space="preserve"> access mode locks access to both tape and device in use, it is useful to check if some tape has been “forgotten” in this situation.</w:t>
      </w: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r>
        <w:rPr>
          <w:rFonts w:cs="Arial"/>
          <w:color w:val="000000"/>
          <w:lang w:val="en-US"/>
        </w:rPr>
        <w:t xml:space="preserve">The table of </w:t>
      </w:r>
      <w:r>
        <w:rPr>
          <w:rFonts w:cs="Arial"/>
          <w:color w:val="000000"/>
          <w:lang w:val="en-US"/>
        </w:rPr>
        <w:fldChar w:fldCharType="begin"/>
      </w:r>
      <w:r>
        <w:rPr>
          <w:rFonts w:cs="Arial"/>
          <w:color w:val="000000"/>
          <w:lang w:val="en-US"/>
        </w:rPr>
        <w:instrText xml:space="preserve"> REF _Ref336446090 </w:instrText>
      </w:r>
      <w:r>
        <w:rPr>
          <w:rFonts w:cs="Arial"/>
          <w:color w:val="000000"/>
          <w:lang w:val="en-US"/>
        </w:rPr>
        <w:fldChar w:fldCharType="end"/>
      </w:r>
      <w:r>
        <w:rPr>
          <w:rFonts w:cs="Arial"/>
          <w:color w:val="000000"/>
          <w:lang w:val="en-US"/>
        </w:rPr>
        <w:fldChar w:fldCharType="begin"/>
      </w:r>
      <w:r>
        <w:rPr>
          <w:rFonts w:cs="Arial"/>
          <w:color w:val="000000"/>
          <w:lang w:val="en-US"/>
        </w:rPr>
        <w:instrText xml:space="preserve"> REF _Ref336446094 </w:instrText>
      </w:r>
      <w:r>
        <w:rPr>
          <w:rFonts w:cs="Arial"/>
          <w:color w:val="000000"/>
          <w:lang w:val="en-US"/>
        </w:rPr>
        <w:fldChar w:fldCharType="separate"/>
      </w:r>
      <w:r>
        <w:t xml:space="preserve">Figure </w:t>
      </w:r>
      <w:r>
        <w:rPr>
          <w:noProof/>
        </w:rPr>
        <w:t>10</w:t>
      </w:r>
      <w:r>
        <w:rPr>
          <w:rFonts w:cs="Arial"/>
          <w:color w:val="000000"/>
          <w:lang w:val="en-US"/>
        </w:rPr>
        <w:fldChar w:fldCharType="end"/>
      </w:r>
      <w:r>
        <w:rPr>
          <w:rFonts w:cs="Arial"/>
          <w:color w:val="000000"/>
          <w:lang w:val="en-US"/>
        </w:rPr>
        <w:t xml:space="preserve"> reports in the Runtime column how long the tape has been made available through this modality.</w:t>
      </w:r>
    </w:p>
    <w:p w:rsidR="00E22A7E" w:rsidRDefault="00E22A7E" w:rsidP="00E22A7E">
      <w:pPr>
        <w:jc w:val="both"/>
        <w:rPr>
          <w:rFonts w:cs="Arial"/>
          <w:color w:val="000000"/>
          <w:lang w:val="en-US"/>
        </w:rPr>
      </w:pPr>
    </w:p>
    <w:p w:rsidR="00E22A7E" w:rsidRDefault="00E22A7E" w:rsidP="00E22A7E">
      <w:pPr>
        <w:jc w:val="both"/>
        <w:rPr>
          <w:rFonts w:cs="Arial"/>
          <w:color w:val="000000"/>
          <w:lang w:val="en-US"/>
        </w:rPr>
      </w:pPr>
      <w:r w:rsidRPr="004F4778">
        <w:rPr>
          <w:noProof/>
        </w:rPr>
        <w:pict>
          <v:shape id="_x0000_s1030" type="#_x0000_t202" style="position:absolute;left:0;text-align:left;margin-left:0;margin-top:52.5pt;width:481.7pt;height:.05pt;z-index:251670528" stroked="f">
            <v:textbox style="mso-fit-shape-to-text:t" inset="0,0,0,0">
              <w:txbxContent>
                <w:p w:rsidR="00E22A7E" w:rsidRPr="005C4497" w:rsidRDefault="00E22A7E" w:rsidP="00E22A7E">
                  <w:pPr>
                    <w:pStyle w:val="Didascalia"/>
                    <w:jc w:val="center"/>
                    <w:rPr>
                      <w:noProof/>
                      <w:sz w:val="24"/>
                      <w:szCs w:val="24"/>
                    </w:rPr>
                  </w:pPr>
                  <w:bookmarkStart w:id="12" w:name="_Ref336446094"/>
                  <w:r>
                    <w:t xml:space="preserve">Figure </w:t>
                  </w:r>
                  <w:fldSimple w:instr=" SEQ Figure \* ARABIC ">
                    <w:r>
                      <w:rPr>
                        <w:noProof/>
                      </w:rPr>
                      <w:t>10</w:t>
                    </w:r>
                  </w:fldSimple>
                  <w:bookmarkEnd w:id="12"/>
                  <w:r>
                    <w:t xml:space="preserve"> - </w:t>
                  </w:r>
                  <w:proofErr w:type="spellStart"/>
                  <w:r>
                    <w:t>LTFSArchiver</w:t>
                  </w:r>
                  <w:proofErr w:type="spellEnd"/>
                  <w:r>
                    <w:t xml:space="preserve"> tapes made available</w:t>
                  </w:r>
                </w:p>
              </w:txbxContent>
            </v:textbox>
            <w10:wrap type="topAndBottom"/>
          </v:shape>
        </w:pict>
      </w:r>
      <w:r>
        <w:rPr>
          <w:noProof/>
          <w:lang w:val="it-IT" w:eastAsia="it-IT"/>
        </w:rPr>
        <w:drawing>
          <wp:anchor distT="0" distB="0" distL="0" distR="0" simplePos="0" relativeHeight="251665408" behindDoc="0" locked="0" layoutInCell="1" allowOverlap="1">
            <wp:simplePos x="0" y="0"/>
            <wp:positionH relativeFrom="column">
              <wp:posOffset>0</wp:posOffset>
            </wp:positionH>
            <wp:positionV relativeFrom="paragraph">
              <wp:posOffset>0</wp:posOffset>
            </wp:positionV>
            <wp:extent cx="6117590" cy="609600"/>
            <wp:effectExtent l="19050" t="0" r="0" b="0"/>
            <wp:wrapTopAndBottom/>
            <wp:docPr id="1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6117590" cy="609600"/>
                    </a:xfrm>
                    <a:prstGeom prst="rect">
                      <a:avLst/>
                    </a:prstGeom>
                    <a:solidFill>
                      <a:srgbClr val="FFFFFF"/>
                    </a:solidFill>
                    <a:ln w="9525">
                      <a:noFill/>
                      <a:miter lim="800000"/>
                      <a:headEnd/>
                      <a:tailEnd/>
                    </a:ln>
                  </pic:spPr>
                </pic:pic>
              </a:graphicData>
            </a:graphic>
          </wp:anchor>
        </w:drawing>
      </w:r>
    </w:p>
    <w:p w:rsidR="009C76D2" w:rsidRPr="00E22A7E" w:rsidRDefault="009C76D2">
      <w:pPr>
        <w:rPr>
          <w:lang w:val="en-US"/>
        </w:rPr>
      </w:pPr>
    </w:p>
    <w:sectPr w:rsidR="009C76D2" w:rsidRPr="00E22A7E" w:rsidSect="009C76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pStyle w:val="Titolo1"/>
      <w:lvlText w:val="%1  "/>
      <w:lvlJc w:val="left"/>
      <w:pPr>
        <w:tabs>
          <w:tab w:val="num" w:pos="432"/>
        </w:tabs>
        <w:ind w:left="432" w:hanging="432"/>
      </w:pPr>
    </w:lvl>
    <w:lvl w:ilvl="1">
      <w:start w:val="1"/>
      <w:numFmt w:val="decimal"/>
      <w:pStyle w:val="Titolo2"/>
      <w:lvlText w:val="%1.%2  "/>
      <w:lvlJc w:val="left"/>
      <w:pPr>
        <w:tabs>
          <w:tab w:val="num" w:pos="576"/>
        </w:tabs>
        <w:ind w:left="576" w:hanging="576"/>
      </w:pPr>
    </w:lvl>
    <w:lvl w:ilvl="2">
      <w:start w:val="1"/>
      <w:numFmt w:val="decimal"/>
      <w:pStyle w:val="Titolo3"/>
      <w:lvlText w:val="%1.%2.%3  "/>
      <w:lvlJc w:val="left"/>
      <w:pPr>
        <w:tabs>
          <w:tab w:val="num" w:pos="720"/>
        </w:tabs>
        <w:ind w:left="720" w:hanging="720"/>
      </w:pPr>
    </w:lvl>
    <w:lvl w:ilvl="3">
      <w:start w:val="1"/>
      <w:numFmt w:val="decimal"/>
      <w:pStyle w:val="Titolo4"/>
      <w:lvlText w:val="%1.%2.%3.%4  "/>
      <w:lvlJc w:val="left"/>
      <w:pPr>
        <w:tabs>
          <w:tab w:val="num" w:pos="864"/>
        </w:tabs>
        <w:ind w:left="864" w:hanging="864"/>
      </w:pPr>
    </w:lvl>
    <w:lvl w:ilvl="4">
      <w:start w:val="1"/>
      <w:numFmt w:val="decimal"/>
      <w:pStyle w:val="Titolo5"/>
      <w:lvlText w:val="%1.%2.%3.%4.%5  "/>
      <w:lvlJc w:val="left"/>
      <w:pPr>
        <w:tabs>
          <w:tab w:val="num" w:pos="1008"/>
        </w:tabs>
        <w:ind w:left="1008" w:hanging="1008"/>
      </w:pPr>
    </w:lvl>
    <w:lvl w:ilvl="5">
      <w:start w:val="1"/>
      <w:numFmt w:val="decimal"/>
      <w:pStyle w:val="Titolo6"/>
      <w:lvlText w:val="%1.%2.%3.%4.%5.%6  "/>
      <w:lvlJc w:val="left"/>
      <w:pPr>
        <w:tabs>
          <w:tab w:val="num" w:pos="1152"/>
        </w:tabs>
        <w:ind w:left="1152" w:hanging="1152"/>
      </w:pPr>
    </w:lvl>
    <w:lvl w:ilvl="6">
      <w:start w:val="1"/>
      <w:numFmt w:val="decimal"/>
      <w:pStyle w:val="Titolo7"/>
      <w:lvlText w:val="%1.%2.%3.%4.%5.%6.%7  "/>
      <w:lvlJc w:val="left"/>
      <w:pPr>
        <w:tabs>
          <w:tab w:val="num" w:pos="1296"/>
        </w:tabs>
        <w:ind w:left="1296" w:hanging="1296"/>
      </w:pPr>
    </w:lvl>
    <w:lvl w:ilvl="7">
      <w:start w:val="1"/>
      <w:numFmt w:val="decimal"/>
      <w:pStyle w:val="Titolo8"/>
      <w:lvlText w:val="%2.%3.%4.%5.%6.%7.%8  "/>
      <w:lvlJc w:val="left"/>
      <w:pPr>
        <w:tabs>
          <w:tab w:val="num" w:pos="1440"/>
        </w:tabs>
        <w:ind w:left="1440" w:hanging="1440"/>
      </w:pPr>
    </w:lvl>
    <w:lvl w:ilvl="8">
      <w:start w:val="1"/>
      <w:numFmt w:val="decimal"/>
      <w:pStyle w:val="Titolo9"/>
      <w:lvlText w:val="%3.%4.%5.%6.%7.%8.%9  "/>
      <w:lvlJc w:val="left"/>
      <w:pPr>
        <w:tabs>
          <w:tab w:val="num" w:pos="1584"/>
        </w:tabs>
        <w:ind w:left="1584" w:hanging="1584"/>
      </w:pPr>
    </w:lvl>
  </w:abstractNum>
  <w:abstractNum w:abstractNumId="1">
    <w:nsid w:val="62441A07"/>
    <w:multiLevelType w:val="hybridMultilevel"/>
    <w:tmpl w:val="70FAAF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E22A7E"/>
    <w:rsid w:val="00384A9A"/>
    <w:rsid w:val="00700643"/>
    <w:rsid w:val="008D6C1C"/>
    <w:rsid w:val="009C76D2"/>
    <w:rsid w:val="00C4098F"/>
    <w:rsid w:val="00E22A7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22A7E"/>
    <w:pPr>
      <w:suppressAutoHyphens/>
      <w:spacing w:after="0" w:line="240" w:lineRule="auto"/>
    </w:pPr>
    <w:rPr>
      <w:rFonts w:ascii="Arial" w:eastAsia="Times New Roman" w:hAnsi="Arial" w:cs="Times New Roman"/>
      <w:sz w:val="24"/>
      <w:szCs w:val="24"/>
      <w:lang w:val="en-GB" w:eastAsia="ar-SA"/>
    </w:rPr>
  </w:style>
  <w:style w:type="paragraph" w:styleId="Titolo1">
    <w:name w:val="heading 1"/>
    <w:basedOn w:val="Normale"/>
    <w:next w:val="Normale"/>
    <w:link w:val="Titolo1Carattere"/>
    <w:qFormat/>
    <w:rsid w:val="00E22A7E"/>
    <w:pPr>
      <w:keepNext/>
      <w:pageBreakBefore/>
      <w:numPr>
        <w:numId w:val="1"/>
      </w:numPr>
      <w:spacing w:before="240" w:after="60"/>
      <w:outlineLvl w:val="0"/>
    </w:pPr>
    <w:rPr>
      <w:rFonts w:cs="Arial"/>
      <w:b/>
      <w:bCs/>
      <w:kern w:val="1"/>
      <w:sz w:val="32"/>
      <w:szCs w:val="32"/>
    </w:rPr>
  </w:style>
  <w:style w:type="paragraph" w:styleId="Titolo2">
    <w:name w:val="heading 2"/>
    <w:basedOn w:val="Normale"/>
    <w:next w:val="Normale"/>
    <w:link w:val="Titolo2Carattere"/>
    <w:qFormat/>
    <w:rsid w:val="00E22A7E"/>
    <w:pPr>
      <w:keepNext/>
      <w:numPr>
        <w:ilvl w:val="1"/>
        <w:numId w:val="1"/>
      </w:numPr>
      <w:spacing w:before="240" w:after="60"/>
      <w:outlineLvl w:val="1"/>
    </w:pPr>
    <w:rPr>
      <w:rFonts w:cs="Arial"/>
      <w:b/>
      <w:bCs/>
      <w:i/>
      <w:iCs/>
      <w:sz w:val="28"/>
      <w:szCs w:val="28"/>
    </w:rPr>
  </w:style>
  <w:style w:type="paragraph" w:styleId="Titolo3">
    <w:name w:val="heading 3"/>
    <w:basedOn w:val="Normale"/>
    <w:next w:val="Normale"/>
    <w:link w:val="Titolo3Carattere"/>
    <w:qFormat/>
    <w:rsid w:val="00E22A7E"/>
    <w:pPr>
      <w:keepNext/>
      <w:numPr>
        <w:ilvl w:val="2"/>
        <w:numId w:val="1"/>
      </w:numPr>
      <w:spacing w:before="240" w:after="60"/>
      <w:outlineLvl w:val="2"/>
    </w:pPr>
    <w:rPr>
      <w:rFonts w:cs="Arial"/>
      <w:b/>
      <w:bCs/>
      <w:sz w:val="26"/>
      <w:szCs w:val="26"/>
    </w:rPr>
  </w:style>
  <w:style w:type="paragraph" w:styleId="Titolo4">
    <w:name w:val="heading 4"/>
    <w:basedOn w:val="Normale"/>
    <w:next w:val="Normale"/>
    <w:link w:val="Titolo4Carattere"/>
    <w:qFormat/>
    <w:rsid w:val="00E22A7E"/>
    <w:pPr>
      <w:keepNext/>
      <w:numPr>
        <w:ilvl w:val="3"/>
        <w:numId w:val="1"/>
      </w:numPr>
      <w:spacing w:before="240" w:after="60"/>
      <w:outlineLvl w:val="3"/>
    </w:pPr>
    <w:rPr>
      <w:b/>
      <w:bCs/>
      <w:sz w:val="28"/>
      <w:szCs w:val="28"/>
    </w:rPr>
  </w:style>
  <w:style w:type="paragraph" w:styleId="Titolo5">
    <w:name w:val="heading 5"/>
    <w:basedOn w:val="Normale"/>
    <w:next w:val="Normale"/>
    <w:link w:val="Titolo5Carattere"/>
    <w:qFormat/>
    <w:rsid w:val="00E22A7E"/>
    <w:pPr>
      <w:numPr>
        <w:ilvl w:val="4"/>
        <w:numId w:val="1"/>
      </w:numPr>
      <w:spacing w:before="240" w:after="60"/>
      <w:outlineLvl w:val="4"/>
    </w:pPr>
    <w:rPr>
      <w:b/>
      <w:bCs/>
      <w:i/>
      <w:iCs/>
      <w:sz w:val="26"/>
      <w:szCs w:val="26"/>
    </w:rPr>
  </w:style>
  <w:style w:type="paragraph" w:styleId="Titolo6">
    <w:name w:val="heading 6"/>
    <w:basedOn w:val="Normale"/>
    <w:next w:val="Normale"/>
    <w:link w:val="Titolo6Carattere"/>
    <w:qFormat/>
    <w:rsid w:val="00E22A7E"/>
    <w:pPr>
      <w:numPr>
        <w:ilvl w:val="5"/>
        <w:numId w:val="1"/>
      </w:numPr>
      <w:spacing w:before="240" w:after="60"/>
      <w:outlineLvl w:val="5"/>
    </w:pPr>
    <w:rPr>
      <w:b/>
      <w:bCs/>
      <w:sz w:val="22"/>
      <w:szCs w:val="22"/>
    </w:rPr>
  </w:style>
  <w:style w:type="paragraph" w:styleId="Titolo7">
    <w:name w:val="heading 7"/>
    <w:basedOn w:val="Normale"/>
    <w:next w:val="Normale"/>
    <w:link w:val="Titolo7Carattere"/>
    <w:qFormat/>
    <w:rsid w:val="00E22A7E"/>
    <w:pPr>
      <w:numPr>
        <w:ilvl w:val="6"/>
        <w:numId w:val="1"/>
      </w:numPr>
      <w:spacing w:before="240" w:after="60"/>
      <w:outlineLvl w:val="6"/>
    </w:pPr>
  </w:style>
  <w:style w:type="paragraph" w:styleId="Titolo8">
    <w:name w:val="heading 8"/>
    <w:basedOn w:val="Normale"/>
    <w:next w:val="Normale"/>
    <w:link w:val="Titolo8Carattere"/>
    <w:qFormat/>
    <w:rsid w:val="00E22A7E"/>
    <w:pPr>
      <w:numPr>
        <w:ilvl w:val="7"/>
        <w:numId w:val="1"/>
      </w:numPr>
      <w:spacing w:before="240" w:after="60"/>
      <w:outlineLvl w:val="7"/>
    </w:pPr>
    <w:rPr>
      <w:i/>
      <w:iCs/>
    </w:rPr>
  </w:style>
  <w:style w:type="paragraph" w:styleId="Titolo9">
    <w:name w:val="heading 9"/>
    <w:basedOn w:val="Normale"/>
    <w:next w:val="Normale"/>
    <w:link w:val="Titolo9Carattere"/>
    <w:qFormat/>
    <w:rsid w:val="00E22A7E"/>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22A7E"/>
    <w:rPr>
      <w:rFonts w:ascii="Arial" w:eastAsia="Times New Roman" w:hAnsi="Arial" w:cs="Arial"/>
      <w:b/>
      <w:bCs/>
      <w:kern w:val="1"/>
      <w:sz w:val="32"/>
      <w:szCs w:val="32"/>
      <w:lang w:val="en-GB" w:eastAsia="ar-SA"/>
    </w:rPr>
  </w:style>
  <w:style w:type="character" w:customStyle="1" w:styleId="Titolo2Carattere">
    <w:name w:val="Titolo 2 Carattere"/>
    <w:basedOn w:val="Carpredefinitoparagrafo"/>
    <w:link w:val="Titolo2"/>
    <w:rsid w:val="00E22A7E"/>
    <w:rPr>
      <w:rFonts w:ascii="Arial" w:eastAsia="Times New Roman" w:hAnsi="Arial" w:cs="Arial"/>
      <w:b/>
      <w:bCs/>
      <w:i/>
      <w:iCs/>
      <w:sz w:val="28"/>
      <w:szCs w:val="28"/>
      <w:lang w:val="en-GB" w:eastAsia="ar-SA"/>
    </w:rPr>
  </w:style>
  <w:style w:type="character" w:customStyle="1" w:styleId="Titolo3Carattere">
    <w:name w:val="Titolo 3 Carattere"/>
    <w:basedOn w:val="Carpredefinitoparagrafo"/>
    <w:link w:val="Titolo3"/>
    <w:rsid w:val="00E22A7E"/>
    <w:rPr>
      <w:rFonts w:ascii="Arial" w:eastAsia="Times New Roman" w:hAnsi="Arial" w:cs="Arial"/>
      <w:b/>
      <w:bCs/>
      <w:sz w:val="26"/>
      <w:szCs w:val="26"/>
      <w:lang w:val="en-GB" w:eastAsia="ar-SA"/>
    </w:rPr>
  </w:style>
  <w:style w:type="character" w:customStyle="1" w:styleId="Titolo4Carattere">
    <w:name w:val="Titolo 4 Carattere"/>
    <w:basedOn w:val="Carpredefinitoparagrafo"/>
    <w:link w:val="Titolo4"/>
    <w:rsid w:val="00E22A7E"/>
    <w:rPr>
      <w:rFonts w:ascii="Arial" w:eastAsia="Times New Roman" w:hAnsi="Arial" w:cs="Times New Roman"/>
      <w:b/>
      <w:bCs/>
      <w:sz w:val="28"/>
      <w:szCs w:val="28"/>
      <w:lang w:val="en-GB" w:eastAsia="ar-SA"/>
    </w:rPr>
  </w:style>
  <w:style w:type="character" w:customStyle="1" w:styleId="Titolo5Carattere">
    <w:name w:val="Titolo 5 Carattere"/>
    <w:basedOn w:val="Carpredefinitoparagrafo"/>
    <w:link w:val="Titolo5"/>
    <w:rsid w:val="00E22A7E"/>
    <w:rPr>
      <w:rFonts w:ascii="Arial" w:eastAsia="Times New Roman" w:hAnsi="Arial" w:cs="Times New Roman"/>
      <w:b/>
      <w:bCs/>
      <w:i/>
      <w:iCs/>
      <w:sz w:val="26"/>
      <w:szCs w:val="26"/>
      <w:lang w:val="en-GB" w:eastAsia="ar-SA"/>
    </w:rPr>
  </w:style>
  <w:style w:type="character" w:customStyle="1" w:styleId="Titolo6Carattere">
    <w:name w:val="Titolo 6 Carattere"/>
    <w:basedOn w:val="Carpredefinitoparagrafo"/>
    <w:link w:val="Titolo6"/>
    <w:rsid w:val="00E22A7E"/>
    <w:rPr>
      <w:rFonts w:ascii="Arial" w:eastAsia="Times New Roman" w:hAnsi="Arial" w:cs="Times New Roman"/>
      <w:b/>
      <w:bCs/>
      <w:lang w:val="en-GB" w:eastAsia="ar-SA"/>
    </w:rPr>
  </w:style>
  <w:style w:type="character" w:customStyle="1" w:styleId="Titolo7Carattere">
    <w:name w:val="Titolo 7 Carattere"/>
    <w:basedOn w:val="Carpredefinitoparagrafo"/>
    <w:link w:val="Titolo7"/>
    <w:rsid w:val="00E22A7E"/>
    <w:rPr>
      <w:rFonts w:ascii="Arial" w:eastAsia="Times New Roman" w:hAnsi="Arial" w:cs="Times New Roman"/>
      <w:sz w:val="24"/>
      <w:szCs w:val="24"/>
      <w:lang w:val="en-GB" w:eastAsia="ar-SA"/>
    </w:rPr>
  </w:style>
  <w:style w:type="character" w:customStyle="1" w:styleId="Titolo8Carattere">
    <w:name w:val="Titolo 8 Carattere"/>
    <w:basedOn w:val="Carpredefinitoparagrafo"/>
    <w:link w:val="Titolo8"/>
    <w:rsid w:val="00E22A7E"/>
    <w:rPr>
      <w:rFonts w:ascii="Arial" w:eastAsia="Times New Roman" w:hAnsi="Arial" w:cs="Times New Roman"/>
      <w:i/>
      <w:iCs/>
      <w:sz w:val="24"/>
      <w:szCs w:val="24"/>
      <w:lang w:val="en-GB" w:eastAsia="ar-SA"/>
    </w:rPr>
  </w:style>
  <w:style w:type="character" w:customStyle="1" w:styleId="Titolo9Carattere">
    <w:name w:val="Titolo 9 Carattere"/>
    <w:basedOn w:val="Carpredefinitoparagrafo"/>
    <w:link w:val="Titolo9"/>
    <w:rsid w:val="00E22A7E"/>
    <w:rPr>
      <w:rFonts w:ascii="Arial" w:eastAsia="Times New Roman" w:hAnsi="Arial" w:cs="Arial"/>
      <w:lang w:val="en-GB" w:eastAsia="ar-SA"/>
    </w:rPr>
  </w:style>
  <w:style w:type="paragraph" w:styleId="Didascalia">
    <w:name w:val="caption"/>
    <w:basedOn w:val="Normale"/>
    <w:next w:val="Normale"/>
    <w:qFormat/>
    <w:rsid w:val="00E22A7E"/>
    <w:rPr>
      <w:b/>
      <w:bCs/>
      <w:sz w:val="20"/>
      <w:szCs w:val="20"/>
    </w:rPr>
  </w:style>
  <w:style w:type="paragraph" w:styleId="Testofumetto">
    <w:name w:val="Balloon Text"/>
    <w:basedOn w:val="Normale"/>
    <w:link w:val="TestofumettoCarattere"/>
    <w:uiPriority w:val="99"/>
    <w:semiHidden/>
    <w:unhideWhenUsed/>
    <w:rsid w:val="00E22A7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22A7E"/>
    <w:rPr>
      <w:rFonts w:ascii="Tahoma" w:eastAsia="Times New Roman" w:hAnsi="Tahoma" w:cs="Tahoma"/>
      <w:sz w:val="16"/>
      <w:szCs w:val="16"/>
      <w:lang w:val="en-GB"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Borgotallo</dc:creator>
  <cp:keywords/>
  <dc:description/>
  <cp:lastModifiedBy>Roberto Borgotallo</cp:lastModifiedBy>
  <cp:revision>1</cp:revision>
  <dcterms:created xsi:type="dcterms:W3CDTF">2012-09-27T08:19:00Z</dcterms:created>
  <dcterms:modified xsi:type="dcterms:W3CDTF">2012-09-27T08:21:00Z</dcterms:modified>
</cp:coreProperties>
</file>