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5795" w14:textId="77777777" w:rsidR="006C6729" w:rsidRDefault="006C6729"/>
    <w:p w14:paraId="7517298E" w14:textId="77777777" w:rsidR="00911CFB" w:rsidRDefault="00911CFB" w:rsidP="00911CFB"/>
    <w:p w14:paraId="50DF0969" w14:textId="77777777" w:rsidR="00577A8A" w:rsidRDefault="00911CFB" w:rsidP="00577A8A">
      <w:pPr>
        <w:pStyle w:val="Titre1"/>
        <w:spacing w:before="0" w:after="0"/>
        <w:jc w:val="center"/>
        <w:rPr>
          <w:rFonts w:ascii="Times New Roman" w:eastAsia="Times New Roman" w:hAnsi="Times New Roman" w:cs="Times New Roman"/>
          <w:b/>
          <w:bCs/>
          <w:color w:val="auto"/>
          <w:kern w:val="36"/>
          <w:sz w:val="48"/>
          <w:szCs w:val="48"/>
          <w:lang w:eastAsia="fr-CI"/>
          <w14:ligatures w14:val="none"/>
        </w:rPr>
      </w:pPr>
      <w:r w:rsidRPr="00911CFB">
        <w:rPr>
          <w:rFonts w:ascii="Times New Roman" w:eastAsia="Times New Roman" w:hAnsi="Times New Roman" w:cs="Times New Roman"/>
          <w:b/>
          <w:bCs/>
          <w:color w:val="auto"/>
          <w:kern w:val="36"/>
          <w:sz w:val="48"/>
          <w:szCs w:val="48"/>
          <w:lang w:eastAsia="fr-CI"/>
          <w14:ligatures w14:val="none"/>
        </w:rPr>
        <w:t>PRÉSENTATION DE LA FILIÈRE FCGE</w:t>
      </w:r>
    </w:p>
    <w:p w14:paraId="58E75E60" w14:textId="5B1507F4" w:rsidR="00911CFB" w:rsidRPr="00516976" w:rsidRDefault="00911CFB" w:rsidP="00577A8A">
      <w:pPr>
        <w:pStyle w:val="Titre1"/>
        <w:spacing w:before="0" w:after="0"/>
        <w:jc w:val="center"/>
        <w:rPr>
          <w:rFonts w:ascii="Times New Roman" w:eastAsia="Times New Roman" w:hAnsi="Times New Roman" w:cs="Times New Roman"/>
          <w:b/>
          <w:bCs/>
          <w:color w:val="auto"/>
          <w:kern w:val="36"/>
          <w:sz w:val="48"/>
          <w:szCs w:val="48"/>
          <w:lang w:eastAsia="fr-CI"/>
          <w14:ligatures w14:val="none"/>
        </w:rPr>
      </w:pPr>
      <w:r w:rsidRPr="00516976">
        <w:rPr>
          <w:rFonts w:ascii="Times New Roman" w:eastAsia="Times New Roman" w:hAnsi="Times New Roman" w:cs="Times New Roman"/>
          <w:b/>
          <w:bCs/>
          <w:color w:val="auto"/>
          <w:kern w:val="0"/>
          <w:sz w:val="36"/>
          <w:szCs w:val="36"/>
          <w:lang w:eastAsia="fr-CI"/>
          <w14:ligatures w14:val="none"/>
        </w:rPr>
        <w:t>Finances, Comptabilité et Gestion d’Entreprise</w:t>
      </w:r>
    </w:p>
    <w:p w14:paraId="3F1C61D1" w14:textId="77777777" w:rsidR="00911CFB" w:rsidRPr="00911CFB" w:rsidRDefault="00911CFB" w:rsidP="00911CFB">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911CFB">
        <w:rPr>
          <w:rFonts w:ascii="Times New Roman" w:eastAsia="Times New Roman" w:hAnsi="Times New Roman" w:cs="Times New Roman"/>
          <w:b/>
          <w:bCs/>
          <w:kern w:val="0"/>
          <w:sz w:val="36"/>
          <w:szCs w:val="36"/>
          <w:lang w:eastAsia="fr-CI"/>
          <w14:ligatures w14:val="none"/>
        </w:rPr>
        <w:t>Introduction</w:t>
      </w:r>
    </w:p>
    <w:p w14:paraId="3EE159B4" w14:textId="77777777" w:rsidR="00911CFB" w:rsidRPr="00911CFB" w:rsidRDefault="00911CFB" w:rsidP="00516976">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La filière </w:t>
      </w:r>
      <w:r w:rsidRPr="00911CFB">
        <w:rPr>
          <w:rFonts w:ascii="Times New Roman" w:eastAsia="Times New Roman" w:hAnsi="Times New Roman" w:cs="Times New Roman"/>
          <w:b/>
          <w:bCs/>
          <w:kern w:val="0"/>
          <w:sz w:val="24"/>
          <w:szCs w:val="24"/>
          <w:lang w:eastAsia="fr-CI"/>
          <w14:ligatures w14:val="none"/>
        </w:rPr>
        <w:t>BTS Finances, Comptabilité et Gestion d’Entreprise (FCGE)</w:t>
      </w:r>
      <w:r w:rsidRPr="00911CFB">
        <w:rPr>
          <w:rFonts w:ascii="Times New Roman" w:eastAsia="Times New Roman" w:hAnsi="Times New Roman" w:cs="Times New Roman"/>
          <w:kern w:val="0"/>
          <w:sz w:val="24"/>
          <w:szCs w:val="24"/>
          <w:lang w:eastAsia="fr-CI"/>
          <w14:ligatures w14:val="none"/>
        </w:rPr>
        <w:t xml:space="preserve"> forme des techniciens supérieurs spécialisés dans la gestion comptable, financière, fiscale et administrative des organisations. Elle prépare les étudiants à maîtriser les outils et méthodes nécessaires au suivi des opérations financières, à l’analyse de la performance et à l’aide à la prise de décision au sein de l’entreprise.</w:t>
      </w:r>
    </w:p>
    <w:p w14:paraId="663B32DE" w14:textId="77777777" w:rsidR="00911CFB" w:rsidRPr="00911CFB" w:rsidRDefault="00911CFB" w:rsidP="00516976">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Dans un environnement économique marqué par la croissance des PME, le développement des entreprises privées, la formalisation des activités économiques et les exigences de bonne gestion, les organisations ont besoin de professionnels capables de tenir une comptabilité fiable, de produire des documents financiers, de suivre les obligations fiscales et sociales, et d’accompagner les dirigeants dans le pilotage de leurs activités.</w:t>
      </w:r>
    </w:p>
    <w:p w14:paraId="081B5EBF" w14:textId="77777777" w:rsidR="00911CFB" w:rsidRPr="00911CFB" w:rsidRDefault="00911CFB" w:rsidP="00516976">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La formation en </w:t>
      </w:r>
      <w:r w:rsidRPr="00911CFB">
        <w:rPr>
          <w:rFonts w:ascii="Times New Roman" w:eastAsia="Times New Roman" w:hAnsi="Times New Roman" w:cs="Times New Roman"/>
          <w:b/>
          <w:bCs/>
          <w:kern w:val="0"/>
          <w:sz w:val="24"/>
          <w:szCs w:val="24"/>
          <w:lang w:eastAsia="fr-CI"/>
          <w14:ligatures w14:val="none"/>
        </w:rPr>
        <w:t>Finances, Comptabilité et Gestion d’Entreprise</w:t>
      </w:r>
      <w:r w:rsidRPr="00911CFB">
        <w:rPr>
          <w:rFonts w:ascii="Times New Roman" w:eastAsia="Times New Roman" w:hAnsi="Times New Roman" w:cs="Times New Roman"/>
          <w:kern w:val="0"/>
          <w:sz w:val="24"/>
          <w:szCs w:val="24"/>
          <w:lang w:eastAsia="fr-CI"/>
          <w14:ligatures w14:val="none"/>
        </w:rPr>
        <w:t xml:space="preserve"> permet aux étudiants d’acquérir des compétences solides pour comprendre le fonctionnement financier d’une entreprise, enregistrer les opérations comptables, analyser les résultats, contrôler les coûts et participer à la gestion administrative et financière.</w:t>
      </w:r>
    </w:p>
    <w:p w14:paraId="1D0E6EAD" w14:textId="77777777" w:rsidR="00911CFB" w:rsidRPr="00911CFB" w:rsidRDefault="00911CFB" w:rsidP="00516976">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Elle vise notamment à former des professionnels capables de :</w:t>
      </w:r>
    </w:p>
    <w:p w14:paraId="4DB8998B" w14:textId="77777777" w:rsidR="00911CFB" w:rsidRPr="00911CFB" w:rsidRDefault="00911CFB" w:rsidP="00516976">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Maîtriser les techniques comptables, financières et fiscales ;</w:t>
      </w:r>
    </w:p>
    <w:p w14:paraId="3DE75A43" w14:textId="77777777" w:rsidR="00911CFB" w:rsidRPr="00911CFB" w:rsidRDefault="00911CFB" w:rsidP="00516976">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Comprendre l’organisation et le fonctionnement administratif des entreprises ;</w:t>
      </w:r>
    </w:p>
    <w:p w14:paraId="6F7EA456" w14:textId="77777777" w:rsidR="00911CFB" w:rsidRPr="00911CFB" w:rsidRDefault="00911CFB" w:rsidP="00516976">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Produire et analyser les états financiers ;</w:t>
      </w:r>
    </w:p>
    <w:p w14:paraId="68737BF0" w14:textId="77777777" w:rsidR="00911CFB" w:rsidRPr="00911CFB" w:rsidRDefault="00911CFB" w:rsidP="00516976">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Participer à l’élaboration des outils de gestion et de contrôle ;</w:t>
      </w:r>
    </w:p>
    <w:p w14:paraId="31669A67" w14:textId="77777777" w:rsidR="00911CFB" w:rsidRPr="00911CFB" w:rsidRDefault="00911CFB" w:rsidP="00516976">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Effectuer les déclarations fiscales et sociales de base ;</w:t>
      </w:r>
    </w:p>
    <w:p w14:paraId="483E30B1" w14:textId="77777777" w:rsidR="00911CFB" w:rsidRPr="00911CFB" w:rsidRDefault="00911CFB" w:rsidP="00516976">
      <w:pPr>
        <w:numPr>
          <w:ilvl w:val="0"/>
          <w:numId w:val="1"/>
        </w:num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Accompagner les entreprises dans l’amélioration de leur gestion et de leur performance.</w:t>
      </w:r>
    </w:p>
    <w:p w14:paraId="14DED6E3" w14:textId="77777777" w:rsidR="00911CFB" w:rsidRPr="00911CFB" w:rsidRDefault="00911CFB" w:rsidP="00911CFB">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911CFB">
        <w:rPr>
          <w:rFonts w:ascii="Times New Roman" w:eastAsia="Times New Roman" w:hAnsi="Times New Roman" w:cs="Times New Roman"/>
          <w:b/>
          <w:bCs/>
          <w:kern w:val="0"/>
          <w:sz w:val="36"/>
          <w:szCs w:val="36"/>
          <w:lang w:eastAsia="fr-CI"/>
          <w14:ligatures w14:val="none"/>
        </w:rPr>
        <w:t>I - Domaines d’emploi</w:t>
      </w:r>
    </w:p>
    <w:p w14:paraId="43E67B1C" w14:textId="77777777" w:rsidR="00911CFB" w:rsidRPr="00911CFB" w:rsidRDefault="00911CFB" w:rsidP="00911CFB">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Le titulaire du </w:t>
      </w:r>
      <w:r w:rsidRPr="00911CFB">
        <w:rPr>
          <w:rFonts w:ascii="Times New Roman" w:eastAsia="Times New Roman" w:hAnsi="Times New Roman" w:cs="Times New Roman"/>
          <w:b/>
          <w:bCs/>
          <w:kern w:val="0"/>
          <w:sz w:val="24"/>
          <w:szCs w:val="24"/>
          <w:lang w:eastAsia="fr-CI"/>
          <w14:ligatures w14:val="none"/>
        </w:rPr>
        <w:t>BTS Finances, Comptabilité et Gestion d’Entreprise</w:t>
      </w:r>
      <w:r w:rsidRPr="00911CFB">
        <w:rPr>
          <w:rFonts w:ascii="Times New Roman" w:eastAsia="Times New Roman" w:hAnsi="Times New Roman" w:cs="Times New Roman"/>
          <w:kern w:val="0"/>
          <w:sz w:val="24"/>
          <w:szCs w:val="24"/>
          <w:lang w:eastAsia="fr-CI"/>
          <w14:ligatures w14:val="none"/>
        </w:rPr>
        <w:t xml:space="preserve"> peut exercer son activité professionnelle dans plusieurs types de structures, notamment :</w:t>
      </w:r>
    </w:p>
    <w:p w14:paraId="7C0DC74C"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cabinets comptables, cabinets d’expertise comptable et cabinets d’audit ;</w:t>
      </w:r>
    </w:p>
    <w:p w14:paraId="37A39E8E"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entreprises industrielles ;</w:t>
      </w:r>
    </w:p>
    <w:p w14:paraId="1B066F73"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entreprises commerciales ;</w:t>
      </w:r>
    </w:p>
    <w:p w14:paraId="60EE5BA7"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entreprises de services ;</w:t>
      </w:r>
    </w:p>
    <w:p w14:paraId="333EFD72"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banques et établissements financiers ;</w:t>
      </w:r>
    </w:p>
    <w:p w14:paraId="128DC7D9"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compagnies d’assurance ;</w:t>
      </w:r>
    </w:p>
    <w:p w14:paraId="6438839B"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administrations publiques et parapubliques ;</w:t>
      </w:r>
    </w:p>
    <w:p w14:paraId="671DBEDA"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ONG, projets et organisations diverses ;</w:t>
      </w:r>
    </w:p>
    <w:p w14:paraId="7B2FA076"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petites et moyennes entreprises ;</w:t>
      </w:r>
    </w:p>
    <w:p w14:paraId="6D2BC4F4"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petites et moyennes industries ;</w:t>
      </w:r>
    </w:p>
    <w:p w14:paraId="432FA8AC"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coopératives et organisations professionnelles ;</w:t>
      </w:r>
    </w:p>
    <w:p w14:paraId="166694D8" w14:textId="77777777" w:rsidR="00911CFB" w:rsidRPr="00911CFB" w:rsidRDefault="00911CFB" w:rsidP="00911C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911CFB">
        <w:rPr>
          <w:rFonts w:ascii="Times New Roman" w:eastAsia="Times New Roman" w:hAnsi="Times New Roman" w:cs="Times New Roman"/>
          <w:kern w:val="0"/>
          <w:sz w:val="24"/>
          <w:szCs w:val="24"/>
          <w:lang w:eastAsia="fr-CI"/>
          <w14:ligatures w14:val="none"/>
        </w:rPr>
        <w:t>les</w:t>
      </w:r>
      <w:proofErr w:type="gramEnd"/>
      <w:r w:rsidRPr="00911CFB">
        <w:rPr>
          <w:rFonts w:ascii="Times New Roman" w:eastAsia="Times New Roman" w:hAnsi="Times New Roman" w:cs="Times New Roman"/>
          <w:kern w:val="0"/>
          <w:sz w:val="24"/>
          <w:szCs w:val="24"/>
          <w:lang w:eastAsia="fr-CI"/>
          <w14:ligatures w14:val="none"/>
        </w:rPr>
        <w:t xml:space="preserve"> structures de commerce, de distribution et d’import-export.</w:t>
      </w:r>
    </w:p>
    <w:p w14:paraId="7868EB72" w14:textId="77777777" w:rsidR="00911CFB" w:rsidRPr="00911CFB" w:rsidRDefault="00911CFB" w:rsidP="00911CFB">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911CFB">
        <w:rPr>
          <w:rFonts w:ascii="Times New Roman" w:eastAsia="Times New Roman" w:hAnsi="Times New Roman" w:cs="Times New Roman"/>
          <w:b/>
          <w:bCs/>
          <w:kern w:val="0"/>
          <w:sz w:val="36"/>
          <w:szCs w:val="36"/>
          <w:lang w:eastAsia="fr-CI"/>
          <w14:ligatures w14:val="none"/>
        </w:rPr>
        <w:t>II - Débouchés</w:t>
      </w:r>
    </w:p>
    <w:p w14:paraId="6C1D7178" w14:textId="77777777" w:rsidR="00911CFB" w:rsidRPr="00911CFB" w:rsidRDefault="00911CFB" w:rsidP="00911CFB">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En début de carrière ou après quelques années d’expérience, selon la taille de l’entreprise et son organisation interne, le titulaire du </w:t>
      </w:r>
      <w:r w:rsidRPr="00911CFB">
        <w:rPr>
          <w:rFonts w:ascii="Times New Roman" w:eastAsia="Times New Roman" w:hAnsi="Times New Roman" w:cs="Times New Roman"/>
          <w:b/>
          <w:bCs/>
          <w:kern w:val="0"/>
          <w:sz w:val="24"/>
          <w:szCs w:val="24"/>
          <w:lang w:eastAsia="fr-CI"/>
          <w14:ligatures w14:val="none"/>
        </w:rPr>
        <w:t>BTS FCGE</w:t>
      </w:r>
      <w:r w:rsidRPr="00911CFB">
        <w:rPr>
          <w:rFonts w:ascii="Times New Roman" w:eastAsia="Times New Roman" w:hAnsi="Times New Roman" w:cs="Times New Roman"/>
          <w:kern w:val="0"/>
          <w:sz w:val="24"/>
          <w:szCs w:val="24"/>
          <w:lang w:eastAsia="fr-CI"/>
          <w14:ligatures w14:val="none"/>
        </w:rPr>
        <w:t xml:space="preserve"> peut occuper les postes suivants :</w:t>
      </w:r>
    </w:p>
    <w:p w14:paraId="4096E894"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lastRenderedPageBreak/>
        <w:t>Assistant comptable ;</w:t>
      </w:r>
    </w:p>
    <w:p w14:paraId="78654377"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Comptable ;</w:t>
      </w:r>
    </w:p>
    <w:p w14:paraId="5FDA13EE"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Aide-comptable ;</w:t>
      </w:r>
    </w:p>
    <w:p w14:paraId="4C3B7A49"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Assistant administratif et financier ;</w:t>
      </w:r>
    </w:p>
    <w:p w14:paraId="20CF20C8"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Gestionnaire administratif et financier ;</w:t>
      </w:r>
    </w:p>
    <w:p w14:paraId="45295F77"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Assistant contrôleur de gestion ;</w:t>
      </w:r>
    </w:p>
    <w:p w14:paraId="5F4024A8"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Contrôleur de gestion ;</w:t>
      </w:r>
    </w:p>
    <w:p w14:paraId="3ACB255C"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Assistant auditeur ;</w:t>
      </w:r>
    </w:p>
    <w:p w14:paraId="1E651C95"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Auditeur junior ;</w:t>
      </w:r>
    </w:p>
    <w:p w14:paraId="280631A9"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Chef comptable, après expérience ;</w:t>
      </w:r>
    </w:p>
    <w:p w14:paraId="10ABD659"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Caissier principal ;</w:t>
      </w:r>
    </w:p>
    <w:p w14:paraId="2B4ABF6B"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Gestionnaire de paie ;</w:t>
      </w:r>
    </w:p>
    <w:p w14:paraId="6D9E305A"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Agent de recouvrement ;</w:t>
      </w:r>
    </w:p>
    <w:p w14:paraId="68B1EDA5"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Chef du service approvisionnement ;</w:t>
      </w:r>
    </w:p>
    <w:p w14:paraId="0CF6C403"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Administrateur des ventes ;</w:t>
      </w:r>
    </w:p>
    <w:p w14:paraId="71CA5E3C"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Assistant de gestion PME/PMI ;</w:t>
      </w:r>
    </w:p>
    <w:p w14:paraId="7B8E1802" w14:textId="77777777" w:rsidR="00911CFB" w:rsidRPr="00911CFB" w:rsidRDefault="00911CFB" w:rsidP="00911C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Entrepreneur, dans le cadre de la création et de la gestion de sa propre entreprise.</w:t>
      </w:r>
    </w:p>
    <w:p w14:paraId="153BFA71" w14:textId="77777777" w:rsidR="00911CFB" w:rsidRPr="00911CFB" w:rsidRDefault="00911CFB" w:rsidP="00911CFB">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911CFB">
        <w:rPr>
          <w:rFonts w:ascii="Times New Roman" w:eastAsia="Times New Roman" w:hAnsi="Times New Roman" w:cs="Times New Roman"/>
          <w:b/>
          <w:bCs/>
          <w:kern w:val="0"/>
          <w:sz w:val="36"/>
          <w:szCs w:val="36"/>
          <w:lang w:eastAsia="fr-CI"/>
          <w14:ligatures w14:val="none"/>
        </w:rPr>
        <w:t>III - Compétences développées</w:t>
      </w:r>
    </w:p>
    <w:p w14:paraId="39038250" w14:textId="77777777" w:rsidR="00911CFB" w:rsidRPr="00911CFB" w:rsidRDefault="00911CFB" w:rsidP="00911CFB">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À l’issue des deux années de formation, l’étudiant est capable de :</w:t>
      </w:r>
    </w:p>
    <w:p w14:paraId="56AB18EB"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Enregistrer les opérations comptables courantes ;</w:t>
      </w:r>
    </w:p>
    <w:p w14:paraId="7CE7D1C0"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Produire les documents comptables et financiers de l’entreprise ;</w:t>
      </w:r>
    </w:p>
    <w:p w14:paraId="64669F8B"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Élaborer le bilan, le compte de résultat et les documents d’analyse financière ;</w:t>
      </w:r>
    </w:p>
    <w:p w14:paraId="50038DCF"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Participer à l’établissement des budgets et tableaux de bord ;</w:t>
      </w:r>
    </w:p>
    <w:p w14:paraId="336410C5"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Élaborer des outils de suivi et de contrôle de gestion ;</w:t>
      </w:r>
    </w:p>
    <w:p w14:paraId="20E435DA"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Analyser la situation financière d’une entreprise ;</w:t>
      </w:r>
    </w:p>
    <w:p w14:paraId="6DF2AF54"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Participer à la gestion de la trésorerie ;</w:t>
      </w:r>
    </w:p>
    <w:p w14:paraId="123D2021"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Effectuer les déclarations fiscales et sociales de base auprès des services compétents, notamment les Impôts et la CNPS ;</w:t>
      </w:r>
    </w:p>
    <w:p w14:paraId="4E065A25"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Utiliser les logiciels de comptabilité, de paie et de gestion ;</w:t>
      </w:r>
    </w:p>
    <w:p w14:paraId="64BD1435"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Contribuer à la prise de décision financière et administrative ;</w:t>
      </w:r>
    </w:p>
    <w:p w14:paraId="44BD1C21"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Participer à l’organisation et au classement des documents comptables ;</w:t>
      </w:r>
    </w:p>
    <w:p w14:paraId="25ED06E4" w14:textId="77777777" w:rsidR="00911CFB" w:rsidRPr="00911CFB" w:rsidRDefault="00911CFB" w:rsidP="00911C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Assister le chef d’entreprise dans la gestion quotidienne de la structure.</w:t>
      </w:r>
    </w:p>
    <w:p w14:paraId="112E17B2" w14:textId="77777777" w:rsidR="00911CFB" w:rsidRPr="00911CFB" w:rsidRDefault="00911CFB" w:rsidP="00911CFB">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Pour réussir dans ce domaine, le futur professionnel doit développer :</w:t>
      </w:r>
    </w:p>
    <w:p w14:paraId="304FCA5A"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La rigueur et le sens de l’organisation ;</w:t>
      </w:r>
    </w:p>
    <w:p w14:paraId="0012AB80"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L’esprit d’analyse et de synthèse ;</w:t>
      </w:r>
    </w:p>
    <w:p w14:paraId="674A07F1"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La discrétion et le respect de la confidentialité ;</w:t>
      </w:r>
    </w:p>
    <w:p w14:paraId="1E1F9C78"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Une bonne maîtrise de l’outil informatique ;</w:t>
      </w:r>
    </w:p>
    <w:p w14:paraId="3DC268A2"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Une connaissance progressive des logiciels de comptabilité et de gestion ;</w:t>
      </w:r>
    </w:p>
    <w:p w14:paraId="6634DBCD"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Une capacité de mise à jour permanente des connaissances comptables, fiscales et sociales ;</w:t>
      </w:r>
    </w:p>
    <w:p w14:paraId="14E13638"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Une bonne connaissance de l’environnement économique, juridique et fiscal des entreprises ;</w:t>
      </w:r>
    </w:p>
    <w:p w14:paraId="1EE9C7A8"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Le sens des responsabilités ;</w:t>
      </w:r>
    </w:p>
    <w:p w14:paraId="099D2C2F"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La précision dans le traitement des chiffres ;</w:t>
      </w:r>
    </w:p>
    <w:p w14:paraId="6DB4CABB" w14:textId="77777777" w:rsidR="00911CFB" w:rsidRPr="00911CFB" w:rsidRDefault="00911CFB" w:rsidP="00911C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La capacité à travailler en équipe et sous pression.</w:t>
      </w:r>
    </w:p>
    <w:p w14:paraId="4BD268F6" w14:textId="77777777" w:rsidR="00911CFB" w:rsidRPr="00911CFB" w:rsidRDefault="00911CFB" w:rsidP="008455F5">
      <w:pPr>
        <w:spacing w:after="0" w:line="240" w:lineRule="auto"/>
        <w:outlineLvl w:val="1"/>
        <w:rPr>
          <w:rFonts w:ascii="Times New Roman" w:eastAsia="Times New Roman" w:hAnsi="Times New Roman" w:cs="Times New Roman"/>
          <w:b/>
          <w:bCs/>
          <w:kern w:val="0"/>
          <w:sz w:val="36"/>
          <w:szCs w:val="36"/>
          <w:lang w:eastAsia="fr-CI"/>
          <w14:ligatures w14:val="none"/>
        </w:rPr>
      </w:pPr>
      <w:r w:rsidRPr="00911CFB">
        <w:rPr>
          <w:rFonts w:ascii="Times New Roman" w:eastAsia="Times New Roman" w:hAnsi="Times New Roman" w:cs="Times New Roman"/>
          <w:b/>
          <w:bCs/>
          <w:kern w:val="0"/>
          <w:sz w:val="36"/>
          <w:szCs w:val="36"/>
          <w:lang w:eastAsia="fr-CI"/>
          <w14:ligatures w14:val="none"/>
        </w:rPr>
        <w:t>IV - Orientation de la formation à IHBI</w:t>
      </w:r>
    </w:p>
    <w:p w14:paraId="5561881D" w14:textId="77777777" w:rsidR="008455F5" w:rsidRPr="008455F5" w:rsidRDefault="008455F5" w:rsidP="00C57840">
      <w:pPr>
        <w:spacing w:after="0" w:line="240" w:lineRule="auto"/>
        <w:rPr>
          <w:rFonts w:ascii="Times New Roman" w:eastAsia="Times New Roman" w:hAnsi="Times New Roman" w:cs="Times New Roman"/>
          <w:kern w:val="0"/>
          <w:sz w:val="10"/>
          <w:szCs w:val="10"/>
          <w:lang w:eastAsia="fr-CI"/>
          <w14:ligatures w14:val="none"/>
        </w:rPr>
      </w:pPr>
    </w:p>
    <w:p w14:paraId="6211771D" w14:textId="73531535" w:rsidR="00911CFB" w:rsidRP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À </w:t>
      </w:r>
      <w:r w:rsidRPr="00911CFB">
        <w:rPr>
          <w:rFonts w:ascii="Times New Roman" w:eastAsia="Times New Roman" w:hAnsi="Times New Roman" w:cs="Times New Roman"/>
          <w:b/>
          <w:bCs/>
          <w:kern w:val="0"/>
          <w:sz w:val="24"/>
          <w:szCs w:val="24"/>
          <w:lang w:eastAsia="fr-CI"/>
          <w14:ligatures w14:val="none"/>
        </w:rPr>
        <w:t>IHBI</w:t>
      </w:r>
      <w:r w:rsidRPr="00911CFB">
        <w:rPr>
          <w:rFonts w:ascii="Times New Roman" w:eastAsia="Times New Roman" w:hAnsi="Times New Roman" w:cs="Times New Roman"/>
          <w:kern w:val="0"/>
          <w:sz w:val="24"/>
          <w:szCs w:val="24"/>
          <w:lang w:eastAsia="fr-CI"/>
          <w14:ligatures w14:val="none"/>
        </w:rPr>
        <w:t xml:space="preserve">, la formation du technicien supérieur en </w:t>
      </w:r>
      <w:r w:rsidRPr="00911CFB">
        <w:rPr>
          <w:rFonts w:ascii="Times New Roman" w:eastAsia="Times New Roman" w:hAnsi="Times New Roman" w:cs="Times New Roman"/>
          <w:b/>
          <w:bCs/>
          <w:kern w:val="0"/>
          <w:sz w:val="24"/>
          <w:szCs w:val="24"/>
          <w:lang w:eastAsia="fr-CI"/>
          <w14:ligatures w14:val="none"/>
        </w:rPr>
        <w:t>Finances, Comptabilité et Gestion d’Entreprise</w:t>
      </w:r>
      <w:r w:rsidRPr="00911CFB">
        <w:rPr>
          <w:rFonts w:ascii="Times New Roman" w:eastAsia="Times New Roman" w:hAnsi="Times New Roman" w:cs="Times New Roman"/>
          <w:kern w:val="0"/>
          <w:sz w:val="24"/>
          <w:szCs w:val="24"/>
          <w:lang w:eastAsia="fr-CI"/>
          <w14:ligatures w14:val="none"/>
        </w:rPr>
        <w:t xml:space="preserve"> vise à former des professionnels compétents, pratiques et immédiatement opérationnels, capables d’intégrer les entreprises, cabinets comptables, services financiers, administrations et organisations diverses dès l’obtention de leur diplôme.</w:t>
      </w:r>
    </w:p>
    <w:p w14:paraId="531373E4" w14:textId="77777777" w:rsidR="00911CFB" w:rsidRP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Notre approche pédagogique met l’accent sur la maîtrise des fondamentaux comptables, financiers, fiscaux et administratifs, mais aussi sur l’utilisation des outils numériques indispensables à l’exercice du métier. L’objectif est de former des étudiants capables de traiter les opérations réelles d’une entreprise et de contribuer efficacement à sa bonne gestion.</w:t>
      </w:r>
    </w:p>
    <w:p w14:paraId="2C51E24C" w14:textId="77777777" w:rsidR="00911CFB" w:rsidRP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Au cours de la première année, les étudiants sont initiés aux principaux outils bureautiques et logiciels professionnels utilisés dans les entreprises et cabinets d’expertise comptable. Ils apprennent à utiliser </w:t>
      </w:r>
      <w:r w:rsidRPr="00911CFB">
        <w:rPr>
          <w:rFonts w:ascii="Times New Roman" w:eastAsia="Times New Roman" w:hAnsi="Times New Roman" w:cs="Times New Roman"/>
          <w:b/>
          <w:bCs/>
          <w:kern w:val="0"/>
          <w:sz w:val="24"/>
          <w:szCs w:val="24"/>
          <w:lang w:eastAsia="fr-CI"/>
          <w14:ligatures w14:val="none"/>
        </w:rPr>
        <w:t>Microsoft Word</w:t>
      </w:r>
      <w:r w:rsidRPr="00911CFB">
        <w:rPr>
          <w:rFonts w:ascii="Times New Roman" w:eastAsia="Times New Roman" w:hAnsi="Times New Roman" w:cs="Times New Roman"/>
          <w:kern w:val="0"/>
          <w:sz w:val="24"/>
          <w:szCs w:val="24"/>
          <w:lang w:eastAsia="fr-CI"/>
          <w14:ligatures w14:val="none"/>
        </w:rPr>
        <w:t xml:space="preserve">, </w:t>
      </w:r>
      <w:r w:rsidRPr="00911CFB">
        <w:rPr>
          <w:rFonts w:ascii="Times New Roman" w:eastAsia="Times New Roman" w:hAnsi="Times New Roman" w:cs="Times New Roman"/>
          <w:b/>
          <w:bCs/>
          <w:kern w:val="0"/>
          <w:sz w:val="24"/>
          <w:szCs w:val="24"/>
          <w:lang w:eastAsia="fr-CI"/>
          <w14:ligatures w14:val="none"/>
        </w:rPr>
        <w:t>Microsoft Excel</w:t>
      </w:r>
      <w:r w:rsidRPr="00911CFB">
        <w:rPr>
          <w:rFonts w:ascii="Times New Roman" w:eastAsia="Times New Roman" w:hAnsi="Times New Roman" w:cs="Times New Roman"/>
          <w:kern w:val="0"/>
          <w:sz w:val="24"/>
          <w:szCs w:val="24"/>
          <w:lang w:eastAsia="fr-CI"/>
          <w14:ligatures w14:val="none"/>
        </w:rPr>
        <w:t xml:space="preserve">, </w:t>
      </w:r>
      <w:r w:rsidRPr="00911CFB">
        <w:rPr>
          <w:rFonts w:ascii="Times New Roman" w:eastAsia="Times New Roman" w:hAnsi="Times New Roman" w:cs="Times New Roman"/>
          <w:b/>
          <w:bCs/>
          <w:kern w:val="0"/>
          <w:sz w:val="24"/>
          <w:szCs w:val="24"/>
          <w:lang w:eastAsia="fr-CI"/>
          <w14:ligatures w14:val="none"/>
        </w:rPr>
        <w:t>Sage Comptabilité</w:t>
      </w:r>
      <w:r w:rsidRPr="00911CFB">
        <w:rPr>
          <w:rFonts w:ascii="Times New Roman" w:eastAsia="Times New Roman" w:hAnsi="Times New Roman" w:cs="Times New Roman"/>
          <w:kern w:val="0"/>
          <w:sz w:val="24"/>
          <w:szCs w:val="24"/>
          <w:lang w:eastAsia="fr-CI"/>
          <w14:ligatures w14:val="none"/>
        </w:rPr>
        <w:t xml:space="preserve"> et </w:t>
      </w:r>
      <w:r w:rsidRPr="00911CFB">
        <w:rPr>
          <w:rFonts w:ascii="Times New Roman" w:eastAsia="Times New Roman" w:hAnsi="Times New Roman" w:cs="Times New Roman"/>
          <w:b/>
          <w:bCs/>
          <w:kern w:val="0"/>
          <w:sz w:val="24"/>
          <w:szCs w:val="24"/>
          <w:lang w:eastAsia="fr-CI"/>
          <w14:ligatures w14:val="none"/>
        </w:rPr>
        <w:t>Sage Paie</w:t>
      </w:r>
      <w:r w:rsidRPr="00911CFB">
        <w:rPr>
          <w:rFonts w:ascii="Times New Roman" w:eastAsia="Times New Roman" w:hAnsi="Times New Roman" w:cs="Times New Roman"/>
          <w:kern w:val="0"/>
          <w:sz w:val="24"/>
          <w:szCs w:val="24"/>
          <w:lang w:eastAsia="fr-CI"/>
          <w14:ligatures w14:val="none"/>
        </w:rPr>
        <w:t xml:space="preserve"> pour saisir les opérations comptables, établir les journaux, gérer la paie, produire des documents financiers et traiter les informations de gestion.</w:t>
      </w:r>
    </w:p>
    <w:p w14:paraId="5C6349BC" w14:textId="77777777" w:rsidR="00911CFB" w:rsidRP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À la fin de la première année, chaque étudiant bénéficie d’un </w:t>
      </w:r>
      <w:r w:rsidRPr="00911CFB">
        <w:rPr>
          <w:rFonts w:ascii="Times New Roman" w:eastAsia="Times New Roman" w:hAnsi="Times New Roman" w:cs="Times New Roman"/>
          <w:b/>
          <w:bCs/>
          <w:kern w:val="0"/>
          <w:sz w:val="24"/>
          <w:szCs w:val="24"/>
          <w:lang w:eastAsia="fr-CI"/>
          <w14:ligatures w14:val="none"/>
        </w:rPr>
        <w:t>stage d’immersion</w:t>
      </w:r>
      <w:r w:rsidRPr="00911CFB">
        <w:rPr>
          <w:rFonts w:ascii="Times New Roman" w:eastAsia="Times New Roman" w:hAnsi="Times New Roman" w:cs="Times New Roman"/>
          <w:kern w:val="0"/>
          <w:sz w:val="24"/>
          <w:szCs w:val="24"/>
          <w:lang w:eastAsia="fr-CI"/>
          <w14:ligatures w14:val="none"/>
        </w:rPr>
        <w:t xml:space="preserve"> lui permettant de confronter les connaissances acquises en salle de cours aux réalités du terrain. Ces stages se déroulent au sein des cabinets d’expertise comptable, des services comptables, des services financiers, des entreprises partenaires et des structures administratives.</w:t>
      </w:r>
    </w:p>
    <w:p w14:paraId="6810A01D" w14:textId="77777777" w:rsidR="00911CFB" w:rsidRP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En complément, et afin d’adapter la formation aux nouvelles exigences du marché de l’emploi, les étudiants reçoivent une </w:t>
      </w:r>
      <w:r w:rsidRPr="00911CFB">
        <w:rPr>
          <w:rFonts w:ascii="Times New Roman" w:eastAsia="Times New Roman" w:hAnsi="Times New Roman" w:cs="Times New Roman"/>
          <w:b/>
          <w:bCs/>
          <w:kern w:val="0"/>
          <w:sz w:val="24"/>
          <w:szCs w:val="24"/>
          <w:lang w:eastAsia="fr-CI"/>
          <w14:ligatures w14:val="none"/>
        </w:rPr>
        <w:t>initiation au marketing digital</w:t>
      </w:r>
      <w:r w:rsidRPr="00911CFB">
        <w:rPr>
          <w:rFonts w:ascii="Times New Roman" w:eastAsia="Times New Roman" w:hAnsi="Times New Roman" w:cs="Times New Roman"/>
          <w:kern w:val="0"/>
          <w:sz w:val="24"/>
          <w:szCs w:val="24"/>
          <w:lang w:eastAsia="fr-CI"/>
          <w14:ligatures w14:val="none"/>
        </w:rPr>
        <w:t>. Cette compétence leur permet de comprendre l’importance des outils numériques dans la valorisation d’une organisation, d’un produit ou d’un service, même dans les métiers liés à la comptabilité, à la finance et à la gestion.</w:t>
      </w:r>
    </w:p>
    <w:p w14:paraId="60DB6B2C" w14:textId="77777777" w:rsidR="00911CFB" w:rsidRP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Après leur admissibilité, les étudiants effectuent un </w:t>
      </w:r>
      <w:r w:rsidRPr="00911CFB">
        <w:rPr>
          <w:rFonts w:ascii="Times New Roman" w:eastAsia="Times New Roman" w:hAnsi="Times New Roman" w:cs="Times New Roman"/>
          <w:b/>
          <w:bCs/>
          <w:kern w:val="0"/>
          <w:sz w:val="24"/>
          <w:szCs w:val="24"/>
          <w:lang w:eastAsia="fr-CI"/>
          <w14:ligatures w14:val="none"/>
        </w:rPr>
        <w:t>stage de validation</w:t>
      </w:r>
      <w:r w:rsidRPr="00911CFB">
        <w:rPr>
          <w:rFonts w:ascii="Times New Roman" w:eastAsia="Times New Roman" w:hAnsi="Times New Roman" w:cs="Times New Roman"/>
          <w:kern w:val="0"/>
          <w:sz w:val="24"/>
          <w:szCs w:val="24"/>
          <w:lang w:eastAsia="fr-CI"/>
          <w14:ligatures w14:val="none"/>
        </w:rPr>
        <w:t xml:space="preserve"> d’une durée minimale de trois mois dans les structures partenaires d’IHBI. Ce stage permet de certifier les compétences pratiques acquises, de renforcer leur expérience professionnelle et de préparer efficacement leur mémoire de fin de cycle.</w:t>
      </w:r>
    </w:p>
    <w:p w14:paraId="5CAB73BD" w14:textId="77777777" w:rsidR="00911CFB" w:rsidRP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 xml:space="preserve">Après la soutenance, les diplômés qui le souhaitent peuvent bénéficier d’un </w:t>
      </w:r>
      <w:r w:rsidRPr="00911CFB">
        <w:rPr>
          <w:rFonts w:ascii="Times New Roman" w:eastAsia="Times New Roman" w:hAnsi="Times New Roman" w:cs="Times New Roman"/>
          <w:b/>
          <w:bCs/>
          <w:kern w:val="0"/>
          <w:sz w:val="24"/>
          <w:szCs w:val="24"/>
          <w:lang w:eastAsia="fr-CI"/>
          <w14:ligatures w14:val="none"/>
        </w:rPr>
        <w:t>stage de perfectionnement</w:t>
      </w:r>
      <w:r w:rsidRPr="00911CFB">
        <w:rPr>
          <w:rFonts w:ascii="Times New Roman" w:eastAsia="Times New Roman" w:hAnsi="Times New Roman" w:cs="Times New Roman"/>
          <w:kern w:val="0"/>
          <w:sz w:val="24"/>
          <w:szCs w:val="24"/>
          <w:lang w:eastAsia="fr-CI"/>
          <w14:ligatures w14:val="none"/>
        </w:rPr>
        <w:t xml:space="preserve"> au sein de cabinets et entreprises partenaires. Cette expérience complémentaire leur permet de consolider leur savoir-faire, d’enrichir leur parcours professionnel et de faciliter leur insertion durable dans le monde du travail.</w:t>
      </w:r>
    </w:p>
    <w:p w14:paraId="3884040F" w14:textId="77777777" w:rsidR="00911CFB" w:rsidRDefault="00911CFB" w:rsidP="00C57840">
      <w:pPr>
        <w:spacing w:after="0" w:line="240" w:lineRule="auto"/>
        <w:rPr>
          <w:rFonts w:ascii="Times New Roman" w:eastAsia="Times New Roman" w:hAnsi="Times New Roman" w:cs="Times New Roman"/>
          <w:kern w:val="0"/>
          <w:sz w:val="24"/>
          <w:szCs w:val="24"/>
          <w:lang w:eastAsia="fr-CI"/>
          <w14:ligatures w14:val="none"/>
        </w:rPr>
      </w:pPr>
      <w:r w:rsidRPr="00911CFB">
        <w:rPr>
          <w:rFonts w:ascii="Times New Roman" w:eastAsia="Times New Roman" w:hAnsi="Times New Roman" w:cs="Times New Roman"/>
          <w:kern w:val="0"/>
          <w:sz w:val="24"/>
          <w:szCs w:val="24"/>
          <w:lang w:eastAsia="fr-CI"/>
          <w14:ligatures w14:val="none"/>
        </w:rPr>
        <w:t>Ainsi, à IHBI, nous ne formons pas seulement des titulaires du BTS FCGE ; nous formons de véritables professionnels de la comptabilité, de la finance et de la gestion, prêts à prendre en main les opérations comptables et financières de tout type d’entreprise.</w:t>
      </w:r>
    </w:p>
    <w:p w14:paraId="063A761D" w14:textId="77777777" w:rsidR="00C57840" w:rsidRPr="00C57840" w:rsidRDefault="00C57840" w:rsidP="00C57840">
      <w:pPr>
        <w:spacing w:after="0" w:line="240" w:lineRule="auto"/>
        <w:rPr>
          <w:rFonts w:ascii="Times New Roman" w:eastAsia="Times New Roman" w:hAnsi="Times New Roman" w:cs="Times New Roman"/>
          <w:kern w:val="0"/>
          <w:sz w:val="10"/>
          <w:szCs w:val="10"/>
          <w:lang w:eastAsia="fr-CI"/>
          <w14:ligatures w14:val="none"/>
        </w:rPr>
      </w:pPr>
    </w:p>
    <w:p w14:paraId="5A0C2E3B" w14:textId="77777777" w:rsidR="00C57840" w:rsidRDefault="00C57840" w:rsidP="00C57840">
      <w:pPr>
        <w:spacing w:after="0" w:line="240" w:lineRule="auto"/>
        <w:jc w:val="both"/>
        <w:rPr>
          <w:rFonts w:ascii="Times New Roman" w:eastAsia="Times New Roman" w:hAnsi="Times New Roman" w:cs="Times New Roman"/>
          <w:b/>
          <w:bCs/>
          <w:kern w:val="0"/>
          <w:sz w:val="24"/>
          <w:szCs w:val="24"/>
          <w:lang w:val="fr-FR" w:eastAsia="fr-FR"/>
          <w14:ligatures w14:val="none"/>
        </w:rPr>
      </w:pPr>
      <w:r w:rsidRPr="002C5546">
        <w:rPr>
          <w:rFonts w:ascii="Times New Roman" w:eastAsia="Times New Roman" w:hAnsi="Times New Roman" w:cs="Times New Roman"/>
          <w:b/>
          <w:bCs/>
          <w:kern w:val="0"/>
          <w:sz w:val="24"/>
          <w:szCs w:val="24"/>
          <w:lang w:val="fr-FR" w:eastAsia="fr-FR"/>
          <w14:ligatures w14:val="none"/>
        </w:rPr>
        <w:t>V - Niveaux de recrutement des étudiants</w:t>
      </w:r>
    </w:p>
    <w:p w14:paraId="20567E21" w14:textId="77777777" w:rsidR="00C57840" w:rsidRPr="00C57840" w:rsidRDefault="00C57840" w:rsidP="00C57840">
      <w:pPr>
        <w:spacing w:after="0" w:line="240" w:lineRule="auto"/>
        <w:jc w:val="both"/>
        <w:rPr>
          <w:rFonts w:ascii="Times New Roman" w:eastAsia="Times New Roman" w:hAnsi="Times New Roman" w:cs="Times New Roman"/>
          <w:b/>
          <w:bCs/>
          <w:kern w:val="0"/>
          <w:sz w:val="10"/>
          <w:szCs w:val="10"/>
          <w:lang w:val="fr-FR" w:eastAsia="fr-FR"/>
          <w14:ligatures w14:val="none"/>
        </w:rPr>
      </w:pPr>
    </w:p>
    <w:p w14:paraId="313172A9"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Il existe deux niveaux d’admission :</w:t>
      </w:r>
    </w:p>
    <w:p w14:paraId="5108797C"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a) Les candidats titulaires :</w:t>
      </w:r>
    </w:p>
    <w:p w14:paraId="4D297DD0" w14:textId="77777777" w:rsidR="00C57840" w:rsidRPr="002C5546" w:rsidRDefault="00C57840" w:rsidP="00C57840">
      <w:pPr>
        <w:numPr>
          <w:ilvl w:val="0"/>
          <w:numId w:val="6"/>
        </w:numPr>
        <w:spacing w:after="0" w:line="240" w:lineRule="auto"/>
        <w:rPr>
          <w:rFonts w:ascii="Times New Roman" w:eastAsia="Times New Roman" w:hAnsi="Times New Roman" w:cs="Times New Roman"/>
          <w:kern w:val="0"/>
          <w:szCs w:val="20"/>
          <w:lang w:val="fr-FR" w:eastAsia="fr-FR"/>
          <w14:ligatures w14:val="none"/>
        </w:rPr>
      </w:pPr>
      <w:proofErr w:type="gramStart"/>
      <w:r w:rsidRPr="002C5546">
        <w:rPr>
          <w:rFonts w:ascii="Times New Roman" w:eastAsia="Times New Roman" w:hAnsi="Times New Roman" w:cs="Times New Roman"/>
          <w:kern w:val="0"/>
          <w:szCs w:val="20"/>
          <w:lang w:val="fr-FR" w:eastAsia="fr-FR"/>
          <w14:ligatures w14:val="none"/>
        </w:rPr>
        <w:t>du</w:t>
      </w:r>
      <w:proofErr w:type="gramEnd"/>
      <w:r w:rsidRPr="002C5546">
        <w:rPr>
          <w:rFonts w:ascii="Times New Roman" w:eastAsia="Times New Roman" w:hAnsi="Times New Roman" w:cs="Times New Roman"/>
          <w:kern w:val="0"/>
          <w:szCs w:val="20"/>
          <w:lang w:val="fr-FR" w:eastAsia="fr-FR"/>
          <w14:ligatures w14:val="none"/>
        </w:rPr>
        <w:t xml:space="preserve"> baccalauréat </w:t>
      </w:r>
      <w:r>
        <w:rPr>
          <w:rFonts w:ascii="Times New Roman" w:eastAsia="Times New Roman" w:hAnsi="Times New Roman" w:cs="Times New Roman"/>
          <w:kern w:val="0"/>
          <w:szCs w:val="20"/>
          <w:lang w:val="fr-FR" w:eastAsia="fr-FR"/>
          <w14:ligatures w14:val="none"/>
        </w:rPr>
        <w:t>A</w:t>
      </w:r>
      <w:r w:rsidRPr="00843F5B">
        <w:rPr>
          <w:rFonts w:ascii="Times New Roman" w:eastAsia="Times New Roman" w:hAnsi="Times New Roman" w:cs="Times New Roman"/>
          <w:kern w:val="0"/>
          <w:szCs w:val="20"/>
          <w:vertAlign w:val="subscript"/>
          <w:lang w:val="fr-FR" w:eastAsia="fr-FR"/>
          <w14:ligatures w14:val="none"/>
        </w:rPr>
        <w:t>1</w:t>
      </w:r>
      <w:r>
        <w:rPr>
          <w:rFonts w:ascii="Times New Roman" w:eastAsia="Times New Roman" w:hAnsi="Times New Roman" w:cs="Times New Roman"/>
          <w:kern w:val="0"/>
          <w:szCs w:val="20"/>
          <w:lang w:val="fr-FR" w:eastAsia="fr-FR"/>
          <w14:ligatures w14:val="none"/>
        </w:rPr>
        <w:t xml:space="preserve">, </w:t>
      </w:r>
      <w:r w:rsidRPr="002C5546">
        <w:rPr>
          <w:rFonts w:ascii="Times New Roman" w:eastAsia="Times New Roman" w:hAnsi="Times New Roman" w:cs="Times New Roman"/>
          <w:kern w:val="0"/>
          <w:szCs w:val="20"/>
          <w:lang w:val="fr-FR" w:eastAsia="fr-FR"/>
          <w14:ligatures w14:val="none"/>
        </w:rPr>
        <w:t>B, C, D, G</w:t>
      </w:r>
      <w:r w:rsidRPr="00843F5B">
        <w:rPr>
          <w:rFonts w:ascii="Times New Roman" w:eastAsia="Times New Roman" w:hAnsi="Times New Roman" w:cs="Times New Roman"/>
          <w:kern w:val="0"/>
          <w:szCs w:val="20"/>
          <w:vertAlign w:val="subscript"/>
          <w:lang w:val="fr-FR" w:eastAsia="fr-FR"/>
          <w14:ligatures w14:val="none"/>
        </w:rPr>
        <w:t>2</w:t>
      </w:r>
      <w:r w:rsidRPr="002C5546">
        <w:rPr>
          <w:rFonts w:ascii="Times New Roman" w:eastAsia="Times New Roman" w:hAnsi="Times New Roman" w:cs="Times New Roman"/>
          <w:kern w:val="0"/>
          <w:szCs w:val="20"/>
          <w:lang w:val="fr-FR" w:eastAsia="fr-FR"/>
          <w14:ligatures w14:val="none"/>
        </w:rPr>
        <w:t>,</w:t>
      </w:r>
      <w:r>
        <w:rPr>
          <w:rFonts w:ascii="Times New Roman" w:eastAsia="Times New Roman" w:hAnsi="Times New Roman" w:cs="Times New Roman"/>
          <w:kern w:val="0"/>
          <w:szCs w:val="20"/>
          <w:lang w:val="fr-FR" w:eastAsia="fr-FR"/>
          <w14:ligatures w14:val="none"/>
        </w:rPr>
        <w:t xml:space="preserve"> </w:t>
      </w:r>
    </w:p>
    <w:p w14:paraId="4BCC6064" w14:textId="77777777" w:rsidR="00C57840" w:rsidRPr="002C5546" w:rsidRDefault="00C57840" w:rsidP="00C57840">
      <w:pPr>
        <w:numPr>
          <w:ilvl w:val="0"/>
          <w:numId w:val="6"/>
        </w:numPr>
        <w:spacing w:after="0" w:line="240" w:lineRule="auto"/>
        <w:jc w:val="both"/>
        <w:rPr>
          <w:rFonts w:ascii="Times New Roman" w:eastAsia="Times New Roman" w:hAnsi="Times New Roman" w:cs="Times New Roman"/>
          <w:kern w:val="0"/>
          <w:szCs w:val="20"/>
          <w:lang w:val="fr-FR" w:eastAsia="fr-FR"/>
          <w14:ligatures w14:val="none"/>
        </w:rPr>
      </w:pPr>
      <w:proofErr w:type="gramStart"/>
      <w:r w:rsidRPr="002C5546">
        <w:rPr>
          <w:rFonts w:ascii="Times New Roman" w:eastAsia="Times New Roman" w:hAnsi="Times New Roman" w:cs="Times New Roman"/>
          <w:kern w:val="0"/>
          <w:szCs w:val="20"/>
          <w:lang w:val="fr-FR" w:eastAsia="fr-FR"/>
          <w14:ligatures w14:val="none"/>
        </w:rPr>
        <w:t>du</w:t>
      </w:r>
      <w:proofErr w:type="gramEnd"/>
      <w:r w:rsidRPr="002C5546">
        <w:rPr>
          <w:rFonts w:ascii="Times New Roman" w:eastAsia="Times New Roman" w:hAnsi="Times New Roman" w:cs="Times New Roman"/>
          <w:kern w:val="0"/>
          <w:szCs w:val="20"/>
          <w:lang w:val="fr-FR" w:eastAsia="fr-FR"/>
          <w14:ligatures w14:val="none"/>
        </w:rPr>
        <w:t xml:space="preserve"> Brevet de Technicien de la spécialité,</w:t>
      </w:r>
    </w:p>
    <w:p w14:paraId="1B42ED32" w14:textId="01B3CA75" w:rsidR="00C57840" w:rsidRPr="00C57840" w:rsidRDefault="00C57840" w:rsidP="00C57840">
      <w:pPr>
        <w:numPr>
          <w:ilvl w:val="0"/>
          <w:numId w:val="6"/>
        </w:numPr>
        <w:spacing w:after="0" w:line="240" w:lineRule="auto"/>
        <w:jc w:val="both"/>
        <w:rPr>
          <w:rFonts w:ascii="Times New Roman" w:eastAsia="Times New Roman" w:hAnsi="Times New Roman" w:cs="Times New Roman"/>
          <w:kern w:val="0"/>
          <w:szCs w:val="20"/>
          <w:lang w:val="fr-FR" w:eastAsia="fr-FR"/>
          <w14:ligatures w14:val="none"/>
        </w:rPr>
      </w:pPr>
      <w:proofErr w:type="gramStart"/>
      <w:r w:rsidRPr="002C5546">
        <w:rPr>
          <w:rFonts w:ascii="Times New Roman" w:eastAsia="Times New Roman" w:hAnsi="Times New Roman" w:cs="Times New Roman"/>
          <w:kern w:val="0"/>
          <w:szCs w:val="20"/>
          <w:lang w:val="fr-FR" w:eastAsia="fr-FR"/>
          <w14:ligatures w14:val="none"/>
        </w:rPr>
        <w:t>ou</w:t>
      </w:r>
      <w:proofErr w:type="gramEnd"/>
      <w:r w:rsidRPr="002C5546">
        <w:rPr>
          <w:rFonts w:ascii="Times New Roman" w:eastAsia="Times New Roman" w:hAnsi="Times New Roman" w:cs="Times New Roman"/>
          <w:kern w:val="0"/>
          <w:szCs w:val="20"/>
          <w:lang w:val="fr-FR" w:eastAsia="fr-FR"/>
          <w14:ligatures w14:val="none"/>
        </w:rPr>
        <w:t xml:space="preserve"> de tout autre diplôme reconnu équivalent.</w:t>
      </w:r>
    </w:p>
    <w:p w14:paraId="138E4F88" w14:textId="696A99A2"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Durée de la formation : Deux (2) ans</w:t>
      </w:r>
    </w:p>
    <w:p w14:paraId="558DC2C9"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 xml:space="preserve">b) Les candidats ayant effectué l’année complète de la classe Terminale des Lycées et collèges et ayant effectivement obtenu la moyenne minimale de 8/20 attestée par le relevé des notes du baccalauréat </w:t>
      </w:r>
      <w:r>
        <w:rPr>
          <w:rFonts w:ascii="Times New Roman" w:eastAsia="Times New Roman" w:hAnsi="Times New Roman" w:cs="Times New Roman"/>
          <w:kern w:val="0"/>
          <w:szCs w:val="20"/>
          <w:lang w:val="fr-FR" w:eastAsia="fr-FR"/>
          <w14:ligatures w14:val="none"/>
        </w:rPr>
        <w:t>A</w:t>
      </w:r>
      <w:r w:rsidRPr="00843F5B">
        <w:rPr>
          <w:rFonts w:ascii="Times New Roman" w:eastAsia="Times New Roman" w:hAnsi="Times New Roman" w:cs="Times New Roman"/>
          <w:kern w:val="0"/>
          <w:szCs w:val="20"/>
          <w:vertAlign w:val="subscript"/>
          <w:lang w:val="fr-FR" w:eastAsia="fr-FR"/>
          <w14:ligatures w14:val="none"/>
        </w:rPr>
        <w:t>1</w:t>
      </w:r>
      <w:r>
        <w:rPr>
          <w:rFonts w:ascii="Times New Roman" w:eastAsia="Times New Roman" w:hAnsi="Times New Roman" w:cs="Times New Roman"/>
          <w:kern w:val="0"/>
          <w:szCs w:val="20"/>
          <w:lang w:val="fr-FR" w:eastAsia="fr-FR"/>
          <w14:ligatures w14:val="none"/>
        </w:rPr>
        <w:t xml:space="preserve">, </w:t>
      </w:r>
      <w:r w:rsidRPr="002C5546">
        <w:rPr>
          <w:rFonts w:ascii="Times New Roman" w:eastAsia="Times New Roman" w:hAnsi="Times New Roman" w:cs="Times New Roman"/>
          <w:kern w:val="0"/>
          <w:szCs w:val="20"/>
          <w:lang w:val="fr-FR" w:eastAsia="fr-FR"/>
          <w14:ligatures w14:val="none"/>
        </w:rPr>
        <w:t>B, C, D, G</w:t>
      </w:r>
      <w:r w:rsidRPr="00843F5B">
        <w:rPr>
          <w:rFonts w:ascii="Times New Roman" w:eastAsia="Times New Roman" w:hAnsi="Times New Roman" w:cs="Times New Roman"/>
          <w:kern w:val="0"/>
          <w:szCs w:val="20"/>
          <w:vertAlign w:val="subscript"/>
          <w:lang w:val="fr-FR" w:eastAsia="fr-FR"/>
          <w14:ligatures w14:val="none"/>
        </w:rPr>
        <w:t>2</w:t>
      </w:r>
      <w:r w:rsidRPr="002C5546">
        <w:rPr>
          <w:rFonts w:ascii="Times New Roman" w:eastAsia="Times New Roman" w:hAnsi="Times New Roman" w:cs="Times New Roman"/>
          <w:kern w:val="0"/>
          <w:szCs w:val="20"/>
          <w:lang w:val="fr-FR" w:eastAsia="fr-FR"/>
          <w14:ligatures w14:val="none"/>
        </w:rPr>
        <w:t>.</w:t>
      </w:r>
    </w:p>
    <w:p w14:paraId="3A768391"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Pour ces candidats, une année de mise à niveau (année préparatoire) est obligatoire avant de s’inscrire en 1ère année de BTS.</w:t>
      </w:r>
    </w:p>
    <w:p w14:paraId="6FA236C0" w14:textId="77777777" w:rsidR="00C57840" w:rsidRPr="00C57840" w:rsidRDefault="00C57840" w:rsidP="00C57840">
      <w:pPr>
        <w:spacing w:after="0" w:line="240" w:lineRule="auto"/>
        <w:jc w:val="both"/>
        <w:rPr>
          <w:rFonts w:ascii="Times New Roman" w:eastAsia="Times New Roman" w:hAnsi="Times New Roman" w:cs="Times New Roman"/>
          <w:kern w:val="0"/>
          <w:sz w:val="10"/>
          <w:szCs w:val="8"/>
          <w:lang w:val="fr-FR" w:eastAsia="fr-FR"/>
          <w14:ligatures w14:val="none"/>
        </w:rPr>
      </w:pPr>
      <w:r w:rsidRPr="002C5546">
        <w:rPr>
          <w:rFonts w:ascii="Times New Roman" w:eastAsia="Times New Roman" w:hAnsi="Times New Roman" w:cs="Times New Roman"/>
          <w:kern w:val="0"/>
          <w:szCs w:val="20"/>
          <w:lang w:val="fr-FR" w:eastAsia="fr-FR"/>
          <w14:ligatures w14:val="none"/>
        </w:rPr>
        <w:t xml:space="preserve"> </w:t>
      </w:r>
    </w:p>
    <w:p w14:paraId="3D1B653A" w14:textId="05CA23FD" w:rsidR="00C57840" w:rsidRPr="002C5546" w:rsidRDefault="00C57840" w:rsidP="00C57840">
      <w:pPr>
        <w:spacing w:after="0" w:line="240" w:lineRule="auto"/>
        <w:jc w:val="both"/>
        <w:rPr>
          <w:rFonts w:ascii="Times New Roman" w:eastAsia="Times New Roman" w:hAnsi="Times New Roman" w:cs="Times New Roman"/>
          <w:b/>
          <w:bCs/>
          <w:kern w:val="0"/>
          <w:sz w:val="24"/>
          <w:szCs w:val="24"/>
          <w:lang w:val="fr-FR" w:eastAsia="fr-FR"/>
          <w14:ligatures w14:val="none"/>
        </w:rPr>
      </w:pPr>
      <w:r w:rsidRPr="002C5546">
        <w:rPr>
          <w:rFonts w:ascii="Times New Roman" w:eastAsia="Times New Roman" w:hAnsi="Times New Roman" w:cs="Times New Roman"/>
          <w:b/>
          <w:bCs/>
          <w:kern w:val="0"/>
          <w:sz w:val="24"/>
          <w:szCs w:val="24"/>
          <w:lang w:val="fr-FR" w:eastAsia="fr-FR"/>
          <w14:ligatures w14:val="none"/>
        </w:rPr>
        <w:t>V</w:t>
      </w:r>
      <w:r w:rsidR="00D51D64">
        <w:rPr>
          <w:rFonts w:ascii="Times New Roman" w:eastAsia="Times New Roman" w:hAnsi="Times New Roman" w:cs="Times New Roman"/>
          <w:b/>
          <w:bCs/>
          <w:kern w:val="0"/>
          <w:sz w:val="24"/>
          <w:szCs w:val="24"/>
          <w:lang w:val="fr-FR" w:eastAsia="fr-FR"/>
          <w14:ligatures w14:val="none"/>
        </w:rPr>
        <w:t>I</w:t>
      </w:r>
      <w:r w:rsidRPr="002C5546">
        <w:rPr>
          <w:rFonts w:ascii="Times New Roman" w:eastAsia="Times New Roman" w:hAnsi="Times New Roman" w:cs="Times New Roman"/>
          <w:b/>
          <w:bCs/>
          <w:kern w:val="0"/>
          <w:sz w:val="24"/>
          <w:szCs w:val="24"/>
          <w:lang w:val="fr-FR" w:eastAsia="fr-FR"/>
          <w14:ligatures w14:val="none"/>
        </w:rPr>
        <w:t xml:space="preserve"> - Qualification des enseignants</w:t>
      </w:r>
    </w:p>
    <w:p w14:paraId="5F07371D" w14:textId="77777777" w:rsidR="00C57840" w:rsidRPr="00C57840" w:rsidRDefault="00C57840" w:rsidP="00C57840">
      <w:pPr>
        <w:spacing w:after="0" w:line="240" w:lineRule="auto"/>
        <w:jc w:val="both"/>
        <w:rPr>
          <w:rFonts w:ascii="Times New Roman" w:eastAsia="Times New Roman" w:hAnsi="Times New Roman" w:cs="Times New Roman"/>
          <w:kern w:val="0"/>
          <w:sz w:val="2"/>
          <w:szCs w:val="2"/>
          <w:lang w:val="fr-FR" w:eastAsia="fr-FR"/>
          <w14:ligatures w14:val="none"/>
        </w:rPr>
      </w:pPr>
    </w:p>
    <w:p w14:paraId="32DA3398"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Les formateurs intervenant dans ce programme doivent être titulaires de l’un des diplômes suivants :</w:t>
      </w:r>
    </w:p>
    <w:p w14:paraId="77FA22CF"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 Maîtrise ;</w:t>
      </w:r>
    </w:p>
    <w:p w14:paraId="5216622C"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 CAPES, CAPET, CAP-PETP ;</w:t>
      </w:r>
    </w:p>
    <w:p w14:paraId="3FC11F4E"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 DEA, DESS, MBA ;</w:t>
      </w:r>
    </w:p>
    <w:p w14:paraId="6EDACDB2"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 Ingénieur, DECS, Expert-Comptable ;</w:t>
      </w:r>
    </w:p>
    <w:p w14:paraId="5B12281D" w14:textId="77777777" w:rsidR="00C57840" w:rsidRPr="002C5546" w:rsidRDefault="00C57840" w:rsidP="00C57840">
      <w:pPr>
        <w:spacing w:after="0" w:line="240" w:lineRule="auto"/>
        <w:jc w:val="both"/>
        <w:rPr>
          <w:rFonts w:ascii="Times New Roman" w:eastAsia="Times New Roman" w:hAnsi="Times New Roman" w:cs="Times New Roman"/>
          <w:kern w:val="0"/>
          <w:sz w:val="28"/>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 Doctorat, PHD ;</w:t>
      </w:r>
    </w:p>
    <w:p w14:paraId="6299C383" w14:textId="77777777" w:rsidR="00C57840" w:rsidRPr="002C5546"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 ou tout autre diplôme équivalent.</w:t>
      </w:r>
    </w:p>
    <w:p w14:paraId="3FEE76C5" w14:textId="77777777" w:rsidR="00C57840" w:rsidRPr="002C5546" w:rsidRDefault="00C57840" w:rsidP="00C57840">
      <w:pPr>
        <w:spacing w:after="0" w:line="240" w:lineRule="auto"/>
        <w:jc w:val="both"/>
        <w:rPr>
          <w:rFonts w:ascii="Times New Roman" w:eastAsia="Times New Roman" w:hAnsi="Times New Roman" w:cs="Times New Roman"/>
          <w:kern w:val="0"/>
          <w:sz w:val="8"/>
          <w:szCs w:val="6"/>
          <w:lang w:val="fr-FR" w:eastAsia="fr-FR"/>
          <w14:ligatures w14:val="none"/>
        </w:rPr>
      </w:pPr>
    </w:p>
    <w:p w14:paraId="2CD3B0C0" w14:textId="3994BF5C" w:rsidR="00911CFB" w:rsidRPr="00C57840" w:rsidRDefault="00C57840" w:rsidP="00C57840">
      <w:pPr>
        <w:spacing w:after="0" w:line="240" w:lineRule="auto"/>
        <w:jc w:val="both"/>
        <w:rPr>
          <w:rFonts w:ascii="Times New Roman" w:eastAsia="Times New Roman" w:hAnsi="Times New Roman" w:cs="Times New Roman"/>
          <w:kern w:val="0"/>
          <w:szCs w:val="20"/>
          <w:lang w:val="fr-FR" w:eastAsia="fr-FR"/>
          <w14:ligatures w14:val="none"/>
        </w:rPr>
      </w:pPr>
      <w:r w:rsidRPr="002C5546">
        <w:rPr>
          <w:rFonts w:ascii="Times New Roman" w:eastAsia="Times New Roman" w:hAnsi="Times New Roman" w:cs="Times New Roman"/>
          <w:kern w:val="0"/>
          <w:szCs w:val="20"/>
          <w:lang w:val="fr-FR" w:eastAsia="fr-FR"/>
          <w14:ligatures w14:val="none"/>
        </w:rPr>
        <w:t>Les professionnels intervenant dans le programme doivent répondre à l’une des qualifications ci-dessus indiquées.</w:t>
      </w:r>
    </w:p>
    <w:sectPr w:rsidR="00911CFB" w:rsidRPr="00C57840" w:rsidSect="00577A8A">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546C"/>
    <w:multiLevelType w:val="multilevel"/>
    <w:tmpl w:val="E73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F31C4"/>
    <w:multiLevelType w:val="multilevel"/>
    <w:tmpl w:val="C7D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900F2"/>
    <w:multiLevelType w:val="multilevel"/>
    <w:tmpl w:val="CE8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84968"/>
    <w:multiLevelType w:val="hybridMultilevel"/>
    <w:tmpl w:val="A1165AB8"/>
    <w:lvl w:ilvl="0" w:tplc="D4BCF27A">
      <w:start w:val="1"/>
      <w:numFmt w:val="bullet"/>
      <w:lvlText w:val="-"/>
      <w:lvlJc w:val="left"/>
      <w:pPr>
        <w:ind w:left="360" w:hanging="360"/>
      </w:pPr>
      <w:rPr>
        <w:rFont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4" w15:restartNumberingAfterBreak="0">
    <w:nsid w:val="6E2E3BDA"/>
    <w:multiLevelType w:val="multilevel"/>
    <w:tmpl w:val="CFD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207BE"/>
    <w:multiLevelType w:val="multilevel"/>
    <w:tmpl w:val="4938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537580">
    <w:abstractNumId w:val="0"/>
  </w:num>
  <w:num w:numId="2" w16cid:durableId="2101247532">
    <w:abstractNumId w:val="4"/>
  </w:num>
  <w:num w:numId="3" w16cid:durableId="1845049888">
    <w:abstractNumId w:val="2"/>
  </w:num>
  <w:num w:numId="4" w16cid:durableId="1387797918">
    <w:abstractNumId w:val="1"/>
  </w:num>
  <w:num w:numId="5" w16cid:durableId="1485857990">
    <w:abstractNumId w:val="5"/>
  </w:num>
  <w:num w:numId="6" w16cid:durableId="1309895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FB"/>
    <w:rsid w:val="0000053A"/>
    <w:rsid w:val="002A69E4"/>
    <w:rsid w:val="005035C9"/>
    <w:rsid w:val="00516976"/>
    <w:rsid w:val="00524536"/>
    <w:rsid w:val="00577A8A"/>
    <w:rsid w:val="005B20AD"/>
    <w:rsid w:val="006C6729"/>
    <w:rsid w:val="008455F5"/>
    <w:rsid w:val="008B4B78"/>
    <w:rsid w:val="00911CFB"/>
    <w:rsid w:val="00C57840"/>
    <w:rsid w:val="00D51D64"/>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33BD"/>
  <w15:chartTrackingRefBased/>
  <w15:docId w15:val="{72D00D57-B9AC-47D8-B072-D26C14854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1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11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11CF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11CF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11CF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11C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1C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1C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1C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1CF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11CF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11CF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11CF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11CF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11C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1C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1C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1CFB"/>
    <w:rPr>
      <w:rFonts w:eastAsiaTheme="majorEastAsia" w:cstheme="majorBidi"/>
      <w:color w:val="272727" w:themeColor="text1" w:themeTint="D8"/>
    </w:rPr>
  </w:style>
  <w:style w:type="paragraph" w:styleId="Titre">
    <w:name w:val="Title"/>
    <w:basedOn w:val="Normal"/>
    <w:next w:val="Normal"/>
    <w:link w:val="TitreCar"/>
    <w:uiPriority w:val="10"/>
    <w:qFormat/>
    <w:rsid w:val="00911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1C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1C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1C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1CFB"/>
    <w:pPr>
      <w:spacing w:before="160"/>
      <w:jc w:val="center"/>
    </w:pPr>
    <w:rPr>
      <w:i/>
      <w:iCs/>
      <w:color w:val="404040" w:themeColor="text1" w:themeTint="BF"/>
    </w:rPr>
  </w:style>
  <w:style w:type="character" w:customStyle="1" w:styleId="CitationCar">
    <w:name w:val="Citation Car"/>
    <w:basedOn w:val="Policepardfaut"/>
    <w:link w:val="Citation"/>
    <w:uiPriority w:val="29"/>
    <w:rsid w:val="00911CFB"/>
    <w:rPr>
      <w:i/>
      <w:iCs/>
      <w:color w:val="404040" w:themeColor="text1" w:themeTint="BF"/>
    </w:rPr>
  </w:style>
  <w:style w:type="paragraph" w:styleId="Paragraphedeliste">
    <w:name w:val="List Paragraph"/>
    <w:basedOn w:val="Normal"/>
    <w:uiPriority w:val="34"/>
    <w:qFormat/>
    <w:rsid w:val="00911CFB"/>
    <w:pPr>
      <w:ind w:left="720"/>
      <w:contextualSpacing/>
    </w:pPr>
  </w:style>
  <w:style w:type="character" w:styleId="Accentuationintense">
    <w:name w:val="Intense Emphasis"/>
    <w:basedOn w:val="Policepardfaut"/>
    <w:uiPriority w:val="21"/>
    <w:qFormat/>
    <w:rsid w:val="00911CFB"/>
    <w:rPr>
      <w:i/>
      <w:iCs/>
      <w:color w:val="2F5496" w:themeColor="accent1" w:themeShade="BF"/>
    </w:rPr>
  </w:style>
  <w:style w:type="paragraph" w:styleId="Citationintense">
    <w:name w:val="Intense Quote"/>
    <w:basedOn w:val="Normal"/>
    <w:next w:val="Normal"/>
    <w:link w:val="CitationintenseCar"/>
    <w:uiPriority w:val="30"/>
    <w:qFormat/>
    <w:rsid w:val="00911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11CFB"/>
    <w:rPr>
      <w:i/>
      <w:iCs/>
      <w:color w:val="2F5496" w:themeColor="accent1" w:themeShade="BF"/>
    </w:rPr>
  </w:style>
  <w:style w:type="character" w:styleId="Rfrenceintense">
    <w:name w:val="Intense Reference"/>
    <w:basedOn w:val="Policepardfaut"/>
    <w:uiPriority w:val="32"/>
    <w:qFormat/>
    <w:rsid w:val="00911C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1307</Words>
  <Characters>7189</Characters>
  <Application>Microsoft Office Word</Application>
  <DocSecurity>0</DocSecurity>
  <Lines>59</Lines>
  <Paragraphs>16</Paragraphs>
  <ScaleCrop>false</ScaleCrop>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9</cp:revision>
  <dcterms:created xsi:type="dcterms:W3CDTF">2026-07-05T16:17:00Z</dcterms:created>
  <dcterms:modified xsi:type="dcterms:W3CDTF">2026-07-05T23:26:00Z</dcterms:modified>
</cp:coreProperties>
</file>