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48D3" w14:textId="77777777" w:rsidR="0054548B" w:rsidRPr="00B153C9" w:rsidRDefault="0054548B" w:rsidP="00FD638E">
      <w:pPr>
        <w:spacing w:before="100" w:beforeAutospacing="1" w:after="100" w:afterAutospacing="1" w:line="240" w:lineRule="auto"/>
        <w:jc w:val="center"/>
        <w:rPr>
          <w:rFonts w:ascii="Times New Roman" w:eastAsia="Times New Roman" w:hAnsi="Times New Roman" w:cs="Times New Roman"/>
          <w:kern w:val="0"/>
          <w:sz w:val="36"/>
          <w:szCs w:val="36"/>
          <w:lang w:eastAsia="fr-CI"/>
          <w14:ligatures w14:val="none"/>
        </w:rPr>
      </w:pPr>
      <w:r w:rsidRPr="00B153C9">
        <w:rPr>
          <w:rFonts w:ascii="Times New Roman" w:eastAsia="Times New Roman" w:hAnsi="Times New Roman" w:cs="Times New Roman"/>
          <w:b/>
          <w:bCs/>
          <w:kern w:val="0"/>
          <w:sz w:val="36"/>
          <w:szCs w:val="36"/>
          <w:lang w:eastAsia="fr-CI"/>
          <w14:ligatures w14:val="none"/>
        </w:rPr>
        <w:t>Filière BTS GEC : GESTION COMMERCIALE</w:t>
      </w:r>
    </w:p>
    <w:p w14:paraId="3D91BEB0" w14:textId="77777777" w:rsidR="0054548B" w:rsidRPr="0054548B" w:rsidRDefault="0054548B" w:rsidP="005454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54548B">
        <w:rPr>
          <w:rFonts w:ascii="Times New Roman" w:eastAsia="Times New Roman" w:hAnsi="Times New Roman" w:cs="Times New Roman"/>
          <w:b/>
          <w:bCs/>
          <w:kern w:val="0"/>
          <w:sz w:val="36"/>
          <w:szCs w:val="36"/>
          <w:lang w:eastAsia="fr-CI"/>
          <w14:ligatures w14:val="none"/>
        </w:rPr>
        <w:t>Introduction</w:t>
      </w:r>
    </w:p>
    <w:p w14:paraId="1B4D3F54" w14:textId="77777777" w:rsidR="0054548B" w:rsidRPr="0054548B" w:rsidRDefault="0054548B" w:rsidP="00B153C9">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Avec le développement des entreprises commerciales, des PME, des grandes surfaces, des banques, des assurances, des sociétés de distribution, des entreprises de services, des agences de marketing et des plateformes de vente en ligne, le secteur commercial occupe aujourd’hui une place essentielle dans la croissance économique. Les entreprises recherchent de plus en plus des professionnels capables de vendre, négocier, fidéliser la clientèle, gérer les stocks, suivre les opérations commerciales et contribuer à l’amélioration du chiffre d’affaires.</w:t>
      </w:r>
    </w:p>
    <w:p w14:paraId="7D8347BD" w14:textId="77777777" w:rsidR="0054548B" w:rsidRPr="0054548B" w:rsidRDefault="0054548B" w:rsidP="00B153C9">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 xml:space="preserve">La filière </w:t>
      </w:r>
      <w:r w:rsidRPr="0054548B">
        <w:rPr>
          <w:rFonts w:ascii="Times New Roman" w:eastAsia="Times New Roman" w:hAnsi="Times New Roman" w:cs="Times New Roman"/>
          <w:b/>
          <w:bCs/>
          <w:kern w:val="0"/>
          <w:sz w:val="24"/>
          <w:szCs w:val="24"/>
          <w:lang w:eastAsia="fr-CI"/>
          <w14:ligatures w14:val="none"/>
        </w:rPr>
        <w:t>BTS Gestion Commerciale (GEC)</w:t>
      </w:r>
      <w:r w:rsidRPr="0054548B">
        <w:rPr>
          <w:rFonts w:ascii="Times New Roman" w:eastAsia="Times New Roman" w:hAnsi="Times New Roman" w:cs="Times New Roman"/>
          <w:kern w:val="0"/>
          <w:sz w:val="24"/>
          <w:szCs w:val="24"/>
          <w:lang w:eastAsia="fr-CI"/>
          <w14:ligatures w14:val="none"/>
        </w:rPr>
        <w:t xml:space="preserve"> répond à cette réalité en formant des techniciens supérieurs polyvalents, capables d’intervenir efficacement dans les activités commerciales, marketing, administratives et relationnelles d’une entreprise.</w:t>
      </w:r>
    </w:p>
    <w:p w14:paraId="30640FC7" w14:textId="77777777" w:rsidR="0054548B" w:rsidRPr="0054548B" w:rsidRDefault="0054548B" w:rsidP="00B153C9">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 titulaire du BTS Gestion Commerciale possède une compétence professionnelle orientée vers la vente, la négociation, la gestion de la clientèle et le développement commercial. Il est formé pour participer à la mise en œuvre de la politique commerciale de l’entreprise, à la gestion des relations avec les clients et fournisseurs, ainsi qu’à la promotion des produits et services.</w:t>
      </w:r>
    </w:p>
    <w:p w14:paraId="09BE1159" w14:textId="77777777" w:rsidR="0054548B" w:rsidRPr="0054548B" w:rsidRDefault="0054548B" w:rsidP="00B153C9">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En gestion commerciale, il intervient notamment dans :</w:t>
      </w:r>
    </w:p>
    <w:p w14:paraId="5BAC44D1" w14:textId="77777777" w:rsidR="0054548B" w:rsidRPr="0054548B" w:rsidRDefault="0054548B" w:rsidP="00C73A9F">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 La prospection et la recherche de nouveaux clients ;</w:t>
      </w:r>
      <w:r w:rsidRPr="0054548B">
        <w:rPr>
          <w:rFonts w:ascii="Times New Roman" w:eastAsia="Times New Roman" w:hAnsi="Times New Roman" w:cs="Times New Roman"/>
          <w:kern w:val="0"/>
          <w:sz w:val="24"/>
          <w:szCs w:val="24"/>
          <w:lang w:eastAsia="fr-CI"/>
          <w14:ligatures w14:val="none"/>
        </w:rPr>
        <w:br/>
        <w:t>• La vente des produits et services ;</w:t>
      </w:r>
      <w:r w:rsidRPr="0054548B">
        <w:rPr>
          <w:rFonts w:ascii="Times New Roman" w:eastAsia="Times New Roman" w:hAnsi="Times New Roman" w:cs="Times New Roman"/>
          <w:kern w:val="0"/>
          <w:sz w:val="24"/>
          <w:szCs w:val="24"/>
          <w:lang w:eastAsia="fr-CI"/>
          <w14:ligatures w14:val="none"/>
        </w:rPr>
        <w:br/>
        <w:t>• La négociation commerciale ;</w:t>
      </w:r>
      <w:r w:rsidRPr="0054548B">
        <w:rPr>
          <w:rFonts w:ascii="Times New Roman" w:eastAsia="Times New Roman" w:hAnsi="Times New Roman" w:cs="Times New Roman"/>
          <w:kern w:val="0"/>
          <w:sz w:val="24"/>
          <w:szCs w:val="24"/>
          <w:lang w:eastAsia="fr-CI"/>
          <w14:ligatures w14:val="none"/>
        </w:rPr>
        <w:br/>
        <w:t>• La gestion et le suivi de la clientèle ;</w:t>
      </w:r>
      <w:r w:rsidRPr="0054548B">
        <w:rPr>
          <w:rFonts w:ascii="Times New Roman" w:eastAsia="Times New Roman" w:hAnsi="Times New Roman" w:cs="Times New Roman"/>
          <w:kern w:val="0"/>
          <w:sz w:val="24"/>
          <w:szCs w:val="24"/>
          <w:lang w:eastAsia="fr-CI"/>
          <w14:ligatures w14:val="none"/>
        </w:rPr>
        <w:br/>
        <w:t>• La gestion des commandes, des livraisons et des stocks ;</w:t>
      </w:r>
      <w:r w:rsidRPr="0054548B">
        <w:rPr>
          <w:rFonts w:ascii="Times New Roman" w:eastAsia="Times New Roman" w:hAnsi="Times New Roman" w:cs="Times New Roman"/>
          <w:kern w:val="0"/>
          <w:sz w:val="24"/>
          <w:szCs w:val="24"/>
          <w:lang w:eastAsia="fr-CI"/>
          <w14:ligatures w14:val="none"/>
        </w:rPr>
        <w:br/>
        <w:t>• Le suivi des opérations commerciales ;</w:t>
      </w:r>
      <w:r w:rsidRPr="0054548B">
        <w:rPr>
          <w:rFonts w:ascii="Times New Roman" w:eastAsia="Times New Roman" w:hAnsi="Times New Roman" w:cs="Times New Roman"/>
          <w:kern w:val="0"/>
          <w:sz w:val="24"/>
          <w:szCs w:val="24"/>
          <w:lang w:eastAsia="fr-CI"/>
          <w14:ligatures w14:val="none"/>
        </w:rPr>
        <w:br/>
        <w:t>• L’analyse des ventes et des performances commerciales ;</w:t>
      </w:r>
      <w:r w:rsidRPr="0054548B">
        <w:rPr>
          <w:rFonts w:ascii="Times New Roman" w:eastAsia="Times New Roman" w:hAnsi="Times New Roman" w:cs="Times New Roman"/>
          <w:kern w:val="0"/>
          <w:sz w:val="24"/>
          <w:szCs w:val="24"/>
          <w:lang w:eastAsia="fr-CI"/>
          <w14:ligatures w14:val="none"/>
        </w:rPr>
        <w:br/>
        <w:t>• La participation à la mise en œuvre des actions marketing.</w:t>
      </w:r>
    </w:p>
    <w:p w14:paraId="7AD8FCAF" w14:textId="77777777" w:rsidR="0054548B" w:rsidRPr="0054548B" w:rsidRDefault="0054548B" w:rsidP="00C73A9F">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En marketing et communication commerciale, il participe à :</w:t>
      </w:r>
    </w:p>
    <w:p w14:paraId="7162C1F4" w14:textId="77777777" w:rsidR="0054548B" w:rsidRPr="0054548B" w:rsidRDefault="0054548B" w:rsidP="00C73A9F">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 La promotion des produits et services de l’entreprise ;</w:t>
      </w:r>
      <w:r w:rsidRPr="0054548B">
        <w:rPr>
          <w:rFonts w:ascii="Times New Roman" w:eastAsia="Times New Roman" w:hAnsi="Times New Roman" w:cs="Times New Roman"/>
          <w:kern w:val="0"/>
          <w:sz w:val="24"/>
          <w:szCs w:val="24"/>
          <w:lang w:eastAsia="fr-CI"/>
          <w14:ligatures w14:val="none"/>
        </w:rPr>
        <w:br/>
        <w:t>• La réalisation d’actions publicitaires et promotionnelles ;</w:t>
      </w:r>
      <w:r w:rsidRPr="0054548B">
        <w:rPr>
          <w:rFonts w:ascii="Times New Roman" w:eastAsia="Times New Roman" w:hAnsi="Times New Roman" w:cs="Times New Roman"/>
          <w:kern w:val="0"/>
          <w:sz w:val="24"/>
          <w:szCs w:val="24"/>
          <w:lang w:eastAsia="fr-CI"/>
          <w14:ligatures w14:val="none"/>
        </w:rPr>
        <w:br/>
        <w:t>• L’étude du comportement des consommateurs ;</w:t>
      </w:r>
      <w:r w:rsidRPr="0054548B">
        <w:rPr>
          <w:rFonts w:ascii="Times New Roman" w:eastAsia="Times New Roman" w:hAnsi="Times New Roman" w:cs="Times New Roman"/>
          <w:kern w:val="0"/>
          <w:sz w:val="24"/>
          <w:szCs w:val="24"/>
          <w:lang w:eastAsia="fr-CI"/>
          <w14:ligatures w14:val="none"/>
        </w:rPr>
        <w:br/>
        <w:t>• La collecte et l’analyse des informations commerciales ;</w:t>
      </w:r>
      <w:r w:rsidRPr="0054548B">
        <w:rPr>
          <w:rFonts w:ascii="Times New Roman" w:eastAsia="Times New Roman" w:hAnsi="Times New Roman" w:cs="Times New Roman"/>
          <w:kern w:val="0"/>
          <w:sz w:val="24"/>
          <w:szCs w:val="24"/>
          <w:lang w:eastAsia="fr-CI"/>
          <w14:ligatures w14:val="none"/>
        </w:rPr>
        <w:br/>
        <w:t>• La gestion de la relation client ;</w:t>
      </w:r>
      <w:r w:rsidRPr="0054548B">
        <w:rPr>
          <w:rFonts w:ascii="Times New Roman" w:eastAsia="Times New Roman" w:hAnsi="Times New Roman" w:cs="Times New Roman"/>
          <w:kern w:val="0"/>
          <w:sz w:val="24"/>
          <w:szCs w:val="24"/>
          <w:lang w:eastAsia="fr-CI"/>
          <w14:ligatures w14:val="none"/>
        </w:rPr>
        <w:br/>
        <w:t>• L’utilisation des outils numériques pour développer les ventes.</w:t>
      </w:r>
    </w:p>
    <w:p w14:paraId="74B79B8F" w14:textId="77777777" w:rsidR="0054548B" w:rsidRDefault="0054548B" w:rsidP="00C73A9F">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Grâce à une pédagogie orientée vers la pratique, des stages en entreprise, des simulations de vente, des travaux dirigés et l’utilisation d’outils professionnels, la filière BTS Gestion Commerciale prépare les étudiants à intégrer rapidement le marché de l’emploi. Elle offre de nombreuses perspectives de carrière dans les entreprises commerciales, les sociétés de distribution, les banques, les assurances, les administrations, les PME, les grandes surfaces, les agences de marketing, les startups et les entreprises de services en Côte d’Ivoire.</w:t>
      </w:r>
    </w:p>
    <w:p w14:paraId="4A56B806" w14:textId="77777777" w:rsidR="00C73A9F" w:rsidRPr="00D6040C" w:rsidRDefault="00C73A9F" w:rsidP="00C73A9F">
      <w:pPr>
        <w:spacing w:after="0" w:line="240" w:lineRule="auto"/>
        <w:rPr>
          <w:rFonts w:ascii="Times New Roman" w:eastAsia="Times New Roman" w:hAnsi="Times New Roman" w:cs="Times New Roman"/>
          <w:kern w:val="0"/>
          <w:sz w:val="24"/>
          <w:szCs w:val="24"/>
          <w:lang w:eastAsia="fr-CI"/>
          <w14:ligatures w14:val="none"/>
        </w:rPr>
      </w:pPr>
    </w:p>
    <w:p w14:paraId="42D7A8C5" w14:textId="77777777" w:rsidR="0054548B" w:rsidRPr="0054548B" w:rsidRDefault="0054548B" w:rsidP="00C73A9F">
      <w:pPr>
        <w:spacing w:after="0" w:line="240" w:lineRule="auto"/>
        <w:outlineLvl w:val="1"/>
        <w:rPr>
          <w:rFonts w:ascii="Times New Roman" w:eastAsia="Times New Roman" w:hAnsi="Times New Roman" w:cs="Times New Roman"/>
          <w:b/>
          <w:bCs/>
          <w:kern w:val="0"/>
          <w:sz w:val="36"/>
          <w:szCs w:val="36"/>
          <w:lang w:eastAsia="fr-CI"/>
          <w14:ligatures w14:val="none"/>
        </w:rPr>
      </w:pPr>
      <w:r w:rsidRPr="0054548B">
        <w:rPr>
          <w:rFonts w:ascii="Times New Roman" w:eastAsia="Times New Roman" w:hAnsi="Times New Roman" w:cs="Times New Roman"/>
          <w:b/>
          <w:bCs/>
          <w:kern w:val="0"/>
          <w:sz w:val="36"/>
          <w:szCs w:val="36"/>
          <w:lang w:eastAsia="fr-CI"/>
          <w14:ligatures w14:val="none"/>
        </w:rPr>
        <w:t>I- Domaine d’emploi</w:t>
      </w:r>
    </w:p>
    <w:p w14:paraId="25EDDB52" w14:textId="77777777" w:rsidR="00C73A9F" w:rsidRPr="00D6040C" w:rsidRDefault="00C73A9F" w:rsidP="00C73A9F">
      <w:pPr>
        <w:spacing w:after="0" w:line="240" w:lineRule="auto"/>
        <w:rPr>
          <w:rFonts w:ascii="Times New Roman" w:eastAsia="Times New Roman" w:hAnsi="Times New Roman" w:cs="Times New Roman"/>
          <w:kern w:val="0"/>
          <w:sz w:val="24"/>
          <w:szCs w:val="24"/>
          <w:lang w:eastAsia="fr-CI"/>
          <w14:ligatures w14:val="none"/>
        </w:rPr>
      </w:pPr>
    </w:p>
    <w:p w14:paraId="66727617" w14:textId="7BDE9B04" w:rsidR="0054548B" w:rsidRPr="0054548B" w:rsidRDefault="0054548B" w:rsidP="00C73A9F">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 titulaire du BTS Gestion Commerciale peut travailler dans plusieurs types de structures, notamment :</w:t>
      </w:r>
    </w:p>
    <w:p w14:paraId="5029391B"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entreprises commerciales ;</w:t>
      </w:r>
    </w:p>
    <w:p w14:paraId="58809819"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sociétés de distribution ;</w:t>
      </w:r>
    </w:p>
    <w:p w14:paraId="5857E85F"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grandes surfaces et supermarchés ;</w:t>
      </w:r>
    </w:p>
    <w:p w14:paraId="3F7A76ED"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banques et établissements financiers ;</w:t>
      </w:r>
    </w:p>
    <w:p w14:paraId="583149F2"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compagnies d’assurance ;</w:t>
      </w:r>
    </w:p>
    <w:p w14:paraId="75EEBFAC"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entreprises industrielles ;</w:t>
      </w:r>
    </w:p>
    <w:p w14:paraId="633C25DD"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sociétés de télécommunication ;</w:t>
      </w:r>
    </w:p>
    <w:p w14:paraId="15857D35"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entreprises de transport et de logistique ;</w:t>
      </w:r>
    </w:p>
    <w:p w14:paraId="3D211FA3"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agences de marketing et de communication ;</w:t>
      </w:r>
    </w:p>
    <w:p w14:paraId="3AC791B2"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PME et startups ;</w:t>
      </w:r>
    </w:p>
    <w:p w14:paraId="152D3F92"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lastRenderedPageBreak/>
        <w:t>Les entreprises de vente en ligne ;</w:t>
      </w:r>
    </w:p>
    <w:p w14:paraId="03EC78B8"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administrations publiques et parapubliques ;</w:t>
      </w:r>
    </w:p>
    <w:p w14:paraId="21DFD28F"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sociétés import-export ;</w:t>
      </w:r>
    </w:p>
    <w:p w14:paraId="229D75C4"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entreprises de services ;</w:t>
      </w:r>
    </w:p>
    <w:p w14:paraId="0DBBB46D"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agences immobilières ;</w:t>
      </w:r>
    </w:p>
    <w:p w14:paraId="7505735D" w14:textId="77777777" w:rsidR="0054548B" w:rsidRP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hôtels et entreprises touristiques ;</w:t>
      </w:r>
    </w:p>
    <w:p w14:paraId="6D27B8B5" w14:textId="77777777" w:rsidR="0054548B" w:rsidRDefault="0054548B" w:rsidP="00C73A9F">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coopératives et organisations professionnelles.</w:t>
      </w:r>
    </w:p>
    <w:p w14:paraId="3681ED36" w14:textId="77777777" w:rsidR="00C73A9F" w:rsidRPr="00D6040C" w:rsidRDefault="00C73A9F" w:rsidP="00C73A9F">
      <w:pPr>
        <w:spacing w:after="0" w:line="240" w:lineRule="auto"/>
        <w:ind w:left="720"/>
        <w:rPr>
          <w:rFonts w:ascii="Times New Roman" w:eastAsia="Times New Roman" w:hAnsi="Times New Roman" w:cs="Times New Roman"/>
          <w:kern w:val="0"/>
          <w:sz w:val="24"/>
          <w:szCs w:val="24"/>
          <w:lang w:eastAsia="fr-CI"/>
          <w14:ligatures w14:val="none"/>
        </w:rPr>
      </w:pPr>
    </w:p>
    <w:p w14:paraId="27E5F6C2" w14:textId="77777777" w:rsidR="0054548B" w:rsidRPr="0054548B" w:rsidRDefault="0054548B" w:rsidP="00C73A9F">
      <w:pPr>
        <w:spacing w:after="0" w:line="240" w:lineRule="auto"/>
        <w:outlineLvl w:val="1"/>
        <w:rPr>
          <w:rFonts w:ascii="Times New Roman" w:eastAsia="Times New Roman" w:hAnsi="Times New Roman" w:cs="Times New Roman"/>
          <w:b/>
          <w:bCs/>
          <w:kern w:val="0"/>
          <w:sz w:val="36"/>
          <w:szCs w:val="36"/>
          <w:lang w:eastAsia="fr-CI"/>
          <w14:ligatures w14:val="none"/>
        </w:rPr>
      </w:pPr>
      <w:r w:rsidRPr="0054548B">
        <w:rPr>
          <w:rFonts w:ascii="Times New Roman" w:eastAsia="Times New Roman" w:hAnsi="Times New Roman" w:cs="Times New Roman"/>
          <w:b/>
          <w:bCs/>
          <w:kern w:val="0"/>
          <w:sz w:val="36"/>
          <w:szCs w:val="36"/>
          <w:lang w:eastAsia="fr-CI"/>
          <w14:ligatures w14:val="none"/>
        </w:rPr>
        <w:t>II- Débouchés</w:t>
      </w:r>
    </w:p>
    <w:p w14:paraId="14C1A71D" w14:textId="77777777" w:rsidR="00C73A9F" w:rsidRPr="00D6040C" w:rsidRDefault="00C73A9F" w:rsidP="00C73A9F">
      <w:pPr>
        <w:spacing w:after="0" w:line="240" w:lineRule="auto"/>
        <w:rPr>
          <w:rFonts w:ascii="Times New Roman" w:eastAsia="Times New Roman" w:hAnsi="Times New Roman" w:cs="Times New Roman"/>
          <w:kern w:val="0"/>
          <w:sz w:val="24"/>
          <w:szCs w:val="24"/>
          <w:lang w:eastAsia="fr-CI"/>
          <w14:ligatures w14:val="none"/>
        </w:rPr>
      </w:pPr>
    </w:p>
    <w:p w14:paraId="3C3845D2" w14:textId="3175F195" w:rsidR="0054548B" w:rsidRPr="0054548B" w:rsidRDefault="0054548B" w:rsidP="00C73A9F">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Après l’obtention du BTS Gestion Commerciale, le titulaire peut occuper des postes tels que :</w:t>
      </w:r>
    </w:p>
    <w:p w14:paraId="55DB5EDB"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Commercial ;</w:t>
      </w:r>
    </w:p>
    <w:p w14:paraId="5BD2E208"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Agent commercial ;</w:t>
      </w:r>
    </w:p>
    <w:p w14:paraId="44362B04"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Conseiller commercial ;</w:t>
      </w:r>
    </w:p>
    <w:p w14:paraId="6D1D17AF"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Attaché commercial ;</w:t>
      </w:r>
    </w:p>
    <w:p w14:paraId="10228F9C"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Assistant commercial ;</w:t>
      </w:r>
    </w:p>
    <w:p w14:paraId="18EC110A"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Chargé de clientèle ;</w:t>
      </w:r>
    </w:p>
    <w:p w14:paraId="33567D68"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Téléconseiller ;</w:t>
      </w:r>
    </w:p>
    <w:p w14:paraId="1815D148"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Vendeur professionnel ;</w:t>
      </w:r>
    </w:p>
    <w:p w14:paraId="180A6A1C"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Responsable de rayon junior ;</w:t>
      </w:r>
    </w:p>
    <w:p w14:paraId="62957B6D"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Assistant marketing ;</w:t>
      </w:r>
    </w:p>
    <w:p w14:paraId="1BACFAD6"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Assistant chargé de communication commerciale ;</w:t>
      </w:r>
    </w:p>
    <w:p w14:paraId="561FAF58"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Assistant chef de produit ;</w:t>
      </w:r>
    </w:p>
    <w:p w14:paraId="1896A760"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Assistant chef de vente ;</w:t>
      </w:r>
    </w:p>
    <w:p w14:paraId="669FD0A2"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Agent de prospection ;</w:t>
      </w:r>
    </w:p>
    <w:p w14:paraId="1C13D0FD"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Agent de recouvrement commercial ;</w:t>
      </w:r>
    </w:p>
    <w:p w14:paraId="3F45303C"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Gestionnaire de portefeuille client ;</w:t>
      </w:r>
    </w:p>
    <w:p w14:paraId="5C583BB9"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Assistant service après-vente ;</w:t>
      </w:r>
    </w:p>
    <w:p w14:paraId="3FF7FE73"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Agent de caisse évolutif ;</w:t>
      </w:r>
    </w:p>
    <w:p w14:paraId="27E95E3E"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Assistant en administration des ventes ;</w:t>
      </w:r>
    </w:p>
    <w:p w14:paraId="3ED1298B"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Promoteur des ventes ;</w:t>
      </w:r>
    </w:p>
    <w:p w14:paraId="79339C19" w14:textId="77777777" w:rsidR="0054548B" w:rsidRP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Community manager commercial junior, avec formation complémentaire ;</w:t>
      </w:r>
    </w:p>
    <w:p w14:paraId="4BF86CC8" w14:textId="77777777" w:rsidR="0054548B" w:rsidRDefault="0054548B" w:rsidP="00C73A9F">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Entrepreneur ou promoteur d’activité commerciale.</w:t>
      </w:r>
    </w:p>
    <w:p w14:paraId="7C9548F8" w14:textId="77777777" w:rsidR="00C73A9F" w:rsidRPr="0054548B" w:rsidRDefault="00C73A9F" w:rsidP="00C73A9F">
      <w:pPr>
        <w:spacing w:after="0" w:line="240" w:lineRule="auto"/>
        <w:ind w:left="720"/>
        <w:rPr>
          <w:rFonts w:ascii="Times New Roman" w:eastAsia="Times New Roman" w:hAnsi="Times New Roman" w:cs="Times New Roman"/>
          <w:kern w:val="0"/>
          <w:sz w:val="24"/>
          <w:szCs w:val="24"/>
          <w:lang w:eastAsia="fr-CI"/>
          <w14:ligatures w14:val="none"/>
        </w:rPr>
      </w:pPr>
    </w:p>
    <w:p w14:paraId="14721EAF" w14:textId="77777777" w:rsidR="0054548B" w:rsidRPr="0054548B" w:rsidRDefault="0054548B" w:rsidP="00C73A9F">
      <w:pPr>
        <w:spacing w:after="0" w:line="240" w:lineRule="auto"/>
        <w:outlineLvl w:val="1"/>
        <w:rPr>
          <w:rFonts w:ascii="Times New Roman" w:eastAsia="Times New Roman" w:hAnsi="Times New Roman" w:cs="Times New Roman"/>
          <w:b/>
          <w:bCs/>
          <w:kern w:val="0"/>
          <w:sz w:val="36"/>
          <w:szCs w:val="36"/>
          <w:lang w:eastAsia="fr-CI"/>
          <w14:ligatures w14:val="none"/>
        </w:rPr>
      </w:pPr>
      <w:r w:rsidRPr="0054548B">
        <w:rPr>
          <w:rFonts w:ascii="Times New Roman" w:eastAsia="Times New Roman" w:hAnsi="Times New Roman" w:cs="Times New Roman"/>
          <w:b/>
          <w:bCs/>
          <w:kern w:val="0"/>
          <w:sz w:val="36"/>
          <w:szCs w:val="36"/>
          <w:lang w:eastAsia="fr-CI"/>
          <w14:ligatures w14:val="none"/>
        </w:rPr>
        <w:t>III- Compétences développées</w:t>
      </w:r>
    </w:p>
    <w:p w14:paraId="2DA8E242" w14:textId="77777777" w:rsidR="00C73A9F" w:rsidRDefault="00C73A9F" w:rsidP="00C73A9F">
      <w:pPr>
        <w:spacing w:after="0" w:line="240" w:lineRule="auto"/>
        <w:rPr>
          <w:rFonts w:ascii="Times New Roman" w:eastAsia="Times New Roman" w:hAnsi="Times New Roman" w:cs="Times New Roman"/>
          <w:kern w:val="0"/>
          <w:sz w:val="24"/>
          <w:szCs w:val="24"/>
          <w:lang w:eastAsia="fr-CI"/>
          <w14:ligatures w14:val="none"/>
        </w:rPr>
      </w:pPr>
    </w:p>
    <w:p w14:paraId="790FD3DF" w14:textId="061D5094" w:rsidR="0054548B" w:rsidRPr="0054548B" w:rsidRDefault="0054548B" w:rsidP="00C73A9F">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À l’issue des deux ans de formation, l’étudiant est capable de :</w:t>
      </w:r>
    </w:p>
    <w:p w14:paraId="6F4009F8"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Prospecter de nouveaux clients ;</w:t>
      </w:r>
    </w:p>
    <w:p w14:paraId="06CB67F5"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Accueillir, conseiller et orienter la clientèle ;</w:t>
      </w:r>
    </w:p>
    <w:p w14:paraId="445FD508"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Présenter et vendre des produits ou services ;</w:t>
      </w:r>
    </w:p>
    <w:p w14:paraId="2B7C6222"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Négocier avec les clients et les partenaires commerciaux ;</w:t>
      </w:r>
    </w:p>
    <w:p w14:paraId="5DCD7E1A"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Fidéliser la clientèle ;</w:t>
      </w:r>
    </w:p>
    <w:p w14:paraId="2F6B9DCA"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Gérer les commandes, les livraisons et les réclamations ;</w:t>
      </w:r>
    </w:p>
    <w:p w14:paraId="4E9108E7"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Participer à la gestion des stocks ;</w:t>
      </w:r>
    </w:p>
    <w:p w14:paraId="2D0F5A70"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Suivre les ventes et analyser les résultats commerciaux ;</w:t>
      </w:r>
    </w:p>
    <w:p w14:paraId="410D5055"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Réaliser des études de marché simples ;</w:t>
      </w:r>
    </w:p>
    <w:p w14:paraId="36CF97F5"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Participer à la mise en œuvre d’actions marketing ;</w:t>
      </w:r>
    </w:p>
    <w:p w14:paraId="55056BFE"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Élaborer des documents commerciaux : devis, factures, bons de commande, bons de livraison ;</w:t>
      </w:r>
    </w:p>
    <w:p w14:paraId="4C0CCEE2"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Utiliser les outils bureautiques et numériques de gestion commerciale ;</w:t>
      </w:r>
    </w:p>
    <w:p w14:paraId="22698540"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Participer à l’organisation d’événements commerciaux ;</w:t>
      </w:r>
    </w:p>
    <w:p w14:paraId="4529B739"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Contribuer au développement du chiffre d’affaires de l’entreprise ;</w:t>
      </w:r>
    </w:p>
    <w:p w14:paraId="6C66F0C7" w14:textId="77777777" w:rsidR="0054548B" w:rsidRPr="0054548B" w:rsidRDefault="0054548B" w:rsidP="00C73A9F">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Utiliser les réseaux sociaux et les outils digitaux pour promouvoir les produits et services.</w:t>
      </w:r>
    </w:p>
    <w:p w14:paraId="412AC857" w14:textId="77777777" w:rsidR="00D6040C" w:rsidRDefault="00D6040C" w:rsidP="00C73A9F">
      <w:pPr>
        <w:spacing w:after="0" w:line="240" w:lineRule="auto"/>
        <w:rPr>
          <w:rFonts w:ascii="Times New Roman" w:eastAsia="Times New Roman" w:hAnsi="Times New Roman" w:cs="Times New Roman"/>
          <w:kern w:val="0"/>
          <w:sz w:val="24"/>
          <w:szCs w:val="24"/>
          <w:lang w:eastAsia="fr-CI"/>
          <w14:ligatures w14:val="none"/>
        </w:rPr>
      </w:pPr>
    </w:p>
    <w:p w14:paraId="442FF1C9" w14:textId="7B27CE85" w:rsidR="0054548B" w:rsidRPr="0054548B" w:rsidRDefault="0054548B" w:rsidP="00C73A9F">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Pour ce faire, l’étudiant inscrit en Gestion Commerciale doit posséder ou développer certaines qualités importantes, notamment :</w:t>
      </w:r>
    </w:p>
    <w:p w14:paraId="7E5B90A5"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Une bonne expression orale et écrite ;</w:t>
      </w:r>
    </w:p>
    <w:p w14:paraId="19C907F9"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 goût du contact et des relations humaines ;</w:t>
      </w:r>
    </w:p>
    <w:p w14:paraId="5043A303"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 sens de la persuasion ;</w:t>
      </w:r>
    </w:p>
    <w:p w14:paraId="4DD195D6"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La courtoisie et une bonne présentation ;</w:t>
      </w:r>
    </w:p>
    <w:p w14:paraId="7C6E1438"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 dynamisme et l’esprit d’initiative ;</w:t>
      </w:r>
    </w:p>
    <w:p w14:paraId="260AB49D"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 sens de l’écoute ;</w:t>
      </w:r>
    </w:p>
    <w:p w14:paraId="03BF9FB7"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La capacité à convaincre ;</w:t>
      </w:r>
    </w:p>
    <w:p w14:paraId="695ED731"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La patience et la maîtrise de soi ;</w:t>
      </w:r>
    </w:p>
    <w:p w14:paraId="767256FA"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 sens de l’organisation ;</w:t>
      </w:r>
    </w:p>
    <w:p w14:paraId="1B7FAF68"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La rigueur dans le travail ;</w:t>
      </w:r>
    </w:p>
    <w:p w14:paraId="0C78E28E"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L’esprit d’équipe ;</w:t>
      </w:r>
    </w:p>
    <w:p w14:paraId="149816CA"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 sens des responsabilités ;</w:t>
      </w:r>
    </w:p>
    <w:p w14:paraId="29AEF583"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L’adaptabilité ;</w:t>
      </w:r>
    </w:p>
    <w:p w14:paraId="380D69EC"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La maîtrise progressive des outils numériques ;</w:t>
      </w:r>
    </w:p>
    <w:p w14:paraId="75A55993" w14:textId="77777777" w:rsidR="0054548B" w:rsidRPr="0054548B" w:rsidRDefault="0054548B" w:rsidP="00C73A9F">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L’intérêt pour la vente, le marketing et l’entrepreneuriat.</w:t>
      </w:r>
    </w:p>
    <w:p w14:paraId="16DFB8C5" w14:textId="77777777" w:rsidR="00E15B07" w:rsidRPr="00E15B07" w:rsidRDefault="00E15B07" w:rsidP="00E15B07">
      <w:pPr>
        <w:spacing w:after="0" w:line="240" w:lineRule="auto"/>
        <w:outlineLvl w:val="1"/>
        <w:rPr>
          <w:rFonts w:ascii="Times New Roman" w:eastAsia="Times New Roman" w:hAnsi="Times New Roman" w:cs="Times New Roman"/>
          <w:b/>
          <w:bCs/>
          <w:kern w:val="0"/>
          <w:sz w:val="16"/>
          <w:szCs w:val="16"/>
          <w:lang w:eastAsia="fr-CI"/>
          <w14:ligatures w14:val="none"/>
        </w:rPr>
      </w:pPr>
    </w:p>
    <w:p w14:paraId="636A4A3F" w14:textId="425D785F" w:rsidR="0054548B" w:rsidRPr="0054548B" w:rsidRDefault="0054548B" w:rsidP="00E15B07">
      <w:pPr>
        <w:spacing w:after="0" w:line="240" w:lineRule="auto"/>
        <w:outlineLvl w:val="1"/>
        <w:rPr>
          <w:rFonts w:ascii="Times New Roman" w:eastAsia="Times New Roman" w:hAnsi="Times New Roman" w:cs="Times New Roman"/>
          <w:b/>
          <w:bCs/>
          <w:kern w:val="0"/>
          <w:sz w:val="36"/>
          <w:szCs w:val="36"/>
          <w:lang w:eastAsia="fr-CI"/>
          <w14:ligatures w14:val="none"/>
        </w:rPr>
      </w:pPr>
      <w:r w:rsidRPr="0054548B">
        <w:rPr>
          <w:rFonts w:ascii="Times New Roman" w:eastAsia="Times New Roman" w:hAnsi="Times New Roman" w:cs="Times New Roman"/>
          <w:b/>
          <w:bCs/>
          <w:kern w:val="0"/>
          <w:sz w:val="36"/>
          <w:szCs w:val="36"/>
          <w:lang w:eastAsia="fr-CI"/>
          <w14:ligatures w14:val="none"/>
        </w:rPr>
        <w:t>IV- Orientation de la formation</w:t>
      </w:r>
    </w:p>
    <w:p w14:paraId="268E6258" w14:textId="77777777" w:rsidR="00E15B07" w:rsidRPr="00E15B07" w:rsidRDefault="00E15B07" w:rsidP="00D6040C">
      <w:pPr>
        <w:spacing w:after="0" w:line="240" w:lineRule="auto"/>
        <w:rPr>
          <w:rFonts w:ascii="Times New Roman" w:eastAsia="Times New Roman" w:hAnsi="Times New Roman" w:cs="Times New Roman"/>
          <w:kern w:val="0"/>
          <w:sz w:val="10"/>
          <w:szCs w:val="10"/>
          <w:lang w:eastAsia="fr-CI"/>
          <w14:ligatures w14:val="none"/>
        </w:rPr>
      </w:pPr>
    </w:p>
    <w:p w14:paraId="7FAF37D0" w14:textId="1FC01265" w:rsidR="0054548B" w:rsidRPr="0054548B" w:rsidRDefault="0054548B" w:rsidP="00D6040C">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À l’IHBI, la formation de Technicien Supérieur en Gestion Commerciale a pour objectif de former des professionnels immédiatement opérationnels, capables d’intégrer dès l’obtention de leur diplôme les entreprises commerciales, les sociétés de distribution, les banques, les assurances, les PME, les grandes surfaces, les entreprises de services, ainsi que les structures de marketing et de communication.</w:t>
      </w:r>
    </w:p>
    <w:p w14:paraId="7FFD1A19" w14:textId="77777777" w:rsidR="0054548B" w:rsidRPr="0054548B" w:rsidRDefault="0054548B" w:rsidP="00D6040C">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La formation met un accent particulier sur la pratique commerciale, la relation client, la négociation, la vente, la gestion des stocks, la prospection, le marketing et l’utilisation des outils numériques. Elle vise à permettre aux étudiants de comprendre le fonctionnement réel d’une entreprise commerciale et de contribuer efficacement à son développement.</w:t>
      </w:r>
    </w:p>
    <w:p w14:paraId="2BDF34E2" w14:textId="77777777" w:rsidR="0054548B" w:rsidRPr="0054548B" w:rsidRDefault="0054548B" w:rsidP="00D6040C">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Dès la première année, les étudiants sont initiés aux techniques de vente, à la communication commerciale, à la gestion de la clientèle, à la bureautique et aux logiciels professionnels utilisés dans les services commerciaux. Ils acquièrent progressivement des compétences dans l’utilisation de Microsoft Word, Microsoft Excel, des outils de gestion commerciale, des plateformes numériques et des réseaux sociaux professionnels.</w:t>
      </w:r>
    </w:p>
    <w:p w14:paraId="2CFC890F" w14:textId="77777777" w:rsidR="0054548B" w:rsidRPr="0054548B" w:rsidRDefault="0054548B" w:rsidP="00D6040C">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Afin de renforcer leur professionnalisation, les étudiants participent à des travaux pratiques, des simulations de vente, des jeux de rôle, des études de cas, des exposés, des enquêtes commerciales et des activités de prospection. Ces exercices leur permettent de développer leur aisance orale, leur capacité de négociation, leur sens de l’organisation et leur esprit commercial.</w:t>
      </w:r>
    </w:p>
    <w:p w14:paraId="6F22DECF" w14:textId="77777777" w:rsidR="0054548B" w:rsidRPr="0054548B" w:rsidRDefault="0054548B" w:rsidP="00D6040C">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À l’issue de la première année, chaque étudiant effectue un stage d’immersion en entreprise. Ce stage lui permet de découvrir les réalités du terrain, d’observer le fonctionnement des services commerciaux et de mettre en pratique les connaissances acquises en salle de cours.</w:t>
      </w:r>
    </w:p>
    <w:p w14:paraId="27CAADA7" w14:textId="77777777" w:rsidR="0054548B" w:rsidRPr="0054548B" w:rsidRDefault="0054548B" w:rsidP="00D6040C">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Dans le souci de répondre aux nouvelles exigences du marché de l’emploi, la formation intègre également une initiation au marketing digital. Cette compétence permet aux étudiants de maîtriser les outils numériques nécessaires à la promotion d’un produit, d’un service ou d’une entreprise dans un environnement de plus en plus concurrentiel.</w:t>
      </w:r>
    </w:p>
    <w:p w14:paraId="25749C49" w14:textId="77777777" w:rsidR="0054548B" w:rsidRPr="0054548B" w:rsidRDefault="0054548B" w:rsidP="00D6040C">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Les étudiants sont également sensibilisés à l’entrepreneuriat afin de développer chez eux l’esprit d’initiative, la créativité et la capacité à créer ou gérer une activité commerciale. Cette orientation leur permet non seulement de rechercher un emploi, mais aussi de devenir eux-mêmes promoteurs d’activités économiques.</w:t>
      </w:r>
    </w:p>
    <w:p w14:paraId="059C7457" w14:textId="77777777" w:rsidR="0054548B" w:rsidRPr="0054548B" w:rsidRDefault="0054548B" w:rsidP="00D6040C">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Après leur admissibilité, les étudiants effectuent un stage de validation d’une durée minimale de trois mois dans les entreprises partenaires de l’IHBI. Cette étape vise à consolider les compétences professionnelles acquises au cours de la formation et à préparer efficacement la soutenance du mémoire.</w:t>
      </w:r>
    </w:p>
    <w:p w14:paraId="5E27DC96" w14:textId="77777777" w:rsidR="0054548B" w:rsidRPr="0054548B" w:rsidRDefault="0054548B" w:rsidP="00D6040C">
      <w:pPr>
        <w:spacing w:after="0" w:line="240" w:lineRule="auto"/>
        <w:rPr>
          <w:rFonts w:ascii="Times New Roman" w:eastAsia="Times New Roman" w:hAnsi="Times New Roman" w:cs="Times New Roman"/>
          <w:kern w:val="0"/>
          <w:sz w:val="24"/>
          <w:szCs w:val="24"/>
          <w:lang w:eastAsia="fr-CI"/>
          <w14:ligatures w14:val="none"/>
        </w:rPr>
      </w:pPr>
      <w:r w:rsidRPr="0054548B">
        <w:rPr>
          <w:rFonts w:ascii="Times New Roman" w:eastAsia="Times New Roman" w:hAnsi="Times New Roman" w:cs="Times New Roman"/>
          <w:kern w:val="0"/>
          <w:sz w:val="24"/>
          <w:szCs w:val="24"/>
          <w:lang w:eastAsia="fr-CI"/>
          <w14:ligatures w14:val="none"/>
        </w:rPr>
        <w:t>Enfin, après la soutenance de leur mémoire, les diplômés qui le souhaitent peuvent bénéficier d’un stage de perfectionnement au sein des entreprises partenaires. Cette expérience complémentaire leur permet de renforcer leur expertise, d’enrichir leur parcours professionnel et de faciliter leur insertion durable sur le marché de l’emploi.</w:t>
      </w:r>
    </w:p>
    <w:p w14:paraId="50158D2F" w14:textId="763CE715" w:rsidR="00104AC6" w:rsidRPr="00104AC6" w:rsidRDefault="00104AC6" w:rsidP="00104AC6">
      <w:pPr>
        <w:spacing w:after="0" w:line="240" w:lineRule="auto"/>
        <w:rPr>
          <w:rFonts w:ascii="Times New Roman" w:eastAsia="Times New Roman" w:hAnsi="Times New Roman" w:cs="Times New Roman"/>
          <w:b/>
          <w:caps/>
          <w:kern w:val="0"/>
          <w:sz w:val="28"/>
          <w:szCs w:val="28"/>
          <w:lang w:val="fr-FR" w:eastAsia="fr-FR"/>
          <w14:ligatures w14:val="none"/>
        </w:rPr>
      </w:pPr>
      <w:r w:rsidRPr="00104AC6">
        <w:rPr>
          <w:rFonts w:ascii="Times New Roman" w:eastAsia="Times New Roman" w:hAnsi="Times New Roman" w:cs="Times New Roman"/>
          <w:b/>
          <w:caps/>
          <w:kern w:val="0"/>
          <w:sz w:val="28"/>
          <w:szCs w:val="28"/>
          <w:lang w:val="fr-FR" w:eastAsia="fr-FR"/>
          <w14:ligatures w14:val="none"/>
        </w:rPr>
        <w:t>V</w:t>
      </w:r>
      <w:r w:rsidRPr="00104AC6">
        <w:rPr>
          <w:rFonts w:ascii="Times New Roman" w:eastAsia="Times New Roman" w:hAnsi="Times New Roman" w:cs="Times New Roman"/>
          <w:b/>
          <w:caps/>
          <w:kern w:val="0"/>
          <w:sz w:val="28"/>
          <w:szCs w:val="28"/>
          <w:lang w:val="fr-FR" w:eastAsia="fr-FR"/>
          <w14:ligatures w14:val="none"/>
        </w:rPr>
        <w:t xml:space="preserve"> - N</w:t>
      </w:r>
      <w:r w:rsidRPr="00104AC6">
        <w:rPr>
          <w:rFonts w:ascii="Times New Roman" w:eastAsia="Times New Roman" w:hAnsi="Times New Roman" w:cs="Times New Roman"/>
          <w:b/>
          <w:kern w:val="0"/>
          <w:sz w:val="28"/>
          <w:szCs w:val="28"/>
          <w:lang w:val="fr-FR" w:eastAsia="fr-FR"/>
          <w14:ligatures w14:val="none"/>
        </w:rPr>
        <w:t>iveaux de recrutement des étudiants</w:t>
      </w:r>
    </w:p>
    <w:p w14:paraId="65D61F56" w14:textId="77777777" w:rsidR="00104AC6" w:rsidRPr="00104AC6" w:rsidRDefault="00104AC6" w:rsidP="00104AC6">
      <w:pPr>
        <w:spacing w:after="0" w:line="240" w:lineRule="auto"/>
        <w:rPr>
          <w:rFonts w:ascii="Times New Roman" w:eastAsia="Times New Roman" w:hAnsi="Times New Roman" w:cs="Times New Roman"/>
          <w:b/>
          <w:caps/>
          <w:kern w:val="0"/>
          <w:sz w:val="12"/>
          <w:szCs w:val="12"/>
          <w:lang w:val="fr-FR" w:eastAsia="fr-FR"/>
          <w14:ligatures w14:val="none"/>
        </w:rPr>
      </w:pPr>
    </w:p>
    <w:p w14:paraId="738F73BC" w14:textId="77777777" w:rsidR="00104AC6" w:rsidRPr="00104AC6" w:rsidRDefault="00104AC6" w:rsidP="00104AC6">
      <w:p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Il existe deux niveaux de d’admission :</w:t>
      </w:r>
    </w:p>
    <w:p w14:paraId="02F7CBC6" w14:textId="77777777" w:rsidR="00104AC6" w:rsidRPr="00104AC6" w:rsidRDefault="00104AC6" w:rsidP="00104AC6">
      <w:pPr>
        <w:spacing w:after="0" w:line="240" w:lineRule="auto"/>
        <w:jc w:val="both"/>
        <w:rPr>
          <w:rFonts w:ascii="Times New Roman" w:eastAsia="Times New Roman" w:hAnsi="Times New Roman" w:cs="Times New Roman"/>
          <w:b/>
          <w:iCs/>
          <w:kern w:val="0"/>
          <w:sz w:val="24"/>
          <w:szCs w:val="24"/>
          <w:lang w:val="fr-FR" w:eastAsia="fr-FR"/>
          <w14:ligatures w14:val="none"/>
        </w:rPr>
      </w:pPr>
      <w:r w:rsidRPr="00104AC6">
        <w:rPr>
          <w:rFonts w:ascii="Times New Roman" w:eastAsia="Times New Roman" w:hAnsi="Times New Roman" w:cs="Times New Roman"/>
          <w:b/>
          <w:iCs/>
          <w:kern w:val="0"/>
          <w:sz w:val="24"/>
          <w:szCs w:val="24"/>
          <w:lang w:val="fr-FR" w:eastAsia="fr-FR"/>
          <w14:ligatures w14:val="none"/>
        </w:rPr>
        <w:t>a) Les candidats titulaires :</w:t>
      </w:r>
    </w:p>
    <w:p w14:paraId="004453B9" w14:textId="77777777" w:rsidR="00104AC6" w:rsidRPr="00104AC6" w:rsidRDefault="00104AC6" w:rsidP="00104AC6">
      <w:pPr>
        <w:numPr>
          <w:ilvl w:val="0"/>
          <w:numId w:val="6"/>
        </w:num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du baccalauréat toutes séries,</w:t>
      </w:r>
    </w:p>
    <w:p w14:paraId="584C9BC6" w14:textId="77777777" w:rsidR="00104AC6" w:rsidRPr="00104AC6" w:rsidRDefault="00104AC6" w:rsidP="00104AC6">
      <w:pPr>
        <w:numPr>
          <w:ilvl w:val="0"/>
          <w:numId w:val="6"/>
        </w:num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du Brevet de Technicien,</w:t>
      </w:r>
    </w:p>
    <w:p w14:paraId="53426EDA" w14:textId="22C82876" w:rsidR="00104AC6" w:rsidRPr="00104AC6" w:rsidRDefault="00104AC6" w:rsidP="00104AC6">
      <w:pPr>
        <w:numPr>
          <w:ilvl w:val="0"/>
          <w:numId w:val="6"/>
        </w:num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ou de tout autre diplôme reconnu équivalent par le Ministère de Tutelle.</w:t>
      </w:r>
    </w:p>
    <w:p w14:paraId="36A39316" w14:textId="77777777" w:rsidR="00104AC6" w:rsidRPr="00104AC6" w:rsidRDefault="00104AC6" w:rsidP="00104AC6">
      <w:pPr>
        <w:spacing w:after="0" w:line="240" w:lineRule="auto"/>
        <w:jc w:val="both"/>
        <w:rPr>
          <w:rFonts w:ascii="Times New Roman" w:eastAsia="Times New Roman" w:hAnsi="Times New Roman" w:cs="Times New Roman"/>
          <w:b/>
          <w:kern w:val="0"/>
          <w:sz w:val="24"/>
          <w:szCs w:val="24"/>
          <w:lang w:val="fr-FR" w:eastAsia="fr-FR"/>
          <w14:ligatures w14:val="none"/>
        </w:rPr>
      </w:pPr>
      <w:r w:rsidRPr="00104AC6">
        <w:rPr>
          <w:rFonts w:ascii="Times New Roman" w:eastAsia="Times New Roman" w:hAnsi="Times New Roman" w:cs="Times New Roman"/>
          <w:b/>
          <w:kern w:val="0"/>
          <w:sz w:val="24"/>
          <w:szCs w:val="24"/>
          <w:lang w:val="fr-FR" w:eastAsia="fr-FR"/>
          <w14:ligatures w14:val="none"/>
        </w:rPr>
        <w:t>Durée de la formation : Deux (2) ans</w:t>
      </w:r>
    </w:p>
    <w:p w14:paraId="16993BDE" w14:textId="42B04BB0" w:rsidR="00104AC6" w:rsidRPr="005C76B9" w:rsidRDefault="00104AC6" w:rsidP="005C76B9">
      <w:pPr>
        <w:spacing w:after="0" w:line="240" w:lineRule="auto"/>
        <w:rPr>
          <w:rFonts w:ascii="Times New Roman" w:eastAsia="Times New Roman" w:hAnsi="Times New Roman" w:cs="Times New Roman"/>
          <w:b/>
          <w:iCs/>
          <w:kern w:val="0"/>
          <w:sz w:val="24"/>
          <w:szCs w:val="24"/>
          <w:lang w:val="fr-FR" w:eastAsia="fr-FR"/>
          <w14:ligatures w14:val="none"/>
        </w:rPr>
      </w:pPr>
      <w:r w:rsidRPr="005C76B9">
        <w:rPr>
          <w:rFonts w:ascii="Times New Roman" w:eastAsia="Times New Roman" w:hAnsi="Times New Roman" w:cs="Times New Roman"/>
          <w:b/>
          <w:iCs/>
          <w:kern w:val="0"/>
          <w:sz w:val="24"/>
          <w:szCs w:val="24"/>
          <w:lang w:val="fr-FR" w:eastAsia="fr-FR"/>
          <w14:ligatures w14:val="none"/>
        </w:rPr>
        <w:t>b) Les candidats ayant effectué l’année complète de la classe Terminale des Lycées et collèges attestée par le relevé des notes obtenues au baccalauréat.</w:t>
      </w:r>
    </w:p>
    <w:p w14:paraId="0F9A6D7F" w14:textId="77777777" w:rsidR="00104AC6" w:rsidRPr="005C76B9" w:rsidRDefault="00104AC6" w:rsidP="00104AC6">
      <w:pPr>
        <w:spacing w:after="0" w:line="240" w:lineRule="auto"/>
        <w:jc w:val="both"/>
        <w:rPr>
          <w:rFonts w:ascii="Times New Roman" w:eastAsia="Times New Roman" w:hAnsi="Times New Roman" w:cs="Times New Roman"/>
          <w:b/>
          <w:i/>
          <w:kern w:val="0"/>
          <w:sz w:val="10"/>
          <w:szCs w:val="10"/>
          <w:lang w:val="fr-FR" w:eastAsia="fr-FR"/>
          <w14:ligatures w14:val="none"/>
        </w:rPr>
      </w:pPr>
    </w:p>
    <w:p w14:paraId="32675D4E" w14:textId="77777777" w:rsidR="00104AC6" w:rsidRPr="00104AC6" w:rsidRDefault="00104AC6" w:rsidP="00104AC6">
      <w:pPr>
        <w:spacing w:after="0" w:line="240" w:lineRule="auto"/>
        <w:jc w:val="both"/>
        <w:rPr>
          <w:rFonts w:ascii="Times New Roman" w:eastAsia="Times New Roman" w:hAnsi="Times New Roman" w:cs="Times New Roman"/>
          <w:b/>
          <w:kern w:val="0"/>
          <w:sz w:val="24"/>
          <w:szCs w:val="24"/>
          <w:lang w:val="fr-FR" w:eastAsia="fr-FR"/>
          <w14:ligatures w14:val="none"/>
        </w:rPr>
      </w:pPr>
      <w:r w:rsidRPr="00104AC6">
        <w:rPr>
          <w:rFonts w:ascii="Times New Roman" w:eastAsia="Times New Roman" w:hAnsi="Times New Roman" w:cs="Times New Roman"/>
          <w:b/>
          <w:kern w:val="0"/>
          <w:sz w:val="24"/>
          <w:szCs w:val="24"/>
          <w:lang w:val="fr-FR" w:eastAsia="fr-FR"/>
          <w14:ligatures w14:val="none"/>
        </w:rPr>
        <w:t>Pour ces candidats, une année de mise à niveau est obligatoire avant de s’inscrire en 1ère de BTS.</w:t>
      </w:r>
    </w:p>
    <w:p w14:paraId="721CDF5A" w14:textId="77777777" w:rsidR="00592806" w:rsidRDefault="00104AC6" w:rsidP="00104AC6">
      <w:pPr>
        <w:spacing w:after="0" w:line="240" w:lineRule="auto"/>
        <w:jc w:val="both"/>
        <w:rPr>
          <w:rFonts w:ascii="Times New Roman" w:eastAsia="Times New Roman" w:hAnsi="Times New Roman" w:cs="Times New Roman"/>
          <w:b/>
          <w:kern w:val="0"/>
          <w:sz w:val="24"/>
          <w:szCs w:val="24"/>
          <w:lang w:val="fr-FR" w:eastAsia="fr-FR"/>
          <w14:ligatures w14:val="none"/>
        </w:rPr>
      </w:pPr>
      <w:r w:rsidRPr="00104AC6">
        <w:rPr>
          <w:rFonts w:ascii="Times New Roman" w:eastAsia="Times New Roman" w:hAnsi="Times New Roman" w:cs="Times New Roman"/>
          <w:b/>
          <w:kern w:val="0"/>
          <w:sz w:val="24"/>
          <w:szCs w:val="24"/>
          <w:lang w:val="fr-FR" w:eastAsia="fr-FR"/>
          <w14:ligatures w14:val="none"/>
        </w:rPr>
        <w:t xml:space="preserve"> </w:t>
      </w:r>
    </w:p>
    <w:p w14:paraId="2447E231" w14:textId="7796E004" w:rsidR="00104AC6" w:rsidRPr="00592806" w:rsidRDefault="00104AC6" w:rsidP="00104AC6">
      <w:pPr>
        <w:spacing w:after="0" w:line="240" w:lineRule="auto"/>
        <w:jc w:val="both"/>
        <w:rPr>
          <w:rFonts w:ascii="Times New Roman" w:eastAsia="Times New Roman" w:hAnsi="Times New Roman" w:cs="Times New Roman"/>
          <w:b/>
          <w:kern w:val="0"/>
          <w:sz w:val="24"/>
          <w:szCs w:val="24"/>
          <w:lang w:val="fr-FR" w:eastAsia="fr-FR"/>
          <w14:ligatures w14:val="none"/>
        </w:rPr>
      </w:pPr>
      <w:r w:rsidRPr="00104AC6">
        <w:rPr>
          <w:rFonts w:ascii="Times New Roman" w:eastAsia="Times New Roman" w:hAnsi="Times New Roman" w:cs="Times New Roman"/>
          <w:b/>
          <w:caps/>
          <w:kern w:val="0"/>
          <w:sz w:val="24"/>
          <w:szCs w:val="24"/>
          <w:lang w:val="fr-FR" w:eastAsia="fr-FR"/>
          <w14:ligatures w14:val="none"/>
        </w:rPr>
        <w:t xml:space="preserve">IV </w:t>
      </w:r>
      <w:r w:rsidRPr="00104AC6">
        <w:rPr>
          <w:rFonts w:ascii="Times New Roman" w:eastAsia="Times New Roman" w:hAnsi="Times New Roman" w:cs="Times New Roman"/>
          <w:b/>
          <w:caps/>
          <w:kern w:val="0"/>
          <w:sz w:val="24"/>
          <w:szCs w:val="24"/>
          <w:lang w:val="fr-FR" w:eastAsia="fr-FR"/>
          <w14:ligatures w14:val="none"/>
        </w:rPr>
        <w:t>- QUALIFICATION</w:t>
      </w:r>
      <w:r w:rsidRPr="00104AC6">
        <w:rPr>
          <w:rFonts w:ascii="Times New Roman" w:eastAsia="Times New Roman" w:hAnsi="Times New Roman" w:cs="Times New Roman"/>
          <w:b/>
          <w:caps/>
          <w:kern w:val="0"/>
          <w:sz w:val="24"/>
          <w:szCs w:val="24"/>
          <w:lang w:val="fr-FR" w:eastAsia="fr-FR"/>
          <w14:ligatures w14:val="none"/>
        </w:rPr>
        <w:t xml:space="preserve"> des enseignants</w:t>
      </w:r>
    </w:p>
    <w:p w14:paraId="1734E781" w14:textId="77777777" w:rsidR="00104AC6" w:rsidRPr="00104AC6" w:rsidRDefault="00104AC6" w:rsidP="00104AC6">
      <w:pPr>
        <w:spacing w:after="0" w:line="240" w:lineRule="auto"/>
        <w:jc w:val="both"/>
        <w:rPr>
          <w:rFonts w:ascii="Times New Roman" w:eastAsia="Times New Roman" w:hAnsi="Times New Roman" w:cs="Times New Roman"/>
          <w:kern w:val="0"/>
          <w:sz w:val="10"/>
          <w:szCs w:val="10"/>
          <w:lang w:val="fr-FR" w:eastAsia="fr-FR"/>
          <w14:ligatures w14:val="none"/>
        </w:rPr>
      </w:pPr>
    </w:p>
    <w:p w14:paraId="63A1EDA5" w14:textId="77777777" w:rsidR="00104AC6" w:rsidRPr="00104AC6" w:rsidRDefault="00104AC6" w:rsidP="00104AC6">
      <w:p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Les formateurs intervenants dans ce programme doivent être titulaires de l’un des diplômes suivants :</w:t>
      </w:r>
    </w:p>
    <w:p w14:paraId="24A5677E" w14:textId="77777777" w:rsidR="00104AC6" w:rsidRPr="00104AC6" w:rsidRDefault="00104AC6" w:rsidP="00104AC6">
      <w:p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ab/>
      </w:r>
      <w:r w:rsidRPr="00104AC6">
        <w:rPr>
          <w:rFonts w:ascii="Times New Roman" w:eastAsia="Times New Roman" w:hAnsi="Times New Roman" w:cs="Times New Roman"/>
          <w:kern w:val="0"/>
          <w:sz w:val="24"/>
          <w:szCs w:val="24"/>
          <w:lang w:val="fr-FR" w:eastAsia="fr-FR"/>
          <w14:ligatures w14:val="none"/>
        </w:rPr>
        <w:tab/>
        <w:t>- Maîtrise,</w:t>
      </w:r>
    </w:p>
    <w:p w14:paraId="788024E3" w14:textId="77777777" w:rsidR="00104AC6" w:rsidRPr="00104AC6" w:rsidRDefault="00104AC6" w:rsidP="00104AC6">
      <w:p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ab/>
      </w:r>
      <w:r w:rsidRPr="00104AC6">
        <w:rPr>
          <w:rFonts w:ascii="Times New Roman" w:eastAsia="Times New Roman" w:hAnsi="Times New Roman" w:cs="Times New Roman"/>
          <w:kern w:val="0"/>
          <w:sz w:val="24"/>
          <w:szCs w:val="24"/>
          <w:lang w:val="fr-FR" w:eastAsia="fr-FR"/>
          <w14:ligatures w14:val="none"/>
        </w:rPr>
        <w:tab/>
        <w:t>- CAP-PETP, CAPES, CAPET,</w:t>
      </w:r>
    </w:p>
    <w:p w14:paraId="671409AE" w14:textId="77777777" w:rsidR="00104AC6" w:rsidRPr="00104AC6" w:rsidRDefault="00104AC6" w:rsidP="00104AC6">
      <w:p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ab/>
      </w:r>
      <w:r w:rsidRPr="00104AC6">
        <w:rPr>
          <w:rFonts w:ascii="Times New Roman" w:eastAsia="Times New Roman" w:hAnsi="Times New Roman" w:cs="Times New Roman"/>
          <w:kern w:val="0"/>
          <w:sz w:val="24"/>
          <w:szCs w:val="24"/>
          <w:lang w:val="fr-FR" w:eastAsia="fr-FR"/>
          <w14:ligatures w14:val="none"/>
        </w:rPr>
        <w:tab/>
        <w:t>- DEA, DESS, MBA</w:t>
      </w:r>
    </w:p>
    <w:p w14:paraId="06C443BD" w14:textId="72F7B998" w:rsidR="00104AC6" w:rsidRPr="00104AC6" w:rsidRDefault="00104AC6" w:rsidP="00104AC6">
      <w:p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ab/>
      </w:r>
      <w:r w:rsidRPr="00104AC6">
        <w:rPr>
          <w:rFonts w:ascii="Times New Roman" w:eastAsia="Times New Roman" w:hAnsi="Times New Roman" w:cs="Times New Roman"/>
          <w:kern w:val="0"/>
          <w:sz w:val="24"/>
          <w:szCs w:val="24"/>
          <w:lang w:val="fr-FR" w:eastAsia="fr-FR"/>
          <w14:ligatures w14:val="none"/>
        </w:rPr>
        <w:tab/>
        <w:t xml:space="preserve">- Ingénieur, DECS, </w:t>
      </w:r>
      <w:r w:rsidRPr="00104AC6">
        <w:rPr>
          <w:rFonts w:ascii="Times New Roman" w:eastAsia="Times New Roman" w:hAnsi="Times New Roman" w:cs="Times New Roman"/>
          <w:kern w:val="0"/>
          <w:sz w:val="24"/>
          <w:szCs w:val="24"/>
          <w:lang w:val="fr-FR" w:eastAsia="fr-FR"/>
          <w14:ligatures w14:val="none"/>
        </w:rPr>
        <w:t>Expert-Comptable</w:t>
      </w:r>
    </w:p>
    <w:p w14:paraId="32674FE0" w14:textId="77777777" w:rsidR="00104AC6" w:rsidRPr="00104AC6" w:rsidRDefault="00104AC6" w:rsidP="00104AC6">
      <w:p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ab/>
      </w:r>
      <w:r w:rsidRPr="00104AC6">
        <w:rPr>
          <w:rFonts w:ascii="Times New Roman" w:eastAsia="Times New Roman" w:hAnsi="Times New Roman" w:cs="Times New Roman"/>
          <w:kern w:val="0"/>
          <w:sz w:val="24"/>
          <w:szCs w:val="24"/>
          <w:lang w:val="fr-FR" w:eastAsia="fr-FR"/>
          <w14:ligatures w14:val="none"/>
        </w:rPr>
        <w:tab/>
        <w:t>- Doctorat, PHD</w:t>
      </w:r>
    </w:p>
    <w:p w14:paraId="40701047" w14:textId="77777777" w:rsidR="00104AC6" w:rsidRPr="00104AC6" w:rsidRDefault="00104AC6" w:rsidP="00104AC6">
      <w:p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ab/>
      </w:r>
      <w:r w:rsidRPr="00104AC6">
        <w:rPr>
          <w:rFonts w:ascii="Times New Roman" w:eastAsia="Times New Roman" w:hAnsi="Times New Roman" w:cs="Times New Roman"/>
          <w:kern w:val="0"/>
          <w:sz w:val="24"/>
          <w:szCs w:val="24"/>
          <w:lang w:val="fr-FR" w:eastAsia="fr-FR"/>
          <w14:ligatures w14:val="none"/>
        </w:rPr>
        <w:tab/>
        <w:t>- ou tout autre diplôme équivalent.</w:t>
      </w:r>
    </w:p>
    <w:p w14:paraId="262D4DB5" w14:textId="77777777" w:rsidR="00104AC6" w:rsidRPr="00104AC6" w:rsidRDefault="00104AC6" w:rsidP="00104AC6">
      <w:pPr>
        <w:spacing w:after="0" w:line="240" w:lineRule="auto"/>
        <w:jc w:val="both"/>
        <w:rPr>
          <w:rFonts w:ascii="Times New Roman" w:eastAsia="Times New Roman" w:hAnsi="Times New Roman" w:cs="Times New Roman"/>
          <w:kern w:val="0"/>
          <w:sz w:val="2"/>
          <w:szCs w:val="2"/>
          <w:lang w:val="fr-FR" w:eastAsia="fr-FR"/>
          <w14:ligatures w14:val="none"/>
        </w:rPr>
      </w:pPr>
    </w:p>
    <w:p w14:paraId="330AF165" w14:textId="77777777" w:rsidR="00104AC6" w:rsidRPr="00104AC6" w:rsidRDefault="00104AC6" w:rsidP="00104AC6">
      <w:pPr>
        <w:spacing w:after="0" w:line="240" w:lineRule="auto"/>
        <w:jc w:val="both"/>
        <w:rPr>
          <w:rFonts w:ascii="Times New Roman" w:eastAsia="Times New Roman" w:hAnsi="Times New Roman" w:cs="Times New Roman"/>
          <w:kern w:val="0"/>
          <w:sz w:val="24"/>
          <w:szCs w:val="24"/>
          <w:lang w:val="fr-FR" w:eastAsia="fr-FR"/>
          <w14:ligatures w14:val="none"/>
        </w:rPr>
      </w:pPr>
      <w:r w:rsidRPr="00104AC6">
        <w:rPr>
          <w:rFonts w:ascii="Times New Roman" w:eastAsia="Times New Roman" w:hAnsi="Times New Roman" w:cs="Times New Roman"/>
          <w:kern w:val="0"/>
          <w:sz w:val="24"/>
          <w:szCs w:val="24"/>
          <w:lang w:val="fr-FR" w:eastAsia="fr-FR"/>
          <w14:ligatures w14:val="none"/>
        </w:rPr>
        <w:t xml:space="preserve">Les professionnels intervenant dans le présent programme doivent répondre à l’une des qualifications ci-dessus indiquées. </w:t>
      </w:r>
    </w:p>
    <w:p w14:paraId="087B2FF3" w14:textId="77777777" w:rsidR="006C6729" w:rsidRPr="00104AC6" w:rsidRDefault="006C6729">
      <w:pPr>
        <w:rPr>
          <w:rFonts w:ascii="Times New Roman" w:hAnsi="Times New Roman" w:cs="Times New Roman"/>
          <w:sz w:val="24"/>
          <w:szCs w:val="24"/>
        </w:rPr>
      </w:pPr>
    </w:p>
    <w:sectPr w:rsidR="006C6729" w:rsidRPr="00104AC6" w:rsidSect="00FD638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CC51C3"/>
    <w:multiLevelType w:val="multilevel"/>
    <w:tmpl w:val="CD92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3794B"/>
    <w:multiLevelType w:val="multilevel"/>
    <w:tmpl w:val="0BE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1730D"/>
    <w:multiLevelType w:val="multilevel"/>
    <w:tmpl w:val="25C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B1BA9"/>
    <w:multiLevelType w:val="hybridMultilevel"/>
    <w:tmpl w:val="D8060E7C"/>
    <w:lvl w:ilvl="0" w:tplc="5BFA0D0C">
      <w:start w:val="1"/>
      <w:numFmt w:val="bullet"/>
      <w:lvlText w:val="-"/>
      <w:lvlJc w:val="left"/>
      <w:pPr>
        <w:ind w:left="360" w:hanging="360"/>
      </w:pPr>
      <w:rPr>
        <w:rFont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5" w15:restartNumberingAfterBreak="0">
    <w:nsid w:val="6BEC1B15"/>
    <w:multiLevelType w:val="multilevel"/>
    <w:tmpl w:val="5C1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4601">
    <w:abstractNumId w:val="1"/>
  </w:num>
  <w:num w:numId="2" w16cid:durableId="1482818229">
    <w:abstractNumId w:val="5"/>
  </w:num>
  <w:num w:numId="3" w16cid:durableId="1633899272">
    <w:abstractNumId w:val="2"/>
  </w:num>
  <w:num w:numId="4" w16cid:durableId="1558542986">
    <w:abstractNumId w:val="3"/>
  </w:num>
  <w:num w:numId="5" w16cid:durableId="1659730169">
    <w:abstractNumId w:val="0"/>
    <w:lvlOverride w:ilvl="0">
      <w:lvl w:ilvl="0">
        <w:start w:val="1"/>
        <w:numFmt w:val="bullet"/>
        <w:lvlText w:val=""/>
        <w:legacy w:legacy="1" w:legacySpace="0" w:legacyIndent="283"/>
        <w:lvlJc w:val="left"/>
        <w:pPr>
          <w:ind w:left="283" w:hanging="283"/>
        </w:pPr>
        <w:rPr>
          <w:rFonts w:ascii="Symbol" w:hAnsi="Symbol" w:hint="default"/>
          <w:sz w:val="36"/>
        </w:rPr>
      </w:lvl>
    </w:lvlOverride>
  </w:num>
  <w:num w:numId="6" w16cid:durableId="16502794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48B"/>
    <w:rsid w:val="0000053A"/>
    <w:rsid w:val="00104AC6"/>
    <w:rsid w:val="002A69E4"/>
    <w:rsid w:val="0054548B"/>
    <w:rsid w:val="00592806"/>
    <w:rsid w:val="005C76B9"/>
    <w:rsid w:val="006C6729"/>
    <w:rsid w:val="008B4B78"/>
    <w:rsid w:val="00B153C9"/>
    <w:rsid w:val="00C73A9F"/>
    <w:rsid w:val="00D6040C"/>
    <w:rsid w:val="00E15B07"/>
    <w:rsid w:val="00FD638E"/>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E5B6C"/>
  <w15:chartTrackingRefBased/>
  <w15:docId w15:val="{F8846923-7F36-4CB4-AABA-E3571D65B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5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45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4548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4548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4548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454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54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54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54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548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4548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4548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4548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4548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454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54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54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548B"/>
    <w:rPr>
      <w:rFonts w:eastAsiaTheme="majorEastAsia" w:cstheme="majorBidi"/>
      <w:color w:val="272727" w:themeColor="text1" w:themeTint="D8"/>
    </w:rPr>
  </w:style>
  <w:style w:type="paragraph" w:styleId="Titre">
    <w:name w:val="Title"/>
    <w:basedOn w:val="Normal"/>
    <w:next w:val="Normal"/>
    <w:link w:val="TitreCar"/>
    <w:uiPriority w:val="10"/>
    <w:qFormat/>
    <w:rsid w:val="00545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54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54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54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548B"/>
    <w:pPr>
      <w:spacing w:before="160"/>
      <w:jc w:val="center"/>
    </w:pPr>
    <w:rPr>
      <w:i/>
      <w:iCs/>
      <w:color w:val="404040" w:themeColor="text1" w:themeTint="BF"/>
    </w:rPr>
  </w:style>
  <w:style w:type="character" w:customStyle="1" w:styleId="CitationCar">
    <w:name w:val="Citation Car"/>
    <w:basedOn w:val="Policepardfaut"/>
    <w:link w:val="Citation"/>
    <w:uiPriority w:val="29"/>
    <w:rsid w:val="0054548B"/>
    <w:rPr>
      <w:i/>
      <w:iCs/>
      <w:color w:val="404040" w:themeColor="text1" w:themeTint="BF"/>
    </w:rPr>
  </w:style>
  <w:style w:type="paragraph" w:styleId="Paragraphedeliste">
    <w:name w:val="List Paragraph"/>
    <w:basedOn w:val="Normal"/>
    <w:uiPriority w:val="34"/>
    <w:qFormat/>
    <w:rsid w:val="0054548B"/>
    <w:pPr>
      <w:ind w:left="720"/>
      <w:contextualSpacing/>
    </w:pPr>
  </w:style>
  <w:style w:type="character" w:styleId="Accentuationintense">
    <w:name w:val="Intense Emphasis"/>
    <w:basedOn w:val="Policepardfaut"/>
    <w:uiPriority w:val="21"/>
    <w:qFormat/>
    <w:rsid w:val="0054548B"/>
    <w:rPr>
      <w:i/>
      <w:iCs/>
      <w:color w:val="2F5496" w:themeColor="accent1" w:themeShade="BF"/>
    </w:rPr>
  </w:style>
  <w:style w:type="paragraph" w:styleId="Citationintense">
    <w:name w:val="Intense Quote"/>
    <w:basedOn w:val="Normal"/>
    <w:next w:val="Normal"/>
    <w:link w:val="CitationintenseCar"/>
    <w:uiPriority w:val="30"/>
    <w:qFormat/>
    <w:rsid w:val="00545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4548B"/>
    <w:rPr>
      <w:i/>
      <w:iCs/>
      <w:color w:val="2F5496" w:themeColor="accent1" w:themeShade="BF"/>
    </w:rPr>
  </w:style>
  <w:style w:type="character" w:styleId="Rfrenceintense">
    <w:name w:val="Intense Reference"/>
    <w:basedOn w:val="Policepardfaut"/>
    <w:uiPriority w:val="32"/>
    <w:qFormat/>
    <w:rsid w:val="005454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4</Pages>
  <Words>1513</Words>
  <Characters>8327</Characters>
  <Application>Microsoft Office Word</Application>
  <DocSecurity>0</DocSecurity>
  <Lines>69</Lines>
  <Paragraphs>19</Paragraphs>
  <ScaleCrop>false</ScaleCrop>
  <HeadingPairs>
    <vt:vector size="4" baseType="variant">
      <vt:variant>
        <vt:lpstr>Titre</vt:lpstr>
      </vt:variant>
      <vt:variant>
        <vt:i4>1</vt:i4>
      </vt:variant>
      <vt:variant>
        <vt:lpstr>Titres</vt:lpstr>
      </vt:variant>
      <vt:variant>
        <vt:i4>5</vt:i4>
      </vt:variant>
    </vt:vector>
  </HeadingPairs>
  <TitlesOfParts>
    <vt:vector size="6" baseType="lpstr">
      <vt:lpstr/>
      <vt:lpstr>    Introduction</vt:lpstr>
      <vt:lpstr>    I- Domaine d’emploi</vt:lpstr>
      <vt:lpstr>    II- Débouchés</vt:lpstr>
      <vt:lpstr>    III- Compétences développées</vt:lpstr>
      <vt:lpstr>    IV- Orientation de la formation</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8</cp:revision>
  <dcterms:created xsi:type="dcterms:W3CDTF">2026-07-05T08:56:00Z</dcterms:created>
  <dcterms:modified xsi:type="dcterms:W3CDTF">2026-07-05T17:57:00Z</dcterms:modified>
</cp:coreProperties>
</file>