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16a34a"/>
          <w:left w:val="single" w:sz="12" w:color="16a34a"/>
          <w:bottom w:val="single" w:sz="12" w:color="16a34a"/>
          <w:right w:val="single" w:sz="12" w:color="16a34a"/>
          <w:insideH w:val="single" w:sz="12" w:color="16a34a"/>
          <w:insideV w:val="single" w:sz="12" w:color="16a34a"/>
        </w:tblBorders>
      </w:tblPr>
      <w:tblGrid>
        <w:gridCol w:w="9746"/>
      </w:tblGrid>
      <w:tr>
        <w:tc>
          <w:tcPr>
            <w:tcW w:type="dxa" w:w="9360"/>
            <w:shd w:val="clear" w:color="auto" w:fill="166534"/>
          </w:tcPr>
          <w:p/>
          <w:p>
            <w:pPr>
              <w:spacing w:after="80" w:before="40"/>
              <w:jc w:val="center"/>
            </w:pPr>
            <w:r>
              <w:rPr>
                <w:b w:val="0"/>
                <w:color w:val="FFFFFF"/>
                <w:sz w:val="12"/>
              </w:rPr>
            </w:r>
          </w:p>
          <w:p>
            <w:pPr>
              <w:spacing w:after="0" w:before="40"/>
              <w:jc w:val="center"/>
            </w:pPr>
            <w:r>
              <w:rPr>
                <w:b/>
                <w:color w:val="FFFFFF"/>
                <w:sz w:val="68"/>
              </w:rPr>
              <w:t>AfyaCall</w:t>
            </w:r>
          </w:p>
          <w:p>
            <w:pPr>
              <w:spacing w:after="80" w:before="40"/>
              <w:jc w:val="center"/>
            </w:pPr>
            <w:r>
              <w:rPr>
                <w:b w:val="0"/>
                <w:color w:val="A7F3D0"/>
                <w:sz w:val="30"/>
              </w:rPr>
              <w:t>Telemedicine Platform</w:t>
            </w:r>
          </w:p>
          <w:p>
            <w:pPr>
              <w:spacing w:after="80" w:before="40"/>
              <w:jc w:val="center"/>
            </w:pPr>
            <w:r>
              <w:rPr>
                <w:b w:val="0"/>
                <w:color w:val="FFFFFF"/>
                <w:sz w:val="12"/>
              </w:rPr>
            </w:r>
          </w:p>
          <w:p>
            <w:pPr>
              <w:spacing w:after="40" w:before="40"/>
              <w:jc w:val="center"/>
            </w:pPr>
            <w:r>
              <w:rPr>
                <w:b/>
                <w:color w:val="BBF7D0"/>
                <w:sz w:val="26"/>
              </w:rPr>
              <w:t>USER MANUAL</w:t>
            </w:r>
          </w:p>
          <w:p>
            <w:pPr>
              <w:spacing w:after="80" w:before="40"/>
              <w:jc w:val="center"/>
            </w:pPr>
            <w:r>
              <w:rPr>
                <w:b w:val="0"/>
                <w:color w:val="86EFAC"/>
                <w:sz w:val="20"/>
              </w:rPr>
              <w:t>Saba Saba Health Expo · July 2026</w:t>
            </w:r>
          </w:p>
          <w:p>
            <w:pPr>
              <w:spacing w:after="80" w:before="40"/>
              <w:jc w:val="center"/>
            </w:pPr>
            <w:r>
              <w:rPr>
                <w:b w:val="0"/>
                <w:color w:val="FFFFFF"/>
                <w:sz w:val="16"/>
              </w:rPr>
            </w:r>
          </w:p>
          <w:p>
            <w:pPr>
              <w:spacing w:after="160" w:before="40"/>
              <w:jc w:val="center"/>
            </w:pPr>
            <w:r>
              <w:rPr>
                <w:b w:val="0"/>
                <w:color w:val="D1FAE5"/>
                <w:sz w:val="20"/>
              </w:rPr>
              <w:t>Connecting Patients with Doctors · Digitally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b/>
          <w:color w:val="14532D"/>
          <w:sz w:val="32"/>
        </w:rPr>
        <w:t>1  Platform Overview</w:t>
      </w:r>
    </w:p>
    <w:p>
      <w:pPr>
        <w:spacing w:before="40" w:after="40"/>
        <w:pBdr>
          <w:bottom w:val="single" w:sz="4" w:color="D1FAE5"/>
        </w:pBdr>
      </w:pPr>
    </w:p>
    <w:p>
      <w:pPr>
        <w:spacing w:after="80" w:before="20"/>
      </w:pPr>
      <w:r>
        <w:rPr>
          <w:color w:val="1E293B"/>
          <w:sz w:val="20"/>
        </w:rPr>
        <w:t>AfyaCall is a browser-based telemedicine kiosk platform purpose-built for the Saba Saba Health Expo 2026. It enables expo visitors to consult qualified doctors via live HD video calls — no app download required. The platform is built on Next.js 15, Daily.co video infrastructure, real-time Socket.IO event streaming, and a PostgreSQL database.</w:t>
      </w:r>
    </w:p>
    <w:p>
      <w:pPr>
        <w:spacing w:after="80" w:before="20"/>
      </w:pPr>
      <w:r>
        <w:rPr>
          <w:color w:val="1E293B"/>
          <w:sz w:val="20"/>
        </w:rPr>
        <w:t>Four dedicated portals serve the different actors in the system: the Visitor Kiosk, the Booth Attendant Control Panel, the Doctor Portal, and the Admin Management Suite — each accessible from a single unified URL (https://meet.afyacall.co.tz).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86EFAC"/>
          <w:left w:val="single" w:sz="6" w:color="86EFAC"/>
          <w:bottom w:val="single" w:sz="6" w:color="86EFAC"/>
          <w:right w:val="single" w:sz="6" w:color="86EFAC"/>
          <w:insideH w:val="single" w:sz="6" w:color="86EFAC"/>
          <w:insideV w:val="single" w:sz="6" w:color="86EFAC"/>
        </w:tblBorders>
      </w:tblPr>
      <w:tblGrid>
        <w:gridCol w:w="9746"/>
      </w:tblGrid>
      <w:tr>
        <w:tc>
          <w:tcPr>
            <w:tcW w:type="dxa" w:w="8640"/>
            <w:shd w:val="clear" w:color="auto" w:fill="F0FDF4"/>
          </w:tcPr>
          <w:p>
            <w:pPr>
              <w:spacing w:before="80" w:after="80"/>
              <w:ind w:left="120"/>
            </w:pPr>
            <w:r>
              <w:rPr>
                <w:b/>
                <w:color w:val="16A34A"/>
                <w:sz w:val="20"/>
              </w:rPr>
              <w:t xml:space="preserve">🌐 Platform URL:  </w:t>
            </w:r>
            <w:r>
              <w:rPr>
                <w:color w:val="1E293B"/>
                <w:sz w:val="20"/>
              </w:rPr>
              <w:t>https://meet.afyacall.co.tz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FED7AA"/>
          <w:left w:val="single" w:sz="6" w:color="FED7AA"/>
          <w:bottom w:val="single" w:sz="6" w:color="FED7AA"/>
          <w:right w:val="single" w:sz="6" w:color="FED7AA"/>
          <w:insideH w:val="single" w:sz="6" w:color="FED7AA"/>
          <w:insideV w:val="single" w:sz="6" w:color="FED7AA"/>
        </w:tblBorders>
      </w:tblPr>
      <w:tblGrid>
        <w:gridCol w:w="9746"/>
      </w:tblGrid>
      <w:tr>
        <w:tc>
          <w:tcPr>
            <w:tcW w:type="dxa" w:w="8640"/>
            <w:shd w:val="clear" w:color="auto" w:fill="FFF7ED"/>
          </w:tcPr>
          <w:p>
            <w:pPr>
              <w:spacing w:before="80" w:after="80"/>
              <w:ind w:left="120"/>
            </w:pPr>
            <w:r>
              <w:rPr>
                <w:b/>
                <w:color w:val="EA580C"/>
                <w:sz w:val="20"/>
              </w:rPr>
              <w:t xml:space="preserve">🔐 Staff Credentials:  </w:t>
            </w:r>
            <w:r>
              <w:rPr>
                <w:color w:val="1E293B"/>
                <w:sz w:val="20"/>
              </w:rPr>
              <w:t>Login credentials will be shared privately with each staff member.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4532D"/>
          <w:sz w:val="32"/>
        </w:rPr>
        <w:t>2  User Roles &amp; Access</w:t>
      </w:r>
    </w:p>
    <w:p>
      <w:pPr>
        <w:spacing w:before="40" w:after="40"/>
        <w:pBdr>
          <w:bottom w:val="single" w:sz="4" w:color="D1FAE5"/>
        </w:pBdr>
      </w:pPr>
    </w:p>
    <w:p>
      <w:pPr>
        <w:spacing w:after="80" w:before="20"/>
      </w:pPr>
      <w:r>
        <w:rPr>
          <w:color w:val="1E293B"/>
          <w:sz w:val="20"/>
        </w:rPr>
        <w:t>The platform recognises four distinct roles. Each role has a dedicated portal and permissions.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86EFAC"/>
          <w:left w:val="single" w:sz="6" w:color="86EFAC"/>
          <w:bottom w:val="single" w:sz="6" w:color="86EFAC"/>
          <w:right w:val="single" w:sz="6" w:color="86EFAC"/>
          <w:insideH w:val="single" w:sz="6" w:color="86EFAC"/>
          <w:insideV w:val="single" w:sz="6" w:color="86EFA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6653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249"/>
            <w:shd w:val="clear" w:color="auto" w:fill="16653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249"/>
            <w:shd w:val="clear" w:color="auto" w:fill="16653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Capabilities</w:t>
            </w:r>
          </w:p>
        </w:tc>
      </w:tr>
      <w:tr>
        <w:tc>
          <w:tcPr>
            <w:tcW w:type="dxa" w:w="3249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Visitor</w:t>
            </w:r>
          </w:p>
        </w:tc>
        <w:tc>
          <w:tcPr>
            <w:tcW w:type="dxa" w:w="3249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No login required</w:t>
            </w:r>
          </w:p>
        </w:tc>
        <w:tc>
          <w:tcPr>
            <w:tcW w:type="dxa" w:w="3249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Self-service kiosk: register details, join queue, attend video consultation or complete health assessment.</w:t>
            </w:r>
          </w:p>
        </w:tc>
      </w:tr>
      <w:tr>
        <w:tc>
          <w:tcPr>
            <w:tcW w:type="dxa" w:w="3249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Booth Attendant</w:t>
            </w:r>
          </w:p>
        </w:tc>
        <w:tc>
          <w:tcPr>
            <w:tcW w:type="dxa" w:w="3249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Staff login → /booth</w:t>
            </w:r>
          </w:p>
        </w:tc>
        <w:tc>
          <w:tcPr>
            <w:tcW w:type="dxa" w:w="3249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Register visitors on their behalf, monitor live queue stats, manage walk-in flow at the expo stand.</w:t>
            </w:r>
          </w:p>
        </w:tc>
      </w:tr>
      <w:tr>
        <w:tc>
          <w:tcPr>
            <w:tcW w:type="dxa" w:w="3249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Doctor</w:t>
            </w:r>
          </w:p>
        </w:tc>
        <w:tc>
          <w:tcPr>
            <w:tcW w:type="dxa" w:w="3249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Staff login → /doctor</w:t>
            </w:r>
          </w:p>
        </w:tc>
        <w:tc>
          <w:tcPr>
            <w:tcW w:type="dxa" w:w="3249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View waiting queue, start &amp; conduct HD video consultations, end sessions, view today's activity stats.</w:t>
            </w:r>
          </w:p>
        </w:tc>
      </w:tr>
      <w:tr>
        <w:tc>
          <w:tcPr>
            <w:tcW w:type="dxa" w:w="3249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Administrator</w:t>
            </w:r>
          </w:p>
        </w:tc>
        <w:tc>
          <w:tcPr>
            <w:tcW w:type="dxa" w:w="3249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Staff login → /admin</w:t>
            </w:r>
          </w:p>
        </w:tc>
        <w:tc>
          <w:tcPr>
            <w:tcW w:type="dxa" w:w="3249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Full access: manage staff accounts, view analytics charts, monitor all sessions and system activity logs.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b/>
          <w:color w:val="14532D"/>
          <w:sz w:val="32"/>
        </w:rPr>
        <w:t>3  Visitor Journey</w:t>
      </w:r>
    </w:p>
    <w:p>
      <w:pPr>
        <w:spacing w:before="40" w:after="40"/>
        <w:pBdr>
          <w:bottom w:val="single" w:sz="4" w:color="D1FAE5"/>
        </w:pBdr>
      </w:pPr>
    </w:p>
    <w:p>
      <w:pPr>
        <w:spacing w:after="80" w:before="20"/>
      </w:pPr>
      <w:r>
        <w:rPr>
          <w:color w:val="1E293B"/>
          <w:sz w:val="20"/>
        </w:rPr>
        <w:t>Visitors interact with the platform through a touch-friendly kiosk interface without needing any account or login. The journey has two paths.</w:t>
      </w:r>
    </w:p>
    <w:p>
      <w:pPr>
        <w:spacing w:before="200" w:after="60"/>
      </w:pPr>
      <w:r>
        <w:rPr>
          <w:b/>
          <w:color w:val="1E293B"/>
          <w:sz w:val="24"/>
        </w:rPr>
        <w:t>3.1  Doctor Consultation Path</w:t>
      </w:r>
    </w:p>
    <w:p>
      <w:pPr>
        <w:spacing w:after="60"/>
        <w:ind w:left="360"/>
      </w:pPr>
      <w:r>
        <w:rPr>
          <w:b/>
          <w:color w:val="16A34A"/>
          <w:sz w:val="20"/>
        </w:rPr>
        <w:t xml:space="preserve">Step 1 — Land: </w:t>
      </w:r>
      <w:r>
        <w:rPr>
          <w:color w:val="1E293B"/>
          <w:sz w:val="20"/>
        </w:rPr>
        <w:t>Visitor (or booth attendant) opens the kiosk home page and taps Chat With a Doctor.</w:t>
      </w:r>
    </w:p>
    <w:p>
      <w:pPr>
        <w:spacing w:after="60"/>
        <w:ind w:left="360"/>
      </w:pPr>
      <w:r>
        <w:rPr>
          <w:b/>
          <w:color w:val="16A34A"/>
          <w:sz w:val="20"/>
        </w:rPr>
        <w:t xml:space="preserve">Step 2 — Register: </w:t>
      </w:r>
      <w:r>
        <w:rPr>
          <w:color w:val="1E293B"/>
          <w:sz w:val="20"/>
        </w:rPr>
        <w:t>Full name, phone number, and age are captured on the registration form and saved to the database.</w:t>
      </w:r>
    </w:p>
    <w:p>
      <w:pPr>
        <w:spacing w:after="60"/>
        <w:ind w:left="360"/>
      </w:pPr>
      <w:r>
        <w:rPr>
          <w:b/>
          <w:color w:val="16A34A"/>
          <w:sz w:val="20"/>
        </w:rPr>
        <w:t xml:space="preserve">Step 3 — Queue: </w:t>
      </w:r>
      <w:r>
        <w:rPr>
          <w:color w:val="1E293B"/>
          <w:sz w:val="20"/>
        </w:rPr>
        <w:t>Visitor is automatically assigned a queue number and directed to the waiting room page showing their live position.</w:t>
      </w:r>
    </w:p>
    <w:p>
      <w:pPr>
        <w:spacing w:after="60"/>
        <w:ind w:left="360"/>
      </w:pPr>
      <w:r>
        <w:rPr>
          <w:b/>
          <w:color w:val="16A34A"/>
          <w:sz w:val="20"/>
        </w:rPr>
        <w:t xml:space="preserve">Step 4 — Notification: </w:t>
      </w:r>
      <w:r>
        <w:rPr>
          <w:color w:val="1E293B"/>
          <w:sz w:val="20"/>
        </w:rPr>
        <w:t>When a doctor starts the session, the visitor's screen transitions automatically to the video room (Socket.IO push).</w:t>
      </w:r>
    </w:p>
    <w:p>
      <w:pPr>
        <w:spacing w:after="60"/>
        <w:ind w:left="360"/>
      </w:pPr>
      <w:r>
        <w:rPr>
          <w:b/>
          <w:color w:val="16A34A"/>
          <w:sz w:val="20"/>
        </w:rPr>
        <w:t xml:space="preserve">Step 5 — Consult: </w:t>
      </w:r>
      <w:r>
        <w:rPr>
          <w:color w:val="1E293B"/>
          <w:sz w:val="20"/>
        </w:rPr>
        <w:t>HD two-way video call via Daily.co embedded iframe — no plugins, no app install, camera permission only.</w:t>
      </w:r>
    </w:p>
    <w:p>
      <w:pPr>
        <w:spacing w:after="60"/>
        <w:ind w:left="360"/>
      </w:pPr>
      <w:r>
        <w:rPr>
          <w:b/>
          <w:color w:val="16A34A"/>
          <w:sz w:val="20"/>
        </w:rPr>
        <w:t xml:space="preserve">Step 6 — End: </w:t>
      </w:r>
      <w:r>
        <w:rPr>
          <w:color w:val="1E293B"/>
          <w:sz w:val="20"/>
        </w:rPr>
        <w:t>Doctor ends the session; visitor receives a thank-you screen. Consultation is logged as Completed.</w:t>
      </w:r>
    </w:p>
    <w:p>
      <w:pPr>
        <w:spacing w:before="200" w:after="60"/>
      </w:pPr>
      <w:r>
        <w:rPr>
          <w:b/>
          <w:color w:val="1E293B"/>
          <w:sz w:val="24"/>
        </w:rPr>
        <w:t>3.2  Health Assessment Path</w:t>
      </w:r>
    </w:p>
    <w:p>
      <w:pPr>
        <w:spacing w:after="80" w:before="20"/>
      </w:pPr>
      <w:r>
        <w:rPr>
          <w:color w:val="1E293B"/>
          <w:sz w:val="20"/>
        </w:rPr>
        <w:t>Visitor taps Health Assessment on the home page, completes a guided symptom questionnaire, and receives personalised health recommendations on-screen. No doctor or queue is involved.</w:t>
      </w:r>
    </w:p>
    <w:p>
      <w:pPr>
        <w:spacing w:before="320" w:after="80"/>
      </w:pPr>
      <w:r>
        <w:rPr>
          <w:b/>
          <w:color w:val="14532D"/>
          <w:sz w:val="32"/>
        </w:rPr>
        <w:t>4  Booth Attendant Portal</w:t>
      </w:r>
    </w:p>
    <w:p>
      <w:pPr>
        <w:spacing w:before="40" w:after="40"/>
        <w:pBdr>
          <w:bottom w:val="single" w:sz="4" w:color="D1FAE5"/>
        </w:pBdr>
      </w:pPr>
    </w:p>
    <w:p>
      <w:pPr>
        <w:spacing w:after="80" w:before="20"/>
      </w:pPr>
      <w:r>
        <w:rPr>
          <w:color w:val="1E293B"/>
          <w:sz w:val="20"/>
        </w:rPr>
        <w:t>Booth attendants log in at /login and are redirected to the Kiosk Control Panel (/booth). This portal is optimised for a shared attendant device at the expo stand.</w:t>
      </w:r>
    </w:p>
    <w:p>
      <w:pPr>
        <w:spacing w:before="200" w:after="60"/>
      </w:pPr>
      <w:r>
        <w:rPr>
          <w:b/>
          <w:color w:val="1E293B"/>
          <w:sz w:val="24"/>
        </w:rPr>
        <w:t>4.1  Live Dashboard Stats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Waiting — number of visitors currently in the consultation queue.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In Session — number of active doctor–patient video calls.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Completed Today — consultations finished since midnight.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Visitors Today — total new visitor registrations for the day.</w:t>
      </w:r>
    </w:p>
    <w:p>
      <w:pPr>
        <w:spacing w:before="200" w:after="60"/>
      </w:pPr>
      <w:r>
        <w:rPr>
          <w:b/>
          <w:color w:val="1E293B"/>
          <w:sz w:val="24"/>
        </w:rPr>
        <w:t>4.2  Registering a Visitor</w:t>
      </w:r>
    </w:p>
    <w:p>
      <w:pPr>
        <w:spacing w:after="80" w:before="20"/>
      </w:pPr>
      <w:r>
        <w:rPr>
          <w:color w:val="1E293B"/>
          <w:sz w:val="20"/>
        </w:rPr>
        <w:t>Tap Doctor Consultation or Health Assessment on the control panel. This navigates to the standard visitor registration form pre-filled with the selected service. On completion the visitor is queued and the attendant returns to the panel.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9746"/>
      </w:tblGrid>
      <w:tr>
        <w:tc>
          <w:tcPr>
            <w:tcW w:type="dxa" w:w="8640"/>
            <w:shd w:val="clear" w:color="auto" w:fill="EFF6FF"/>
          </w:tcPr>
          <w:p>
            <w:pPr>
              <w:spacing w:before="80" w:after="80"/>
              <w:ind w:left="120"/>
            </w:pPr>
            <w:r>
              <w:rPr>
                <w:b/>
                <w:color w:val="1D4ED8"/>
                <w:sz w:val="20"/>
              </w:rPr>
              <w:t xml:space="preserve">ℹ  Tip:  </w:t>
            </w:r>
            <w:r>
              <w:rPr>
                <w:color w:val="1E293B"/>
                <w:sz w:val="20"/>
              </w:rPr>
              <w:t>Stats refresh automatically every 15 seconds and instantly on any queue event via real-time push — no manual refresh needed.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4532D"/>
          <w:sz w:val="32"/>
        </w:rPr>
        <w:t>5  Doctor Portal</w:t>
      </w:r>
    </w:p>
    <w:p>
      <w:pPr>
        <w:spacing w:before="40" w:after="40"/>
        <w:pBdr>
          <w:bottom w:val="single" w:sz="4" w:color="D1FAE5"/>
        </w:pBdr>
      </w:pPr>
    </w:p>
    <w:p>
      <w:pPr>
        <w:spacing w:after="80" w:before="20"/>
      </w:pPr>
      <w:r>
        <w:rPr>
          <w:color w:val="1E293B"/>
          <w:sz w:val="20"/>
        </w:rPr>
        <w:t>Doctors log in at /login and are directed to /doctor/dashboard. The portal gives a live view of the waiting queue and full control over consultation sessions.</w:t>
      </w:r>
    </w:p>
    <w:p>
      <w:pPr>
        <w:spacing w:before="200" w:after="60"/>
      </w:pPr>
      <w:r>
        <w:rPr>
          <w:b/>
          <w:color w:val="1E293B"/>
          <w:sz w:val="24"/>
        </w:rPr>
        <w:t>5.1  Dashboard Cards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Waiting — patients currently in queue assigned to no doctor yet.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In Progress — total active consultations across all doctors (system-wide).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Completed Today — consultations the system has marked as done today.</w:t>
      </w:r>
    </w:p>
    <w:p>
      <w:pPr>
        <w:spacing w:before="200" w:after="60"/>
      </w:pPr>
      <w:r>
        <w:rPr>
          <w:b/>
          <w:color w:val="1E293B"/>
          <w:sz w:val="24"/>
        </w:rPr>
        <w:t>5.2  Starting a Consultation</w:t>
      </w:r>
    </w:p>
    <w:p>
      <w:pPr>
        <w:spacing w:after="40"/>
        <w:ind w:left="360"/>
      </w:pPr>
      <w:r>
        <w:rPr>
          <w:color w:val="1E293B"/>
          <w:sz w:val="20"/>
        </w:rPr>
        <w:t>1.  Locate the next patient in the Waiting Queue table (sorted by arrival, urgency highlighted in red for waits &gt; 15 min).</w:t>
      </w:r>
    </w:p>
    <w:p>
      <w:pPr>
        <w:spacing w:after="40"/>
        <w:ind w:left="360"/>
      </w:pPr>
      <w:r>
        <w:rPr>
          <w:color w:val="1E293B"/>
          <w:sz w:val="20"/>
        </w:rPr>
        <w:t>2.  Click Start on the patient row.</w:t>
      </w:r>
    </w:p>
    <w:p>
      <w:pPr>
        <w:spacing w:after="40"/>
        <w:ind w:left="360"/>
      </w:pPr>
      <w:r>
        <w:rPr>
          <w:color w:val="1E293B"/>
          <w:sz w:val="20"/>
        </w:rPr>
        <w:t>3.  The system creates a Daily.co video room, records the consultation in the database, and redirects the doctor to the video call page.</w:t>
      </w:r>
    </w:p>
    <w:p>
      <w:pPr>
        <w:spacing w:after="40"/>
        <w:ind w:left="360"/>
      </w:pPr>
      <w:r>
        <w:rPr>
          <w:color w:val="1E293B"/>
          <w:sz w:val="20"/>
        </w:rPr>
        <w:t>4.  Simultaneously, the visitor's waiting-room screen automatically transitions to their video call.</w:t>
      </w:r>
    </w:p>
    <w:p>
      <w:pPr>
        <w:spacing w:before="200" w:after="60"/>
      </w:pPr>
      <w:r>
        <w:rPr>
          <w:b/>
          <w:color w:val="1E293B"/>
          <w:sz w:val="24"/>
        </w:rPr>
        <w:t>5.3  During the Video Call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HD two-way video and audio via Daily.co (HTTPS required — already configured).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Camera &amp; microphone controls are provided natively inside the video frame.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A live call timer is displayed on the consultation page.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The doctor clicks End Consultation to close the session. The visitor sees a completion screen.</w:t>
      </w:r>
    </w:p>
    <w:p>
      <w:pPr>
        <w:spacing w:before="200" w:after="60"/>
      </w:pPr>
      <w:r>
        <w:rPr>
          <w:b/>
          <w:color w:val="1E293B"/>
          <w:sz w:val="24"/>
        </w:rPr>
        <w:t>5.4  Rejoin an Accidentally Closed Session</w:t>
      </w:r>
    </w:p>
    <w:p>
      <w:pPr>
        <w:spacing w:after="80" w:before="20"/>
      </w:pPr>
      <w:r>
        <w:rPr>
          <w:color w:val="1E293B"/>
          <w:sz w:val="20"/>
        </w:rPr>
        <w:t>If the doctor accidentally closes the browser tab during an active call, the dashboard automatically detects the in-progress session and displays an orange Session in Progress banner with a Rejoin Session button. Clicking it returns the doctor to the exact same video room with the same tokens — no disruption to the patient.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FED7AA"/>
          <w:left w:val="single" w:sz="6" w:color="FED7AA"/>
          <w:bottom w:val="single" w:sz="6" w:color="FED7AA"/>
          <w:right w:val="single" w:sz="6" w:color="FED7AA"/>
          <w:insideH w:val="single" w:sz="6" w:color="FED7AA"/>
          <w:insideV w:val="single" w:sz="6" w:color="FED7AA"/>
        </w:tblBorders>
      </w:tblPr>
      <w:tblGrid>
        <w:gridCol w:w="9746"/>
      </w:tblGrid>
      <w:tr>
        <w:tc>
          <w:tcPr>
            <w:tcW w:type="dxa" w:w="8640"/>
            <w:shd w:val="clear" w:color="auto" w:fill="FFF7ED"/>
          </w:tcPr>
          <w:p>
            <w:pPr>
              <w:spacing w:before="80" w:after="80"/>
              <w:ind w:left="120"/>
            </w:pPr>
            <w:r>
              <w:rPr>
                <w:b/>
                <w:color w:val="EA580C"/>
                <w:sz w:val="20"/>
              </w:rPr>
              <w:t xml:space="preserve">⚠  Important:  </w:t>
            </w:r>
            <w:r>
              <w:rPr>
                <w:color w:val="1E293B"/>
                <w:sz w:val="20"/>
              </w:rPr>
              <w:t>Clicking End Consultation permanently closes the session. Use the browser back/close only if you intend to rejoin via the dashboard banner.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4532D"/>
          <w:sz w:val="32"/>
        </w:rPr>
        <w:t>6  Admin Portal</w:t>
      </w:r>
    </w:p>
    <w:p>
      <w:pPr>
        <w:spacing w:before="40" w:after="40"/>
        <w:pBdr>
          <w:bottom w:val="single" w:sz="4" w:color="D1FAE5"/>
        </w:pBdr>
      </w:pPr>
    </w:p>
    <w:p>
      <w:pPr>
        <w:spacing w:after="80" w:before="20"/>
      </w:pPr>
      <w:r>
        <w:rPr>
          <w:color w:val="1E293B"/>
          <w:sz w:val="20"/>
        </w:rPr>
        <w:t>Administrators log in at /login and are directed to /admin/dashboard. The admin portal provides complete operational visibility and user management capabilities.</w:t>
      </w:r>
    </w:p>
    <w:p>
      <w:pPr>
        <w:spacing w:before="200" w:after="60"/>
      </w:pPr>
      <w:r>
        <w:rPr>
          <w:b/>
          <w:color w:val="1E293B"/>
          <w:sz w:val="24"/>
        </w:rPr>
        <w:t>6.1  Analytics Dashboard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Four live stat cards: Visitors Waiting, Active Sessions, Completed Today, Total Visitors Today — same real-time feed as the booth panel.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Chart section: daily consultation trends, service distribution, and peak-hour breakdowns (updates every 60 s).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All data auto-refreshes on Socket.IO events and on a 15-second polling interval.</w:t>
      </w:r>
    </w:p>
    <w:p>
      <w:pPr>
        <w:spacing w:before="200" w:after="60"/>
      </w:pPr>
      <w:r>
        <w:rPr>
          <w:b/>
          <w:color w:val="1E293B"/>
          <w:sz w:val="24"/>
        </w:rPr>
        <w:t>6.2  User Management</w:t>
      </w:r>
    </w:p>
    <w:p>
      <w:pPr>
        <w:spacing w:after="80" w:before="20"/>
      </w:pPr>
      <w:r>
        <w:rPr>
          <w:color w:val="1E293B"/>
          <w:sz w:val="20"/>
        </w:rPr>
        <w:t>Admins can create, edit, and deactivate staff accounts. Navigate to Admin → Users.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Create User — set full name, email, temporary password, and role (Doctor / Booth Attendant / Admin).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Edit User — update name, email, or role at any time.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Deactivate — prevents login without deleting the account history.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Role Assignment — controls which portal the user sees after login.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FECACA"/>
          <w:left w:val="single" w:sz="6" w:color="FECACA"/>
          <w:bottom w:val="single" w:sz="6" w:color="FECACA"/>
          <w:right w:val="single" w:sz="6" w:color="FECACA"/>
          <w:insideH w:val="single" w:sz="6" w:color="FECACA"/>
          <w:insideV w:val="single" w:sz="6" w:color="FECACA"/>
        </w:tblBorders>
      </w:tblPr>
      <w:tblGrid>
        <w:gridCol w:w="9746"/>
      </w:tblGrid>
      <w:tr>
        <w:tc>
          <w:tcPr>
            <w:tcW w:type="dxa" w:w="8640"/>
            <w:shd w:val="clear" w:color="auto" w:fill="FEF2F2"/>
          </w:tcPr>
          <w:p>
            <w:pPr>
              <w:spacing w:before="80" w:after="80"/>
              <w:ind w:left="120"/>
            </w:pPr>
            <w:r>
              <w:rPr>
                <w:b/>
                <w:color w:val="DC2626"/>
                <w:sz w:val="20"/>
              </w:rPr>
              <w:t xml:space="preserve">🔐 Security note:  </w:t>
            </w:r>
            <w:r>
              <w:rPr>
                <w:color w:val="1E293B"/>
                <w:sz w:val="20"/>
              </w:rPr>
              <w:t>New staff passwords must be changed on first login. Credentials are distributed privately — they are never displayed in the system UI.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E293B"/>
          <w:sz w:val="24"/>
        </w:rPr>
        <w:t>6.3  Activity Logs</w:t>
      </w:r>
    </w:p>
    <w:p>
      <w:pPr>
        <w:spacing w:after="80" w:before="20"/>
      </w:pPr>
      <w:r>
        <w:rPr>
          <w:color w:val="1E293B"/>
          <w:sz w:val="20"/>
        </w:rPr>
        <w:t>Every significant action (user creation, consultation started/ended, login events) is recorded in the Activity Log section with timestamp, actor, and entity reference — providing a full audit trail for the expo period.</w:t>
      </w:r>
    </w:p>
    <w:p>
      <w:pPr>
        <w:spacing w:before="200" w:after="60"/>
      </w:pPr>
      <w:r>
        <w:rPr>
          <w:b/>
          <w:color w:val="1E293B"/>
          <w:sz w:val="24"/>
        </w:rPr>
        <w:t>6.4  Queue Management</w:t>
      </w:r>
    </w:p>
    <w:p>
      <w:pPr>
        <w:spacing w:after="80" w:before="20"/>
      </w:pPr>
      <w:r>
        <w:rPr>
          <w:color w:val="1E293B"/>
          <w:sz w:val="20"/>
        </w:rPr>
        <w:t>The Queue section lists all active and recently completed queue entries. Admins can view status, assigned doctor, and wait times across the entire system in real time.</w:t>
      </w:r>
    </w:p>
    <w:p>
      <w:pPr>
        <w:spacing w:before="320" w:after="80"/>
      </w:pPr>
      <w:r>
        <w:rPr>
          <w:b/>
          <w:color w:val="14532D"/>
          <w:sz w:val="32"/>
        </w:rPr>
        <w:t>7  Real-Time System &amp; Technical Notes</w:t>
      </w:r>
    </w:p>
    <w:p>
      <w:pPr>
        <w:spacing w:before="40" w:after="40"/>
        <w:pBdr>
          <w:bottom w:val="single" w:sz="4" w:color="D1FAE5"/>
        </w:pBdr>
      </w:pPr>
    </w:p>
    <w:p>
      <w:pPr>
        <w:spacing w:before="200" w:after="60"/>
      </w:pPr>
      <w:r>
        <w:rPr>
          <w:b/>
          <w:color w:val="1E293B"/>
          <w:sz w:val="24"/>
        </w:rPr>
        <w:t>7.1  Live Updates (Socket.IO)</w:t>
      </w:r>
    </w:p>
    <w:p>
      <w:pPr>
        <w:spacing w:after="80" w:before="20"/>
      </w:pPr>
      <w:r>
        <w:rPr>
          <w:color w:val="1E293B"/>
          <w:sz w:val="20"/>
        </w:rPr>
        <w:t>All dashboards — visitor waiting room, booth panel, doctor portal, and admin suite — receive instant updates via persistent WebSocket connections. Key events: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FE"/>
          <w:left w:val="single" w:sz="4" w:color="C7D2FE"/>
          <w:bottom w:val="single" w:sz="4" w:color="C7D2FE"/>
          <w:right w:val="single" w:sz="4" w:color="C7D2FE"/>
          <w:insideH w:val="single" w:sz="4" w:color="C7D2FE"/>
          <w:insideV w:val="single" w:sz="4" w:color="C7D2FE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4338C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Socket Event</w:t>
            </w:r>
          </w:p>
        </w:tc>
        <w:tc>
          <w:tcPr>
            <w:tcW w:type="dxa" w:w="4873"/>
            <w:shd w:val="clear" w:color="auto" w:fill="4338C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queue:updated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Fired when any visitor joins or leaves the queue. All portals refresh immediately.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doctor:dashboard-update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Fired when a consultation starts or ends, triggering doctor dashboard refresh.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admin:stats-update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Fired on major state changes, refreshing the admin analytics cards.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doctor:ready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>
              <w:rPr>
                <w:color w:val="1E293B"/>
                <w:sz w:val="19"/>
              </w:rPr>
              <w:t>Pushed directly to the waiting visitor when their doctor starts the call — triggers automatic navigation to the video room.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E293B"/>
          <w:sz w:val="24"/>
        </w:rPr>
        <w:t>7.2  Video Infrastructure (Daily.co)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Video rooms are created on-demand when a doctor clicks Start — each room is unique to that consultation.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Rooms are HTTPS-only (required for camera/microphone browser permissions).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Each participant receives a secure signed token — doctors get a doctor token, visitors get a visitor token.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Rooms auto-expire after the session ends, ensuring privacy.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No third-party app or plugin is required — runs in any modern browser (Chrome, Edge, Safari, Firefox).</w:t>
      </w:r>
    </w:p>
    <w:p>
      <w:pPr>
        <w:spacing w:before="200" w:after="60"/>
      </w:pPr>
      <w:r>
        <w:rPr>
          <w:b/>
          <w:color w:val="1E293B"/>
          <w:sz w:val="24"/>
        </w:rPr>
        <w:t>7.3  Data &amp; Privacy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All visitor data (name, phone, age) is stored in a PostgreSQL database hosted within the AfyaCall infrastructure.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Video calls are not recorded by the platform — Daily.co handles the media stream peer-to-peer.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Soft-delete is used throughout: no data is permanently erased during the expo, enabling audit and reporting.</w:t>
      </w:r>
    </w:p>
    <w:p>
      <w:pPr>
        <w:pStyle w:val="ListBullet"/>
        <w:spacing w:after="40"/>
        <w:ind w:left="432"/>
      </w:pPr>
      <w:r>
        <w:rPr>
          <w:color w:val="1E293B"/>
          <w:sz w:val="20"/>
        </w:rPr>
        <w:t>Activity logs track all staff actions for accountability.</w:t>
      </w:r>
    </w:p>
    <w:p>
      <w:pPr>
        <w:spacing w:before="320" w:after="80"/>
      </w:pPr>
      <w:r>
        <w:rPr>
          <w:b/>
          <w:color w:val="14532D"/>
          <w:sz w:val="32"/>
        </w:rPr>
        <w:t>8  Quick-Reference Card</w:t>
      </w:r>
    </w:p>
    <w:p>
      <w:pPr>
        <w:spacing w:before="40" w:after="40"/>
        <w:pBdr>
          <w:bottom w:val="single" w:sz="4" w:color="D1FAE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6EFAC"/>
          <w:left w:val="single" w:sz="6" w:color="86EFAC"/>
          <w:bottom w:val="single" w:sz="6" w:color="86EFAC"/>
          <w:right w:val="single" w:sz="6" w:color="86EFAC"/>
          <w:insideH w:val="single" w:sz="6" w:color="86EFAC"/>
          <w:insideV w:val="single" w:sz="6" w:color="86EFA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4532D"/>
          </w:tcPr>
          <w:p>
            <w:pPr>
              <w:spacing w:before="60" w:after="60"/>
              <w:ind w:left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14532D"/>
          </w:tcPr>
          <w:p>
            <w:pPr>
              <w:spacing w:before="60" w:after="60"/>
              <w:ind w:left="80"/>
            </w:pPr>
            <w:r>
              <w:rPr>
                <w:b/>
                <w:color w:val="FFFFFF"/>
                <w:sz w:val="19"/>
              </w:rPr>
              <w:t>Login URL</w:t>
            </w:r>
          </w:p>
        </w:tc>
        <w:tc>
          <w:tcPr>
            <w:tcW w:type="dxa" w:w="2436"/>
            <w:shd w:val="clear" w:color="auto" w:fill="14532D"/>
          </w:tcPr>
          <w:p>
            <w:pPr>
              <w:spacing w:before="60" w:after="60"/>
              <w:ind w:left="80"/>
            </w:pPr>
            <w:r>
              <w:rPr>
                <w:b/>
                <w:color w:val="FFFFFF"/>
                <w:sz w:val="19"/>
              </w:rPr>
              <w:t>Landing Page</w:t>
            </w:r>
          </w:p>
        </w:tc>
        <w:tc>
          <w:tcPr>
            <w:tcW w:type="dxa" w:w="2436"/>
            <w:shd w:val="clear" w:color="auto" w:fill="14532D"/>
          </w:tcPr>
          <w:p>
            <w:pPr>
              <w:spacing w:before="60" w:after="60"/>
              <w:ind w:left="80"/>
            </w:pPr>
            <w:r>
              <w:rPr>
                <w:b/>
                <w:color w:val="FFFFFF"/>
                <w:sz w:val="19"/>
              </w:rPr>
              <w:t>Key Action</w:t>
            </w:r>
          </w:p>
        </w:tc>
      </w:tr>
      <w:tr>
        <w:tc>
          <w:tcPr>
            <w:tcW w:type="dxa" w:w="2436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Visitor</w:t>
            </w:r>
          </w:p>
        </w:tc>
        <w:tc>
          <w:tcPr>
            <w:tcW w:type="dxa" w:w="2436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No login</w:t>
            </w:r>
          </w:p>
        </w:tc>
        <w:tc>
          <w:tcPr>
            <w:tcW w:type="dxa" w:w="2436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/  (home)</w:t>
            </w:r>
          </w:p>
        </w:tc>
        <w:tc>
          <w:tcPr>
            <w:tcW w:type="dxa" w:w="2436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Tap service → register → wait → join call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Booth Attendant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/login → /booth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Kiosk Control Panel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Register visitor, monitor queue stats</w:t>
            </w:r>
          </w:p>
        </w:tc>
      </w:tr>
      <w:tr>
        <w:tc>
          <w:tcPr>
            <w:tcW w:type="dxa" w:w="2436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Doctor</w:t>
            </w:r>
          </w:p>
        </w:tc>
        <w:tc>
          <w:tcPr>
            <w:tcW w:type="dxa" w:w="2436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/login → /doctor</w:t>
            </w:r>
          </w:p>
        </w:tc>
        <w:tc>
          <w:tcPr>
            <w:tcW w:type="dxa" w:w="2436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Doctor Dashboard</w:t>
            </w:r>
          </w:p>
        </w:tc>
        <w:tc>
          <w:tcPr>
            <w:tcW w:type="dxa" w:w="2436"/>
            <w:shd w:val="clear" w:color="auto" w:fill="F0FDF4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Start call, manage queue, rejoin if needed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Admin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/login → /admin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Analytics Dashboard</w:t>
            </w:r>
          </w:p>
        </w:tc>
        <w:tc>
          <w:tcPr>
            <w:tcW w:type="dxa" w:w="2436"/>
            <w:shd w:val="clear" w:color="auto" w:fill="FFFFFF"/>
          </w:tcPr>
          <w:p>
            <w:pPr>
              <w:spacing w:before="60" w:after="60"/>
              <w:ind w:left="80"/>
            </w:pPr>
            <w:r>
              <w:rPr>
                <w:color w:val="1E293B"/>
                <w:sz w:val="19"/>
              </w:rPr>
              <w:t>Manage users, view analytics, audit logs</w:t>
            </w:r>
          </w:p>
        </w:tc>
      </w:tr>
    </w:tbl>
    <w:p>
      <w:pPr>
        <w:spacing w:after="200"/>
      </w:pPr>
    </w:p>
    <w:p>
      <w:pPr>
        <w:spacing w:before="280"/>
        <w:jc w:val="center"/>
      </w:pPr>
      <w:r>
        <w:rPr>
          <w:i/>
          <w:color w:val="6B7280"/>
          <w:sz w:val="17"/>
        </w:rPr>
        <w:t>AfyaCall · Saba Saba Health Expo 2026  ·  Confidential — For Authorised Staff Use Only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