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Arial" w:cs="Arial" w:eastAsia="Arial" w:hAnsi="Arial"/>
          <w:b/>
          <w:bCs/>
          <w:color w:val="C00000"/>
          <w:sz w:val="28"/>
          <w:szCs w:val="28"/>
        </w:rPr>
        <w:t xml:space="preserve">DRAFT — NOT FOR PATIENT USE</w:t>
      </w:r>
    </w:p>
    <w:p>
      <w:pPr>
        <w:spacing w:after="240" w:before="0"/>
        <w:jc w:val="center"/>
      </w:pPr>
      <w:r>
        <w:rPr>
          <w:rFonts w:ascii="Arial" w:cs="Arial" w:eastAsia="Arial" w:hAnsi="Arial"/>
          <w:i/>
          <w:iCs/>
          <w:color w:val="444444"/>
          <w:sz w:val="18"/>
          <w:szCs w:val="18"/>
        </w:rPr>
        <w:t xml:space="preserve">Generated 2026-04-20 for attorney review. Do not present to patients until reviewed and approved by qualified healthcare counsel.</w:t>
      </w:r>
    </w:p>
    <w:p>
      <w:pPr>
        <w:spacing w:after="80" w:before="0"/>
        <w:jc w:val="center"/>
      </w:pPr>
      <w:r>
        <w:rPr>
          <w:rFonts w:ascii="Arial" w:cs="Arial" w:eastAsia="Arial" w:hAnsi="Arial"/>
          <w:b/>
          <w:bCs/>
          <w:sz w:val="32"/>
          <w:szCs w:val="32"/>
        </w:rPr>
        <w:t xml:space="preserve">NOTICE OF PRIVACY PRACTICES</w:t>
      </w:r>
    </w:p>
    <w:p>
      <w:pPr>
        <w:spacing w:after="80" w:before="0"/>
        <w:jc w:val="center"/>
      </w:pPr>
      <w:r>
        <w:rPr>
          <w:rFonts w:ascii="Arial" w:cs="Arial" w:eastAsia="Arial" w:hAnsi="Arial"/>
          <w:b/>
          <w:bCs/>
          <w:color w:val="0070C0"/>
          <w:sz w:val="22"/>
          <w:szCs w:val="22"/>
        </w:rPr>
        <w:t xml:space="preserve">[PC_LEGAL_NAME]</w:t>
      </w:r>
      <w:r>
        <w:rPr>
          <w:rFonts w:ascii="Arial" w:cs="Arial" w:eastAsia="Arial" w:hAnsi="Arial"/>
          <w:sz w:val="22"/>
          <w:szCs w:val="22"/>
        </w:rPr>
        <w:t xml:space="preserve"> (the "Practice")</w:t>
      </w:r>
    </w:p>
    <w:p>
      <w:pPr>
        <w:spacing w:after="240" w:before="0"/>
        <w:jc w:val="center"/>
      </w:pPr>
      <w:r>
        <w:rPr>
          <w:rFonts w:ascii="Arial" w:cs="Arial" w:eastAsia="Arial" w:hAnsi="Arial"/>
          <w:color w:val="444444"/>
          <w:sz w:val="20"/>
          <w:szCs w:val="20"/>
        </w:rPr>
        <w:t xml:space="preserve">Effective Date: </w:t>
      </w:r>
      <w:r>
        <w:rPr>
          <w:rFonts w:ascii="Arial" w:cs="Arial" w:eastAsia="Arial" w:hAnsi="Arial"/>
          <w:b/>
          <w:bCs/>
          <w:color w:val="0070C0"/>
          <w:sz w:val="22"/>
          <w:szCs w:val="22"/>
        </w:rPr>
        <w:t xml:space="preserve">[NPP_EFFECTIVE_DATE]</w:t>
      </w:r>
      <w:r>
        <w:rPr>
          <w:rFonts w:ascii="Arial" w:cs="Arial" w:eastAsia="Arial" w:hAnsi="Arial"/>
          <w:color w:val="444444"/>
          <w:sz w:val="20"/>
          <w:szCs w:val="20"/>
        </w:rPr>
        <w:t xml:space="preserve">  |  Version: </w:t>
      </w:r>
      <w:r>
        <w:rPr>
          <w:rFonts w:ascii="Arial" w:cs="Arial" w:eastAsia="Arial" w:hAnsi="Arial"/>
          <w:b/>
          <w:bCs/>
          <w:color w:val="0070C0"/>
          <w:sz w:val="22"/>
          <w:szCs w:val="22"/>
        </w:rPr>
        <w:t xml:space="preserve">[VERSION]</w:t>
      </w:r>
    </w:p>
    <w:p>
      <w:pPr>
        <w:pBdr>
          <w:top w:val="single" w:color="70AD47" w:sz="4"/>
          <w:bottom w:val="single" w:color="70AD47" w:sz="4"/>
          <w:left w:val="single" w:color="70AD47" w:sz="4"/>
          <w:right w:val="single" w:color="70AD47" w:sz="4"/>
        </w:pBdr>
        <w:shd w:fill="E2EFDA" w:val="clear"/>
        <w:spacing w:after="120" w:before="120"/>
      </w:pPr>
      <w:r>
        <w:rPr>
          <w:rFonts w:ascii="Arial" w:cs="Arial" w:eastAsia="Arial" w:hAnsi="Arial"/>
          <w:b/>
          <w:bCs/>
          <w:color w:val="375623"/>
          <w:sz w:val="18"/>
          <w:szCs w:val="18"/>
        </w:rPr>
        <w:t xml:space="preserve">[VERBATIM — DO NOT EDIT] </w:t>
      </w:r>
      <w:r>
        <w:rPr>
          <w:rFonts w:ascii="Arial" w:cs="Arial" w:eastAsia="Arial" w:hAnsi="Arial"/>
          <w:b/>
          <w:bCs/>
          <w:sz w:val="22"/>
          <w:szCs w:val="22"/>
        </w:rPr>
        <w:t xml:space="preserve">THIS NOTICE DESCRIBES HOW MEDICAL INFORMATION ABOUT YOU MAY BE USED AND DISCLOSED AND HOW YOU CAN GET ACCESS TO THIS INFORMATION. PLEASE REVIEW IT CAREFULLY.</w:t>
      </w:r>
    </w:p>
    <w:p>
      <w:pPr>
        <w:pStyle w:val="Heading1"/>
        <w:spacing w:after="120" w:before="240"/>
      </w:pPr>
      <w:r>
        <w:rPr>
          <w:rFonts w:ascii="Arial" w:cs="Arial" w:eastAsia="Arial" w:hAnsi="Arial"/>
          <w:b/>
          <w:bCs/>
          <w:sz w:val="26"/>
          <w:szCs w:val="26"/>
        </w:rPr>
        <w:t xml:space="preserve">1. Our Commitment to Your Privacy</w:t>
      </w:r>
    </w:p>
    <w:p>
      <w:pPr>
        <w:spacing w:after="120" w:before="0"/>
      </w:pPr>
      <w:r>
        <w:rPr>
          <w:rFonts w:ascii="Arial" w:cs="Arial" w:eastAsia="Arial" w:hAnsi="Arial"/>
          <w:sz w:val="22"/>
          <w:szCs w:val="22"/>
        </w:rPr>
        <w:t xml:space="preserve">The Practice is committed to protecting your health information (called Protected Health Information, or PHI). This Notice explains:</w:t>
      </w:r>
    </w:p>
    <w:p>
      <w:pPr>
        <w:pStyle w:val="ListParagraph"/>
        <w:numPr>
          <w:ilvl w:val="0"/>
          <w:numId w:val="2"/>
        </w:numPr>
        <w:spacing w:after="80" w:before="0"/>
      </w:pPr>
      <w:r>
        <w:rPr>
          <w:rFonts w:ascii="Arial" w:cs="Arial" w:eastAsia="Arial" w:hAnsi="Arial"/>
          <w:sz w:val="22"/>
          <w:szCs w:val="22"/>
        </w:rPr>
        <w:t xml:space="preserve">How we may use and share your PHI</w:t>
      </w:r>
    </w:p>
    <w:p>
      <w:pPr>
        <w:pStyle w:val="ListParagraph"/>
        <w:numPr>
          <w:ilvl w:val="0"/>
          <w:numId w:val="2"/>
        </w:numPr>
        <w:spacing w:after="80" w:before="0"/>
      </w:pPr>
      <w:r>
        <w:rPr>
          <w:rFonts w:ascii="Arial" w:cs="Arial" w:eastAsia="Arial" w:hAnsi="Arial"/>
          <w:sz w:val="22"/>
          <w:szCs w:val="22"/>
        </w:rPr>
        <w:t xml:space="preserve">Your rights regarding your PHI</w:t>
      </w:r>
    </w:p>
    <w:p>
      <w:pPr>
        <w:pStyle w:val="ListParagraph"/>
        <w:numPr>
          <w:ilvl w:val="0"/>
          <w:numId w:val="2"/>
        </w:numPr>
        <w:spacing w:after="80" w:before="0"/>
      </w:pPr>
      <w:r>
        <w:rPr>
          <w:rFonts w:ascii="Arial" w:cs="Arial" w:eastAsia="Arial" w:hAnsi="Arial"/>
          <w:sz w:val="22"/>
          <w:szCs w:val="22"/>
        </w:rPr>
        <w:t xml:space="preserve">Our legal duties to you</w:t>
      </w:r>
    </w:p>
    <w:p>
      <w:pPr>
        <w:spacing w:after="120" w:before="0"/>
      </w:pPr>
      <w:r>
        <w:rPr>
          <w:rFonts w:ascii="Arial" w:cs="Arial" w:eastAsia="Arial" w:hAnsi="Arial"/>
          <w:sz w:val="22"/>
          <w:szCs w:val="22"/>
        </w:rPr>
        <w:t xml:space="preserve">Federal law (HIPAA — the Health Insurance Portability and Accountability Act) requires us to give you this Notice and to follow its terms.</w:t>
      </w:r>
    </w:p>
    <w:p>
      <w:pPr>
        <w:pStyle w:val="Heading1"/>
        <w:spacing w:after="120" w:before="240"/>
      </w:pPr>
      <w:r>
        <w:rPr>
          <w:rFonts w:ascii="Arial" w:cs="Arial" w:eastAsia="Arial" w:hAnsi="Arial"/>
          <w:b/>
          <w:bCs/>
          <w:sz w:val="26"/>
          <w:szCs w:val="26"/>
        </w:rPr>
        <w:t xml:space="preserve">2. How We May Use and Share Your Health Information</w:t>
      </w:r>
    </w:p>
    <w:p>
      <w:pPr>
        <w:pStyle w:val="Heading2"/>
        <w:spacing w:after="80" w:before="180"/>
      </w:pPr>
      <w:r>
        <w:rPr>
          <w:rFonts w:ascii="Arial" w:cs="Arial" w:eastAsia="Arial" w:hAnsi="Arial"/>
          <w:b/>
          <w:bCs/>
          <w:sz w:val="23"/>
          <w:szCs w:val="23"/>
        </w:rPr>
        <w:t xml:space="preserve">Treatment</w:t>
      </w:r>
    </w:p>
    <w:p>
      <w:pPr>
        <w:spacing w:after="120" w:before="0"/>
      </w:pPr>
      <w:r>
        <w:rPr>
          <w:rFonts w:ascii="Arial" w:cs="Arial" w:eastAsia="Arial" w:hAnsi="Arial"/>
          <w:sz w:val="22"/>
          <w:szCs w:val="22"/>
        </w:rPr>
        <w:t xml:space="preserve">We use your PHI to provide and coordinate your care. For example, we may share your health information with consulting clinicians, send prescriptions electronically to your pharmacy via DoseSpot, order lab work through Health Gorilla, or review your records to plan your care.</w:t>
      </w:r>
    </w:p>
    <w:p>
      <w:pPr>
        <w:pStyle w:val="Heading2"/>
        <w:spacing w:after="80" w:before="180"/>
      </w:pPr>
      <w:r>
        <w:rPr>
          <w:rFonts w:ascii="Arial" w:cs="Arial" w:eastAsia="Arial" w:hAnsi="Arial"/>
          <w:b/>
          <w:bCs/>
          <w:sz w:val="23"/>
          <w:szCs w:val="23"/>
        </w:rPr>
        <w:t xml:space="preserve">Payment</w:t>
      </w:r>
    </w:p>
    <w:p>
      <w:pPr>
        <w:spacing w:after="120" w:before="0"/>
      </w:pPr>
      <w:r>
        <w:rPr>
          <w:rFonts w:ascii="Arial" w:cs="Arial" w:eastAsia="Arial" w:hAnsi="Arial"/>
          <w:sz w:val="22"/>
          <w:szCs w:val="22"/>
        </w:rPr>
        <w:t xml:space="preserve">The Practice currently operates on a cash-pay (direct-pay) basis and does not bill insurance. If this changes, we will update this Notice. We may use your PHI to process your payment, send receipts, or issue a superbill if you request one for potential out-of-network insurance reimbursement.</w:t>
      </w:r>
    </w:p>
    <w:p>
      <w:pPr>
        <w:pStyle w:val="Heading2"/>
        <w:spacing w:after="80" w:before="180"/>
      </w:pPr>
      <w:r>
        <w:rPr>
          <w:rFonts w:ascii="Arial" w:cs="Arial" w:eastAsia="Arial" w:hAnsi="Arial"/>
          <w:b/>
          <w:bCs/>
          <w:sz w:val="23"/>
          <w:szCs w:val="23"/>
        </w:rPr>
        <w:t xml:space="preserve">Healthcare Operations</w:t>
      </w:r>
    </w:p>
    <w:p>
      <w:pPr>
        <w:spacing w:after="120" w:before="0"/>
      </w:pPr>
      <w:r>
        <w:rPr>
          <w:rFonts w:ascii="Arial" w:cs="Arial" w:eastAsia="Arial" w:hAnsi="Arial"/>
          <w:sz w:val="22"/>
          <w:szCs w:val="22"/>
        </w:rPr>
        <w:t xml:space="preserve">We may use your PHI to improve our services, conduct quality reviews, train staff, evaluate clinician performance, or plan future services. For example, de-identified information may be reviewed to assess clinical outcomes.</w:t>
      </w:r>
    </w:p>
    <w:p>
      <w:pPr>
        <w:pStyle w:val="Heading2"/>
        <w:spacing w:after="80" w:before="180"/>
      </w:pPr>
      <w:r>
        <w:rPr>
          <w:rFonts w:ascii="Arial" w:cs="Arial" w:eastAsia="Arial" w:hAnsi="Arial"/>
          <w:b/>
          <w:bCs/>
          <w:sz w:val="23"/>
          <w:szCs w:val="23"/>
        </w:rPr>
        <w:t xml:space="preserve">Other Permitted Uses and Disclosures</w:t>
      </w:r>
    </w:p>
    <w:p>
      <w:pPr>
        <w:spacing w:after="120" w:before="0"/>
      </w:pPr>
      <w:r>
        <w:rPr>
          <w:rFonts w:ascii="Arial" w:cs="Arial" w:eastAsia="Arial" w:hAnsi="Arial"/>
          <w:sz w:val="22"/>
          <w:szCs w:val="22"/>
        </w:rPr>
        <w:t xml:space="preserve">The law also permits us to use or share your PHI for these purposes without your additional authorization:</w:t>
      </w:r>
    </w:p>
    <w:p>
      <w:pPr>
        <w:pStyle w:val="ListParagraph"/>
        <w:numPr>
          <w:ilvl w:val="0"/>
          <w:numId w:val="2"/>
        </w:numPr>
        <w:spacing w:after="80" w:before="0"/>
      </w:pPr>
      <w:r>
        <w:rPr>
          <w:rFonts w:ascii="Arial" w:cs="Arial" w:eastAsia="Arial" w:hAnsi="Arial"/>
          <w:sz w:val="22"/>
          <w:szCs w:val="22"/>
        </w:rPr>
        <w:t xml:space="preserve">Public health: Reporting communicable diseases, adverse events, or product safety issues to public health authorities as required by law</w:t>
      </w:r>
    </w:p>
    <w:p>
      <w:pPr>
        <w:pStyle w:val="ListParagraph"/>
        <w:numPr>
          <w:ilvl w:val="0"/>
          <w:numId w:val="2"/>
        </w:numPr>
        <w:spacing w:after="80" w:before="0"/>
      </w:pPr>
      <w:r>
        <w:rPr>
          <w:rFonts w:ascii="Arial" w:cs="Arial" w:eastAsia="Arial" w:hAnsi="Arial"/>
          <w:sz w:val="22"/>
          <w:szCs w:val="22"/>
        </w:rPr>
        <w:t xml:space="preserve">Required by law: Disclosures required by court order, law enforcement, or other legal process</w:t>
      </w:r>
    </w:p>
    <w:p>
      <w:pPr>
        <w:pStyle w:val="ListParagraph"/>
        <w:numPr>
          <w:ilvl w:val="0"/>
          <w:numId w:val="2"/>
        </w:numPr>
        <w:spacing w:after="80" w:before="0"/>
      </w:pPr>
      <w:r>
        <w:rPr>
          <w:rFonts w:ascii="Arial" w:cs="Arial" w:eastAsia="Arial" w:hAnsi="Arial"/>
          <w:sz w:val="22"/>
          <w:szCs w:val="22"/>
        </w:rPr>
        <w:t xml:space="preserve">Serious threat to health or safety: If necessary to prevent a serious and imminent threat</w:t>
      </w:r>
    </w:p>
    <w:p>
      <w:pPr>
        <w:pStyle w:val="ListParagraph"/>
        <w:numPr>
          <w:ilvl w:val="0"/>
          <w:numId w:val="2"/>
        </w:numPr>
        <w:spacing w:after="80" w:before="0"/>
      </w:pPr>
      <w:r>
        <w:rPr>
          <w:rFonts w:ascii="Arial" w:cs="Arial" w:eastAsia="Arial" w:hAnsi="Arial"/>
          <w:sz w:val="22"/>
          <w:szCs w:val="22"/>
        </w:rPr>
        <w:t xml:space="preserve">Workers' compensation: As required by workers' compensation laws</w:t>
      </w:r>
    </w:p>
    <w:p>
      <w:pPr>
        <w:pStyle w:val="ListParagraph"/>
        <w:numPr>
          <w:ilvl w:val="0"/>
          <w:numId w:val="2"/>
        </w:numPr>
        <w:spacing w:after="80" w:before="0"/>
      </w:pPr>
      <w:r>
        <w:rPr>
          <w:rFonts w:ascii="Arial" w:cs="Arial" w:eastAsia="Arial" w:hAnsi="Arial"/>
          <w:sz w:val="22"/>
          <w:szCs w:val="22"/>
        </w:rPr>
        <w:t xml:space="preserve">Organ donation: To organ procurement organizations, if applicable</w:t>
      </w:r>
    </w:p>
    <w:p>
      <w:pPr>
        <w:pStyle w:val="ListParagraph"/>
        <w:numPr>
          <w:ilvl w:val="0"/>
          <w:numId w:val="2"/>
        </w:numPr>
        <w:spacing w:after="80" w:before="0"/>
      </w:pPr>
      <w:r>
        <w:rPr>
          <w:rFonts w:ascii="Arial" w:cs="Arial" w:eastAsia="Arial" w:hAnsi="Arial"/>
          <w:sz w:val="22"/>
          <w:szCs w:val="22"/>
        </w:rPr>
        <w:t xml:space="preserve">Research: With appropriate privacy safeguards and, where required, your authorization</w:t>
      </w:r>
    </w:p>
    <w:p>
      <w:pPr>
        <w:pStyle w:val="ListParagraph"/>
        <w:numPr>
          <w:ilvl w:val="0"/>
          <w:numId w:val="2"/>
        </w:numPr>
        <w:spacing w:after="80" w:before="0"/>
      </w:pPr>
      <w:r>
        <w:rPr>
          <w:rFonts w:ascii="Arial" w:cs="Arial" w:eastAsia="Arial" w:hAnsi="Arial"/>
          <w:sz w:val="22"/>
          <w:szCs w:val="22"/>
        </w:rPr>
        <w:t xml:space="preserve">Government functions: Military, veterans' affairs, national security, and other specialized government functions as permitted by law</w:t>
      </w:r>
    </w:p>
    <w:p>
      <w:pPr>
        <w:pStyle w:val="ListParagraph"/>
        <w:numPr>
          <w:ilvl w:val="0"/>
          <w:numId w:val="2"/>
        </w:numPr>
        <w:spacing w:after="80" w:before="0"/>
      </w:pPr>
      <w:r>
        <w:rPr>
          <w:rFonts w:ascii="Arial" w:cs="Arial" w:eastAsia="Arial" w:hAnsi="Arial"/>
          <w:sz w:val="22"/>
          <w:szCs w:val="22"/>
        </w:rPr>
        <w:t xml:space="preserve">Coroners and medical examiners: As necessary for identifying a deceased person or determining cause of death</w:t>
      </w:r>
    </w:p>
    <w:p>
      <w:pPr>
        <w:pStyle w:val="ListParagraph"/>
        <w:numPr>
          <w:ilvl w:val="0"/>
          <w:numId w:val="2"/>
        </w:numPr>
        <w:spacing w:after="80" w:before="0"/>
      </w:pPr>
      <w:r>
        <w:rPr>
          <w:rFonts w:ascii="Arial" w:cs="Arial" w:eastAsia="Arial" w:hAnsi="Arial"/>
          <w:sz w:val="22"/>
          <w:szCs w:val="22"/>
        </w:rPr>
        <w:t xml:space="preserve">Breach notification: We will notify you if a breach of your unsecured PHI occurs</w:t>
      </w:r>
    </w:p>
    <w:p>
      <w:pPr>
        <w:pStyle w:val="Heading2"/>
        <w:spacing w:after="80" w:before="180"/>
      </w:pPr>
      <w:r>
        <w:rPr>
          <w:rFonts w:ascii="Arial" w:cs="Arial" w:eastAsia="Arial" w:hAnsi="Arial"/>
          <w:b/>
          <w:bCs/>
          <w:sz w:val="23"/>
          <w:szCs w:val="23"/>
        </w:rPr>
        <w:t xml:space="preserve">Uses and Disclosures That Require Your Written Authorization</w:t>
      </w:r>
    </w:p>
    <w:p>
      <w:pPr>
        <w:spacing w:after="120" w:before="0"/>
      </w:pPr>
      <w:r>
        <w:rPr>
          <w:rFonts w:ascii="Arial" w:cs="Arial" w:eastAsia="Arial" w:hAnsi="Arial"/>
          <w:sz w:val="22"/>
          <w:szCs w:val="22"/>
        </w:rPr>
        <w:t xml:space="preserve">Most uses of your PHI beyond those listed above require your written authorization before we may proceed, including:</w:t>
      </w:r>
    </w:p>
    <w:p>
      <w:pPr>
        <w:pStyle w:val="ListParagraph"/>
        <w:numPr>
          <w:ilvl w:val="0"/>
          <w:numId w:val="2"/>
        </w:numPr>
        <w:spacing w:after="80" w:before="0"/>
      </w:pPr>
      <w:r>
        <w:rPr>
          <w:rFonts w:ascii="Arial" w:cs="Arial" w:eastAsia="Arial" w:hAnsi="Arial"/>
          <w:sz w:val="22"/>
          <w:szCs w:val="22"/>
        </w:rPr>
        <w:t xml:space="preserve">Marketing communications (we will not sell your PHI or use it for marketing without your express written authorization)</w:t>
      </w:r>
    </w:p>
    <w:p>
      <w:pPr>
        <w:pStyle w:val="ListParagraph"/>
        <w:numPr>
          <w:ilvl w:val="0"/>
          <w:numId w:val="2"/>
        </w:numPr>
        <w:spacing w:after="80" w:before="0"/>
      </w:pPr>
      <w:r>
        <w:rPr>
          <w:rFonts w:ascii="Arial" w:cs="Arial" w:eastAsia="Arial" w:hAnsi="Arial"/>
          <w:sz w:val="22"/>
          <w:szCs w:val="22"/>
        </w:rPr>
        <w:t xml:space="preserve">Sale of your PHI</w:t>
      </w:r>
    </w:p>
    <w:p>
      <w:pPr>
        <w:pStyle w:val="ListParagraph"/>
        <w:numPr>
          <w:ilvl w:val="0"/>
          <w:numId w:val="2"/>
        </w:numPr>
        <w:spacing w:after="80" w:before="0"/>
      </w:pPr>
      <w:r>
        <w:rPr>
          <w:rFonts w:ascii="Arial" w:cs="Arial" w:eastAsia="Arial" w:hAnsi="Arial"/>
          <w:sz w:val="22"/>
          <w:szCs w:val="22"/>
        </w:rPr>
        <w:t xml:space="preserve">Most uses of psychotherapy notes (if applicable)</w:t>
      </w:r>
    </w:p>
    <w:p>
      <w:pPr>
        <w:spacing w:after="120" w:before="0"/>
      </w:pPr>
      <w:r>
        <w:rPr>
          <w:rFonts w:ascii="Arial" w:cs="Arial" w:eastAsia="Arial" w:hAnsi="Arial"/>
          <w:sz w:val="22"/>
          <w:szCs w:val="22"/>
        </w:rPr>
        <w:t xml:space="preserve">You may revoke an authorization you have given us at any time in writing, except where we have already acted on it.</w:t>
      </w:r>
    </w:p>
    <w:p>
      <w:pPr>
        <w:pStyle w:val="Heading1"/>
        <w:spacing w:after="120" w:before="240"/>
      </w:pPr>
      <w:r>
        <w:rPr>
          <w:rFonts w:ascii="Arial" w:cs="Arial" w:eastAsia="Arial" w:hAnsi="Arial"/>
          <w:b/>
          <w:bCs/>
          <w:sz w:val="26"/>
          <w:szCs w:val="26"/>
        </w:rPr>
        <w:t xml:space="preserve">3. Your Rights</w:t>
      </w:r>
    </w:p>
    <w:p>
      <w:pPr>
        <w:pStyle w:val="Heading2"/>
        <w:spacing w:after="80" w:before="180"/>
      </w:pPr>
      <w:r>
        <w:rPr>
          <w:rFonts w:ascii="Arial" w:cs="Arial" w:eastAsia="Arial" w:hAnsi="Arial"/>
          <w:b/>
          <w:bCs/>
          <w:sz w:val="23"/>
          <w:szCs w:val="23"/>
        </w:rPr>
        <w:t xml:space="preserve">Right to Request Restrictions</w:t>
      </w:r>
    </w:p>
    <w:p>
      <w:pPr>
        <w:spacing w:after="120" w:before="0"/>
      </w:pPr>
      <w:r>
        <w:rPr>
          <w:rFonts w:ascii="Arial" w:cs="Arial" w:eastAsia="Arial" w:hAnsi="Arial"/>
          <w:sz w:val="22"/>
          <w:szCs w:val="22"/>
        </w:rPr>
        <w:t xml:space="preserve">You may ask us to limit how we use or share your PHI. We are not required to agree, except in one important case: if you pay for a service entirely out of pocket, you have the right to ask us not to share information about that service with a health insurance plan, and we must honor that request.</w:t>
      </w:r>
    </w:p>
    <w:p>
      <w:pPr>
        <w:pStyle w:val="Heading2"/>
        <w:spacing w:after="80" w:before="180"/>
      </w:pPr>
      <w:r>
        <w:rPr>
          <w:rFonts w:ascii="Arial" w:cs="Arial" w:eastAsia="Arial" w:hAnsi="Arial"/>
          <w:b/>
          <w:bCs/>
          <w:sz w:val="23"/>
          <w:szCs w:val="23"/>
        </w:rPr>
        <w:t xml:space="preserve">Right to Confidential Communications</w:t>
      </w:r>
    </w:p>
    <w:p>
      <w:pPr>
        <w:spacing w:after="120" w:before="0"/>
      </w:pPr>
      <w:r>
        <w:rPr>
          <w:rFonts w:ascii="Arial" w:cs="Arial" w:eastAsia="Arial" w:hAnsi="Arial"/>
          <w:sz w:val="22"/>
          <w:szCs w:val="22"/>
        </w:rPr>
        <w:t xml:space="preserve">You may ask us to contact you in a specific way or at a specific location (for example, only by email or only at a certain address). We will accommodate reasonable requests.</w:t>
      </w:r>
    </w:p>
    <w:p>
      <w:pPr>
        <w:pStyle w:val="Heading2"/>
        <w:spacing w:after="80" w:before="180"/>
      </w:pPr>
      <w:r>
        <w:rPr>
          <w:rFonts w:ascii="Arial" w:cs="Arial" w:eastAsia="Arial" w:hAnsi="Arial"/>
          <w:b/>
          <w:bCs/>
          <w:sz w:val="23"/>
          <w:szCs w:val="23"/>
        </w:rPr>
        <w:t xml:space="preserve">Right to Inspect and Copy Your PHI</w:t>
      </w:r>
    </w:p>
    <w:p>
      <w:pPr>
        <w:spacing w:after="120" w:before="0"/>
      </w:pPr>
      <w:r>
        <w:rPr>
          <w:rFonts w:ascii="Arial" w:cs="Arial" w:eastAsia="Arial" w:hAnsi="Arial"/>
          <w:sz w:val="22"/>
          <w:szCs w:val="22"/>
        </w:rPr>
        <w:t xml:space="preserve">You have the right to see and get a copy of your health records. We may charge a reasonable fee for copies. We may deny access in limited circumstances, and you may request a review of that denial.</w:t>
      </w:r>
    </w:p>
    <w:p>
      <w:pPr>
        <w:pStyle w:val="Heading2"/>
        <w:spacing w:after="80" w:before="180"/>
      </w:pPr>
      <w:r>
        <w:rPr>
          <w:rFonts w:ascii="Arial" w:cs="Arial" w:eastAsia="Arial" w:hAnsi="Arial"/>
          <w:b/>
          <w:bCs/>
          <w:sz w:val="23"/>
          <w:szCs w:val="23"/>
        </w:rPr>
        <w:t xml:space="preserve">Right to Amend Your PHI</w:t>
      </w:r>
    </w:p>
    <w:p>
      <w:pPr>
        <w:spacing w:after="120" w:before="0"/>
      </w:pPr>
      <w:r>
        <w:rPr>
          <w:rFonts w:ascii="Arial" w:cs="Arial" w:eastAsia="Arial" w:hAnsi="Arial"/>
          <w:sz w:val="22"/>
          <w:szCs w:val="22"/>
        </w:rPr>
        <w:t xml:space="preserve">You may ask us to correct or add to information in your health record. We may decline if we believe the record is accurate and complete, and we will tell you why.</w:t>
      </w:r>
    </w:p>
    <w:p>
      <w:pPr>
        <w:pStyle w:val="Heading2"/>
        <w:spacing w:after="80" w:before="180"/>
      </w:pPr>
      <w:r>
        <w:rPr>
          <w:rFonts w:ascii="Arial" w:cs="Arial" w:eastAsia="Arial" w:hAnsi="Arial"/>
          <w:b/>
          <w:bCs/>
          <w:sz w:val="23"/>
          <w:szCs w:val="23"/>
        </w:rPr>
        <w:t xml:space="preserve">Right to an Accounting of Disclosures</w:t>
      </w:r>
    </w:p>
    <w:p>
      <w:pPr>
        <w:spacing w:after="120" w:before="0"/>
      </w:pPr>
      <w:r>
        <w:rPr>
          <w:rFonts w:ascii="Arial" w:cs="Arial" w:eastAsia="Arial" w:hAnsi="Arial"/>
          <w:sz w:val="22"/>
          <w:szCs w:val="22"/>
        </w:rPr>
        <w:t xml:space="preserve">You may request a list of certain disclosures we have made of your PHI over the past six years. This does not include disclosures for treatment, payment, or healthcare operations.</w:t>
      </w:r>
    </w:p>
    <w:p>
      <w:pPr>
        <w:pStyle w:val="Heading2"/>
        <w:spacing w:after="80" w:before="180"/>
      </w:pPr>
      <w:r>
        <w:rPr>
          <w:rFonts w:ascii="Arial" w:cs="Arial" w:eastAsia="Arial" w:hAnsi="Arial"/>
          <w:b/>
          <w:bCs/>
          <w:sz w:val="23"/>
          <w:szCs w:val="23"/>
        </w:rPr>
        <w:t xml:space="preserve">Right to a Paper Copy of This Notice</w:t>
      </w:r>
    </w:p>
    <w:p>
      <w:pPr>
        <w:spacing w:after="120" w:before="0"/>
      </w:pPr>
      <w:r>
        <w:rPr>
          <w:rFonts w:ascii="Arial" w:cs="Arial" w:eastAsia="Arial" w:hAnsi="Arial"/>
          <w:sz w:val="22"/>
          <w:szCs w:val="22"/>
        </w:rPr>
        <w:t xml:space="preserve">You may request a paper copy of this Notice at any time, even if you previously agreed to receive it electronically.</w:t>
      </w:r>
    </w:p>
    <w:p>
      <w:pPr>
        <w:pStyle w:val="Heading2"/>
        <w:spacing w:after="80" w:before="180"/>
      </w:pPr>
      <w:r>
        <w:rPr>
          <w:rFonts w:ascii="Arial" w:cs="Arial" w:eastAsia="Arial" w:hAnsi="Arial"/>
          <w:b/>
          <w:bCs/>
          <w:sz w:val="23"/>
          <w:szCs w:val="23"/>
        </w:rPr>
        <w:t xml:space="preserve">Right to Notification of a Breach</w:t>
      </w:r>
    </w:p>
    <w:p>
      <w:pPr>
        <w:spacing w:after="120" w:before="0"/>
      </w:pPr>
      <w:r>
        <w:rPr>
          <w:rFonts w:ascii="Arial" w:cs="Arial" w:eastAsia="Arial" w:hAnsi="Arial"/>
          <w:sz w:val="22"/>
          <w:szCs w:val="22"/>
        </w:rPr>
        <w:t xml:space="preserve">If a breach of your unsecured PHI occurs, we will notify you as required by federal law.</w:t>
      </w:r>
    </w:p>
    <w:p>
      <w:pPr>
        <w:pStyle w:val="Heading1"/>
        <w:spacing w:after="120" w:before="240"/>
      </w:pPr>
      <w:r>
        <w:rPr>
          <w:rFonts w:ascii="Arial" w:cs="Arial" w:eastAsia="Arial" w:hAnsi="Arial"/>
          <w:b/>
          <w:bCs/>
          <w:sz w:val="26"/>
          <w:szCs w:val="26"/>
        </w:rPr>
        <w:t xml:space="preserve">4. Our Duties</w:t>
      </w:r>
    </w:p>
    <w:p>
      <w:pPr>
        <w:pStyle w:val="ListParagraph"/>
        <w:numPr>
          <w:ilvl w:val="0"/>
          <w:numId w:val="2"/>
        </w:numPr>
        <w:spacing w:after="80" w:before="0"/>
      </w:pPr>
      <w:r>
        <w:rPr>
          <w:rFonts w:ascii="Arial" w:cs="Arial" w:eastAsia="Arial" w:hAnsi="Arial"/>
          <w:sz w:val="22"/>
          <w:szCs w:val="22"/>
        </w:rPr>
        <w:t xml:space="preserve">We are required by law to maintain the privacy and security of your PHI</w:t>
      </w:r>
    </w:p>
    <w:p>
      <w:pPr>
        <w:pStyle w:val="ListParagraph"/>
        <w:numPr>
          <w:ilvl w:val="0"/>
          <w:numId w:val="2"/>
        </w:numPr>
        <w:spacing w:after="80" w:before="0"/>
      </w:pPr>
      <w:r>
        <w:rPr>
          <w:rFonts w:ascii="Arial" w:cs="Arial" w:eastAsia="Arial" w:hAnsi="Arial"/>
          <w:sz w:val="22"/>
          <w:szCs w:val="22"/>
        </w:rPr>
        <w:t xml:space="preserve">We must notify you if a breach of your unsecured PHI occurs</w:t>
      </w:r>
    </w:p>
    <w:p>
      <w:pPr>
        <w:pStyle w:val="ListParagraph"/>
        <w:numPr>
          <w:ilvl w:val="0"/>
          <w:numId w:val="2"/>
        </w:numPr>
        <w:spacing w:after="80" w:before="0"/>
      </w:pPr>
      <w:r>
        <w:rPr>
          <w:rFonts w:ascii="Arial" w:cs="Arial" w:eastAsia="Arial" w:hAnsi="Arial"/>
          <w:sz w:val="22"/>
          <w:szCs w:val="22"/>
        </w:rPr>
        <w:t xml:space="preserve">We must follow the terms of this Notice</w:t>
      </w:r>
    </w:p>
    <w:p>
      <w:pPr>
        <w:pStyle w:val="ListParagraph"/>
        <w:numPr>
          <w:ilvl w:val="0"/>
          <w:numId w:val="2"/>
        </w:numPr>
        <w:spacing w:after="80" w:before="0"/>
      </w:pPr>
      <w:r>
        <w:rPr>
          <w:rFonts w:ascii="Arial" w:cs="Arial" w:eastAsia="Arial" w:hAnsi="Arial"/>
          <w:sz w:val="22"/>
          <w:szCs w:val="22"/>
        </w:rPr>
        <w:t xml:space="preserve">We reserve the right to change this Notice. We may apply changes to PHI we already have. If we change this Notice, we will post the updated version on our website and provide it at your next visit.</w:t>
      </w:r>
    </w:p>
    <w:p>
      <w:pPr>
        <w:pStyle w:val="Heading1"/>
        <w:spacing w:after="120" w:before="240"/>
      </w:pPr>
      <w:r>
        <w:rPr>
          <w:rFonts w:ascii="Arial" w:cs="Arial" w:eastAsia="Arial" w:hAnsi="Arial"/>
          <w:b/>
          <w:bCs/>
          <w:sz w:val="26"/>
          <w:szCs w:val="26"/>
        </w:rPr>
        <w:t xml:space="preserve">5. How to Exercise Your Rights or File a Complaint</w:t>
      </w:r>
    </w:p>
    <w:p>
      <w:pPr>
        <w:spacing w:after="120" w:before="0"/>
      </w:pPr>
      <w:r>
        <w:rPr>
          <w:rFonts w:ascii="Arial" w:cs="Arial" w:eastAsia="Arial" w:hAnsi="Arial"/>
          <w:sz w:val="22"/>
          <w:szCs w:val="22"/>
        </w:rPr>
        <w:t xml:space="preserve">To exercise any of the rights described above, or to file a complaint, contact our Privacy Officer:</w:t>
      </w:r>
    </w:p>
    <w:p>
      <w:pPr>
        <w:spacing w:after="80" w:before="120"/>
      </w:pPr>
      <w:r>
        <w:rPr>
          <w:rFonts w:ascii="Arial" w:cs="Arial" w:eastAsia="Arial" w:hAnsi="Arial"/>
          <w:b/>
          <w:bCs/>
          <w:color w:val="0070C0"/>
          <w:sz w:val="22"/>
          <w:szCs w:val="22"/>
        </w:rPr>
        <w:t xml:space="preserve">[PRIVACY_OFFICER_NAME]</w:t>
      </w:r>
    </w:p>
    <w:p>
      <w:pPr>
        <w:spacing w:after="80" w:before="0"/>
      </w:pPr>
      <w:r>
        <w:rPr>
          <w:rFonts w:ascii="Arial" w:cs="Arial" w:eastAsia="Arial" w:hAnsi="Arial"/>
          <w:b/>
          <w:bCs/>
          <w:color w:val="0070C0"/>
          <w:sz w:val="22"/>
          <w:szCs w:val="22"/>
        </w:rPr>
        <w:t xml:space="preserve">[PRIVACY_OFFICER_ADDRESS]</w:t>
      </w:r>
    </w:p>
    <w:p>
      <w:pPr>
        <w:spacing w:after="80" w:before="0"/>
      </w:pPr>
      <w:r>
        <w:rPr>
          <w:rFonts w:ascii="Arial" w:cs="Arial" w:eastAsia="Arial" w:hAnsi="Arial"/>
          <w:b/>
          <w:bCs/>
          <w:color w:val="0070C0"/>
          <w:sz w:val="22"/>
          <w:szCs w:val="22"/>
        </w:rPr>
        <w:t xml:space="preserve">[PRIVACY_OFFICER_PHONE]</w:t>
      </w:r>
    </w:p>
    <w:p>
      <w:pPr>
        <w:spacing w:after="240" w:before="0"/>
      </w:pPr>
      <w:r>
        <w:rPr>
          <w:rFonts w:ascii="Arial" w:cs="Arial" w:eastAsia="Arial" w:hAnsi="Arial"/>
          <w:b/>
          <w:bCs/>
          <w:color w:val="0070C0"/>
          <w:sz w:val="22"/>
          <w:szCs w:val="22"/>
        </w:rPr>
        <w:t xml:space="preserve">[PRIVACY_OFFICER_EMAIL]</w:t>
      </w:r>
    </w:p>
    <w:p>
      <w:pPr>
        <w:spacing w:after="120" w:before="0"/>
      </w:pPr>
      <w:r>
        <w:rPr>
          <w:rFonts w:ascii="Arial" w:cs="Arial" w:eastAsia="Arial" w:hAnsi="Arial"/>
          <w:sz w:val="22"/>
          <w:szCs w:val="22"/>
        </w:rPr>
        <w:t xml:space="preserve">You may also file a complaint with the U.S. Department of Health and Human Services, Office for Civil Rights, at www.hhs.gov/ocr. We will not retaliate against you for filing a complaint.</w:t>
      </w:r>
    </w:p>
    <w:p>
      <w:pPr>
        <w:pBdr>
          <w:bottom w:val="single" w:color="AAAAAA" w:sz="4"/>
        </w:pBdr>
        <w:spacing w:after="240" w:before="240"/>
      </w:pPr>
    </w:p>
    <w:p>
      <w:pPr>
        <w:pStyle w:val="Heading1"/>
        <w:spacing w:after="120" w:before="240"/>
      </w:pPr>
      <w:r>
        <w:rPr>
          <w:rFonts w:ascii="Arial" w:cs="Arial" w:eastAsia="Arial" w:hAnsi="Arial"/>
          <w:b/>
          <w:bCs/>
          <w:sz w:val="26"/>
          <w:szCs w:val="26"/>
        </w:rPr>
        <w:t xml:space="preserve">Acknowledgment of Receipt</w:t>
      </w:r>
    </w:p>
    <w:p>
      <w:pPr>
        <w:spacing w:after="120" w:before="0"/>
      </w:pPr>
      <w:r>
        <w:rPr>
          <w:rFonts w:ascii="Arial" w:cs="Arial" w:eastAsia="Arial" w:hAnsi="Arial"/>
          <w:sz w:val="22"/>
          <w:szCs w:val="22"/>
        </w:rPr>
        <w:t xml:space="preserve">This section is completed separately from the Notice itself, but is typically captured in the same intake flow.</w:t>
      </w:r>
    </w:p>
    <w:p>
      <w:pPr>
        <w:spacing w:after="120" w:before="120"/>
      </w:pPr>
      <w:r>
        <w:rPr>
          <w:rFonts w:ascii="Arial" w:cs="Arial" w:eastAsia="Arial" w:hAnsi="Arial"/>
          <w:sz w:val="22"/>
          <w:szCs w:val="22"/>
        </w:rPr>
        <w:t xml:space="preserve">I acknowledge that I have received the Notice of Privacy Practices for </w:t>
      </w:r>
      <w:r>
        <w:rPr>
          <w:rFonts w:ascii="Arial" w:cs="Arial" w:eastAsia="Arial" w:hAnsi="Arial"/>
          <w:b/>
          <w:bCs/>
          <w:color w:val="0070C0"/>
          <w:sz w:val="22"/>
          <w:szCs w:val="22"/>
        </w:rPr>
        <w:t xml:space="preserve">[PC_LEGAL_NAME]</w:t>
      </w:r>
      <w:r>
        <w:rPr>
          <w:rFonts w:ascii="Arial" w:cs="Arial" w:eastAsia="Arial" w:hAnsi="Arial"/>
          <w:sz w:val="22"/>
          <w:szCs w:val="22"/>
        </w:rPr>
        <w:t xml:space="preserve">.</w:t>
      </w:r>
    </w:p>
    <w:p>
      <w:pPr>
        <w:spacing w:after="120" w:before="80"/>
      </w:pPr>
      <w:r>
        <w:rPr>
          <w:rFonts w:ascii="Arial" w:cs="Arial" w:eastAsia="Arial" w:hAnsi="Arial"/>
          <w:i/>
          <w:iCs/>
          <w:color w:val="555555"/>
          <w:sz w:val="19"/>
          <w:szCs w:val="19"/>
        </w:rPr>
        <w:t xml:space="preserve">Note: If you decline to sign, this does not affect your ability to receive care. The Practice will document that it provided the Notice and that a signature could not be obtained.</w:t>
      </w:r>
    </w:p>
    <w:p>
      <w:pPr>
        <w:spacing w:after="120" w:before="120"/>
      </w:pPr>
      <w:r>
        <w:rPr>
          <w:rFonts w:ascii="Arial" w:cs="Arial" w:eastAsia="Arial" w:hAnsi="Arial"/>
          <w:b/>
          <w:bCs/>
          <w:sz w:val="22"/>
          <w:szCs w:val="22"/>
        </w:rPr>
        <w:t xml:space="preserve">Patient printed name: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Signature / E-signature: </w:t>
      </w:r>
      <w:r>
        <w:rPr>
          <w:rFonts w:ascii="Arial" w:cs="Arial" w:eastAsia="Arial" w:hAnsi="Arial"/>
          <w:sz w:val="22"/>
          <w:szCs w:val="22"/>
        </w:rPr>
        <w:t xml:space="preserve">_______________________________________________</w:t>
      </w:r>
    </w:p>
    <w:p>
      <w:pPr>
        <w:spacing w:after="120" w:before="120"/>
      </w:pPr>
      <w:r>
        <w:rPr>
          <w:rFonts w:ascii="Arial" w:cs="Arial" w:eastAsia="Arial" w:hAnsi="Arial"/>
          <w:b/>
          <w:bCs/>
          <w:sz w:val="22"/>
          <w:szCs w:val="22"/>
        </w:rPr>
        <w:t xml:space="preserve">Date: </w:t>
      </w:r>
      <w:r>
        <w:rPr>
          <w:rFonts w:ascii="Arial" w:cs="Arial" w:eastAsia="Arial" w:hAnsi="Arial"/>
          <w:sz w:val="22"/>
          <w:szCs w:val="22"/>
        </w:rPr>
        <w:t xml:space="preserve">_______________________________________________</w:t>
      </w:r>
    </w:p>
    <w:p>
      <w:pPr>
        <w:pBdr>
          <w:bottom w:val="single" w:color="AAAAAA" w:sz="4"/>
        </w:pBdr>
        <w:spacing w:after="240" w:before="240"/>
      </w:pPr>
    </w:p>
    <w:p>
      <w:pPr>
        <w:pBdr>
          <w:top w:val="single" w:color="C00000" w:sz="6"/>
        </w:pBdr>
        <w:spacing w:after="120" w:before="360"/>
      </w:pPr>
      <w:r>
        <w:rPr>
          <w:rFonts w:ascii="Arial" w:cs="Arial" w:eastAsia="Arial" w:hAnsi="Arial"/>
          <w:b/>
          <w:bCs/>
          <w:color w:val="C00000"/>
          <w:sz w:val="24"/>
          <w:szCs w:val="24"/>
        </w:rPr>
        <w:t xml:space="preserve">[ATTORNEY REVIEW REQUIRED]</w:t>
      </w:r>
    </w:p>
    <w:p>
      <w:pPr>
        <w:spacing w:after="120" w:before="120"/>
      </w:pPr>
      <w:r>
        <w:rPr>
          <w:rFonts w:ascii="Arial" w:cs="Arial" w:eastAsia="Arial" w:hAnsi="Arial"/>
          <w:sz w:val="20"/>
          <w:szCs w:val="20"/>
        </w:rPr>
        <w:t xml:space="preserve">The following items must be confirmed by qualified healthcare counsel before this document is used with patients:</w:t>
      </w:r>
    </w:p>
    <w:p>
      <w:pPr>
        <w:pStyle w:val="ListParagraph"/>
        <w:numPr>
          <w:ilvl w:val="0"/>
          <w:numId w:val="3"/>
        </w:numPr>
        <w:spacing w:after="80" w:before="0"/>
      </w:pPr>
      <w:r>
        <w:rPr>
          <w:rFonts w:ascii="Arial" w:cs="Arial" w:eastAsia="Arial" w:hAnsi="Arial"/>
          <w:sz w:val="20"/>
          <w:szCs w:val="20"/>
        </w:rPr>
        <w:t xml:space="preserve">45 CFR § 164.520 compliance: Confirm all required NPP elements per current OCR guidance are present. OCR has updated its guidance over the years; verify against the current version.</w:t>
      </w:r>
    </w:p>
    <w:p>
      <w:pPr>
        <w:pStyle w:val="ListParagraph"/>
        <w:numPr>
          <w:ilvl w:val="0"/>
          <w:numId w:val="3"/>
        </w:numPr>
        <w:spacing w:after="80" w:before="0"/>
      </w:pPr>
      <w:r>
        <w:rPr>
          <w:rFonts w:ascii="Arial" w:cs="Arial" w:eastAsia="Arial" w:hAnsi="Arial"/>
          <w:sz w:val="20"/>
          <w:szCs w:val="20"/>
        </w:rPr>
        <w:t xml:space="preserve">Entity naming: Confirm [PC_LEGAL_NAME] is correct and the NPP is issued by the PC (not the MSO/Womenkind). Confirm Privacy Officer designation and complete contact information.</w:t>
      </w:r>
    </w:p>
    <w:p>
      <w:pPr>
        <w:pStyle w:val="ListParagraph"/>
        <w:numPr>
          <w:ilvl w:val="0"/>
          <w:numId w:val="3"/>
        </w:numPr>
        <w:spacing w:after="80" w:before="0"/>
      </w:pPr>
      <w:r>
        <w:rPr>
          <w:rFonts w:ascii="Arial" w:cs="Arial" w:eastAsia="Arial" w:hAnsi="Arial"/>
          <w:sz w:val="20"/>
          <w:szCs w:val="20"/>
        </w:rPr>
        <w:t xml:space="preserve">Utah state law: Confirm whether Utah has any state-level privacy protections that go beyond HIPAA and require additional disclosures in the NPP (e.g., mental health records, substance use records, genetic information, etc.).</w:t>
      </w:r>
    </w:p>
    <w:p>
      <w:pPr>
        <w:pStyle w:val="ListParagraph"/>
        <w:numPr>
          <w:ilvl w:val="0"/>
          <w:numId w:val="3"/>
        </w:numPr>
        <w:spacing w:after="80" w:before="0"/>
      </w:pPr>
      <w:r>
        <w:rPr>
          <w:rFonts w:ascii="Arial" w:cs="Arial" w:eastAsia="Arial" w:hAnsi="Arial"/>
          <w:sz w:val="20"/>
          <w:szCs w:val="20"/>
        </w:rPr>
        <w:t xml:space="preserve">Breach notification language: Confirm the breach notification language matches the Practice's actual incident response procedure and the relevant Supabase/platform BAAs.</w:t>
      </w:r>
    </w:p>
    <w:p>
      <w:pPr>
        <w:pStyle w:val="ListParagraph"/>
        <w:numPr>
          <w:ilvl w:val="0"/>
          <w:numId w:val="3"/>
        </w:numPr>
        <w:spacing w:after="80" w:before="0"/>
      </w:pPr>
      <w:r>
        <w:rPr>
          <w:rFonts w:ascii="Arial" w:cs="Arial" w:eastAsia="Arial" w:hAnsi="Arial"/>
          <w:sz w:val="20"/>
          <w:szCs w:val="20"/>
        </w:rPr>
        <w:t xml:space="preserve">Website posting: Confirm this Notice is posted on the Womenkind website and provided at first delivery of service per 45 CFR § 164.520(c).</w:t>
      </w:r>
    </w:p>
    <w:p>
      <w:pPr>
        <w:pStyle w:val="ListParagraph"/>
        <w:numPr>
          <w:ilvl w:val="0"/>
          <w:numId w:val="3"/>
        </w:numPr>
        <w:spacing w:after="80" w:before="0"/>
      </w:pPr>
      <w:r>
        <w:rPr>
          <w:rFonts w:ascii="Arial" w:cs="Arial" w:eastAsia="Arial" w:hAnsi="Arial"/>
          <w:sz w:val="20"/>
          <w:szCs w:val="20"/>
        </w:rPr>
        <w:t xml:space="preserve">Language access: Confirm whether the patient population requires a Spanish (or other language) translation under the Safe Harbor provisions or applicable state law.</w:t>
      </w:r>
    </w:p>
    <w:p>
      <w:pPr>
        <w:pStyle w:val="ListParagraph"/>
        <w:numPr>
          <w:ilvl w:val="0"/>
          <w:numId w:val="3"/>
        </w:numPr>
        <w:spacing w:after="80" w:before="0"/>
      </w:pPr>
      <w:r>
        <w:rPr>
          <w:rFonts w:ascii="Arial" w:cs="Arial" w:eastAsia="Arial" w:hAnsi="Arial"/>
          <w:sz w:val="20"/>
          <w:szCs w:val="20"/>
        </w:rPr>
        <w:t xml:space="preserve">Version control: Confirm NPP version date and archival practice for prior versions.</w:t>
      </w:r>
    </w:p>
    <w:p>
      <w:pPr>
        <w:pStyle w:val="ListParagraph"/>
        <w:numPr>
          <w:ilvl w:val="0"/>
          <w:numId w:val="3"/>
        </w:numPr>
        <w:spacing w:after="80" w:before="0"/>
      </w:pPr>
      <w:r>
        <w:rPr>
          <w:rFonts w:ascii="Arial" w:cs="Arial" w:eastAsia="Arial" w:hAnsi="Arial"/>
          <w:sz w:val="20"/>
          <w:szCs w:val="20"/>
        </w:rPr>
        <w:t xml:space="preserve">BAAs: Confirm Business Associate Agreements are in place with all vendors named or implied (DoseSpot, Health Gorilla, the telehealth video platform, email/SMS providers, Supabase, etc.).</w:t>
      </w:r>
    </w:p>
    <w:p>
      <w:pPr>
        <w:pStyle w:val="ListParagraph"/>
        <w:numPr>
          <w:ilvl w:val="0"/>
          <w:numId w:val="3"/>
        </w:numPr>
        <w:spacing w:after="80" w:before="0"/>
      </w:pPr>
      <w:r>
        <w:rPr>
          <w:rFonts w:ascii="Arial" w:cs="Arial" w:eastAsia="Arial" w:hAnsi="Arial"/>
          <w:sz w:val="20"/>
          <w:szCs w:val="20"/>
        </w:rPr>
        <w:t xml:space="preserve">E-signature on acknowledgment: Confirm e-signature method for the acknowledgment of receipt meets ESIGN/UETA.</w:t>
      </w:r>
    </w:p>
    <w:p>
      <w:pPr>
        <w:spacing w:after="0" w:before="240"/>
      </w:pPr>
      <w:r>
        <w:rPr>
          <w:rFonts w:ascii="Arial" w:cs="Arial" w:eastAsia="Arial" w:hAnsi="Arial"/>
          <w:i/>
          <w:iCs/>
          <w:color w:val="888888"/>
          <w:sz w:val="16"/>
          <w:szCs w:val="16"/>
        </w:rPr>
        <w:t xml:space="preserve">Generated by the womenkind-consent-generator skill. This is a starting draft only. Final documents must be reviewed by qualified healthcare counsel before use with patients.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888888"/>
        <w:sz w:val="16"/>
        <w:szCs w:val="16"/>
      </w:rPr>
      <w:t xml:space="preserve">Page </w:t>
    </w:r>
    <w:r>
      <w:rPr>
        <w:rFonts w:ascii="Arial" w:cs="Arial" w:eastAsia="Arial" w:hAnsi="Arial"/>
        <w:color w:val="888888"/>
        <w:sz w:val="16"/>
        <w:szCs w:val="16"/>
      </w:rPr>
      <w:fldChar w:fldCharType="begin"/>
      <w:instrText xml:space="preserve">PAGE</w:instrText>
      <w:fldChar w:fldCharType="separate"/>
      <w:fldChar w:fldCharType="end"/>
    </w:r>
    <w:r>
      <w:rPr>
        <w:rFonts w:ascii="Arial" w:cs="Arial" w:eastAsia="Arial" w:hAnsi="Arial"/>
        <w:color w:val="888888"/>
        <w:sz w:val="16"/>
        <w:szCs w:val="16"/>
      </w:rPr>
      <w:t xml:space="preserve"> of </w:t>
    </w:r>
    <w:r>
      <w:rPr>
        <w:rFonts w:ascii="Arial" w:cs="Arial" w:eastAsia="Arial" w:hAnsi="Arial"/>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pBdr>
      <w:jc w:val="center"/>
    </w:pPr>
    <w:r>
      <w:rPr>
        <w:rFonts w:ascii="Arial" w:cs="Arial" w:eastAsia="Arial" w:hAnsi="Arial"/>
        <w:color w:val="888888"/>
        <w:sz w:val="16"/>
        <w:szCs w:val="16"/>
      </w:rPr>
      <w:t xml:space="preserve">DRAFT — NOT FOR PATIENT USE | Womenkind Notice of Privacy Practices | Utah</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5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F3864"/>
      <w:sz w:val="26"/>
      <w:szCs w:val="26"/>
    </w:rPr>
  </w:style>
  <w:style w:type="paragraph" w:styleId="Heading2">
    <w:name w:val="Heading 2"/>
    <w:basedOn w:val="Normal"/>
    <w:next w:val="Normal"/>
    <w:qFormat/>
    <w:pPr>
      <w:spacing w:after="80" w:before="180"/>
      <w:outlineLvl w:val="1"/>
    </w:pPr>
    <w:rPr>
      <w:rFonts w:ascii="Arial" w:cs="Arial" w:eastAsia="Arial" w:hAnsi="Arial"/>
      <w:b/>
      <w:bCs/>
      <w:color w:val="2E74B5"/>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2026-04-21T03:14:54.175Z</dcterms:created>
  <dcterms:modified xsi:type="dcterms:W3CDTF">2026-04-21T03:14:54.176Z</dcterms:modified>
</cp:coreProperties>
</file>

<file path=docProps/custom.xml><?xml version="1.0" encoding="utf-8"?>
<Properties xmlns="http://schemas.openxmlformats.org/officeDocument/2006/custom-properties" xmlns:vt="http://schemas.openxmlformats.org/officeDocument/2006/docPropsVTypes"/>
</file>