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C00000"/>
          <w:sz w:val="28"/>
          <w:szCs w:val="28"/>
        </w:rPr>
        <w:t xml:space="preserve">DRAFT — NOT FOR PATIENT USE</w:t>
      </w:r>
    </w:p>
    <w:p>
      <w:pPr>
        <w:spacing w:after="240" w:before="0"/>
        <w:jc w:val="center"/>
      </w:pPr>
      <w:r>
        <w:rPr>
          <w:rFonts w:ascii="Arial" w:cs="Arial" w:eastAsia="Arial" w:hAnsi="Arial"/>
          <w:i/>
          <w:iCs/>
          <w:color w:val="444444"/>
          <w:sz w:val="18"/>
          <w:szCs w:val="18"/>
        </w:rPr>
        <w:t xml:space="preserve">Generated 2026-04-20 for attorney review. Do not present to patients until reviewed and approved by qualified healthcare counsel.</w:t>
      </w:r>
    </w:p>
    <w:p>
      <w:pPr>
        <w:spacing w:after="80" w:before="0"/>
        <w:jc w:val="center"/>
      </w:pPr>
      <w:r>
        <w:rPr>
          <w:rFonts w:ascii="Arial" w:cs="Arial" w:eastAsia="Arial" w:hAnsi="Arial"/>
          <w:b/>
          <w:bCs/>
          <w:sz w:val="32"/>
          <w:szCs w:val="32"/>
        </w:rPr>
        <w:t xml:space="preserve">COMMUNICATION CONSENT</w:t>
      </w:r>
    </w:p>
    <w:p>
      <w:pPr>
        <w:spacing w:after="80" w:before="0"/>
        <w:jc w:val="center"/>
      </w:pPr>
      <w:r>
        <w:rPr>
          <w:rFonts w:ascii="Arial" w:cs="Arial" w:eastAsia="Arial" w:hAnsi="Arial"/>
          <w:b/>
          <w:bCs/>
          <w:color w:val="0070C0"/>
          <w:sz w:val="22"/>
          <w:szCs w:val="22"/>
        </w:rPr>
        <w:t xml:space="preserve">[PC_LEGAL_NAME]</w:t>
      </w:r>
      <w:r>
        <w:rPr>
          <w:rFonts w:ascii="Arial" w:cs="Arial" w:eastAsia="Arial" w:hAnsi="Arial"/>
          <w:sz w:val="22"/>
          <w:szCs w:val="22"/>
        </w:rPr>
        <w:t xml:space="preserve"> (the "Practice")</w:t>
      </w:r>
    </w:p>
    <w:p>
      <w:pPr>
        <w:spacing w:after="240" w:before="0"/>
        <w:jc w:val="center"/>
      </w:pPr>
      <w:r>
        <w:rPr>
          <w:rFonts w:ascii="Arial" w:cs="Arial" w:eastAsia="Arial" w:hAnsi="Arial"/>
          <w:color w:val="444444"/>
          <w:sz w:val="20"/>
          <w:szCs w:val="20"/>
        </w:rPr>
        <w:t xml:space="preserve">State: Utah  |  Effective Date: </w:t>
      </w:r>
      <w:r>
        <w:rPr>
          <w:rFonts w:ascii="Arial" w:cs="Arial" w:eastAsia="Arial" w:hAnsi="Arial"/>
          <w:b/>
          <w:bCs/>
          <w:color w:val="0070C0"/>
          <w:sz w:val="22"/>
          <w:szCs w:val="22"/>
        </w:rPr>
        <w:t xml:space="preserve">[EFFECTIVE_DATE]</w:t>
      </w:r>
      <w:r>
        <w:rPr>
          <w:rFonts w:ascii="Arial" w:cs="Arial" w:eastAsia="Arial" w:hAnsi="Arial"/>
          <w:color w:val="444444"/>
          <w:sz w:val="20"/>
          <w:szCs w:val="20"/>
        </w:rPr>
        <w:t xml:space="preserve">  |  Version: </w:t>
      </w:r>
      <w:r>
        <w:rPr>
          <w:rFonts w:ascii="Arial" w:cs="Arial" w:eastAsia="Arial" w:hAnsi="Arial"/>
          <w:b/>
          <w:bCs/>
          <w:color w:val="0070C0"/>
          <w:sz w:val="22"/>
          <w:szCs w:val="22"/>
        </w:rPr>
        <w:t xml:space="preserve">[VERSION]</w:t>
      </w:r>
    </w:p>
    <w:p>
      <w:pPr>
        <w:pStyle w:val="Heading1"/>
        <w:spacing w:after="120" w:before="240"/>
      </w:pPr>
      <w:r>
        <w:rPr>
          <w:rFonts w:ascii="Arial" w:cs="Arial" w:eastAsia="Arial" w:hAnsi="Arial"/>
          <w:b/>
          <w:bCs/>
          <w:sz w:val="26"/>
          <w:szCs w:val="26"/>
        </w:rPr>
        <w:t xml:space="preserve">1. What This Consent Covers</w:t>
      </w:r>
    </w:p>
    <w:p>
      <w:pPr>
        <w:spacing w:after="120" w:before="0"/>
      </w:pPr>
      <w:r>
        <w:rPr>
          <w:rFonts w:ascii="Arial" w:cs="Arial" w:eastAsia="Arial" w:hAnsi="Arial"/>
          <w:sz w:val="22"/>
          <w:szCs w:val="22"/>
        </w:rPr>
        <w:t xml:space="preserve">This consent explains the ways the Practice may contact you and how you may contact us. By signing, you agree to receive messages through the channels described below and understand that some of those channels have privacy limitations.</w:t>
      </w:r>
    </w:p>
    <w:p>
      <w:pPr>
        <w:spacing w:after="120" w:before="0"/>
      </w:pPr>
      <w:r>
        <w:rPr>
          <w:rFonts w:ascii="Arial" w:cs="Arial" w:eastAsia="Arial" w:hAnsi="Arial"/>
          <w:sz w:val="22"/>
          <w:szCs w:val="22"/>
        </w:rPr>
        <w:t xml:space="preserve">This consent covers clinical communications (messages about your care). Marketing and educational communications are handled separately in Section 7 below — those require a separate opt-in and default to off.</w:t>
      </w:r>
    </w:p>
    <w:p>
      <w:pPr>
        <w:pStyle w:val="Heading1"/>
        <w:spacing w:after="120" w:before="240"/>
      </w:pPr>
      <w:r>
        <w:rPr>
          <w:rFonts w:ascii="Arial" w:cs="Arial" w:eastAsia="Arial" w:hAnsi="Arial"/>
          <w:b/>
          <w:bCs/>
          <w:sz w:val="26"/>
          <w:szCs w:val="26"/>
        </w:rPr>
        <w:t xml:space="preserve">2. How We Communicate With You</w:t>
      </w:r>
    </w:p>
    <w:p>
      <w:pPr>
        <w:pStyle w:val="Heading2"/>
        <w:spacing w:after="80" w:before="180"/>
      </w:pPr>
      <w:r>
        <w:rPr>
          <w:rFonts w:ascii="Arial" w:cs="Arial" w:eastAsia="Arial" w:hAnsi="Arial"/>
          <w:b/>
          <w:bCs/>
          <w:sz w:val="23"/>
          <w:szCs w:val="23"/>
        </w:rPr>
        <w:t xml:space="preserve">Secure In-Platform Messaging (Womenkind Portal) — Primary Clinical Channel</w:t>
      </w:r>
    </w:p>
    <w:p>
      <w:pPr>
        <w:spacing w:after="120" w:before="0"/>
      </w:pPr>
      <w:r>
        <w:rPr>
          <w:rFonts w:ascii="Arial" w:cs="Arial" w:eastAsia="Arial" w:hAnsi="Arial"/>
          <w:sz w:val="22"/>
          <w:szCs w:val="22"/>
        </w:rPr>
        <w:t xml:space="preserve">The Womenkind platform includes encrypted secure messaging. This is our preferred channel for:</w:t>
      </w:r>
    </w:p>
    <w:p>
      <w:pPr>
        <w:pStyle w:val="ListParagraph"/>
        <w:numPr>
          <w:ilvl w:val="0"/>
          <w:numId w:val="2"/>
        </w:numPr>
        <w:spacing w:after="80" w:before="0"/>
      </w:pPr>
      <w:r>
        <w:rPr>
          <w:rFonts w:ascii="Arial" w:cs="Arial" w:eastAsia="Arial" w:hAnsi="Arial"/>
          <w:sz w:val="22"/>
          <w:szCs w:val="22"/>
        </w:rPr>
        <w:t xml:space="preserve">Clinical questions and follow-up after visits</w:t>
      </w:r>
    </w:p>
    <w:p>
      <w:pPr>
        <w:pStyle w:val="ListParagraph"/>
        <w:numPr>
          <w:ilvl w:val="0"/>
          <w:numId w:val="2"/>
        </w:numPr>
        <w:spacing w:after="80" w:before="0"/>
      </w:pPr>
      <w:r>
        <w:rPr>
          <w:rFonts w:ascii="Arial" w:cs="Arial" w:eastAsia="Arial" w:hAnsi="Arial"/>
          <w:sz w:val="22"/>
          <w:szCs w:val="22"/>
        </w:rPr>
        <w:t xml:space="preserve">Lab result notifications and interpretation</w:t>
      </w:r>
    </w:p>
    <w:p>
      <w:pPr>
        <w:pStyle w:val="ListParagraph"/>
        <w:numPr>
          <w:ilvl w:val="0"/>
          <w:numId w:val="2"/>
        </w:numPr>
        <w:spacing w:after="80" w:before="0"/>
      </w:pPr>
      <w:r>
        <w:rPr>
          <w:rFonts w:ascii="Arial" w:cs="Arial" w:eastAsia="Arial" w:hAnsi="Arial"/>
          <w:sz w:val="22"/>
          <w:szCs w:val="22"/>
        </w:rPr>
        <w:t xml:space="preserve">Prescription status updates</w:t>
      </w:r>
    </w:p>
    <w:p>
      <w:pPr>
        <w:pStyle w:val="ListParagraph"/>
        <w:numPr>
          <w:ilvl w:val="0"/>
          <w:numId w:val="2"/>
        </w:numPr>
        <w:spacing w:after="80" w:before="0"/>
      </w:pPr>
      <w:r>
        <w:rPr>
          <w:rFonts w:ascii="Arial" w:cs="Arial" w:eastAsia="Arial" w:hAnsi="Arial"/>
          <w:sz w:val="22"/>
          <w:szCs w:val="22"/>
        </w:rPr>
        <w:t xml:space="preserve">Any message that includes your health information (PHI)</w:t>
      </w:r>
    </w:p>
    <w:p>
      <w:pPr>
        <w:spacing w:after="120" w:before="0"/>
      </w:pPr>
      <w:r>
        <w:rPr>
          <w:rFonts w:ascii="Arial" w:cs="Arial" w:eastAsia="Arial" w:hAnsi="Arial"/>
          <w:sz w:val="22"/>
          <w:szCs w:val="22"/>
        </w:rPr>
        <w:t xml:space="preserve">Messages in the portal are part of your medical record. The platform is HIPAA-compliant and hosted on a platform with appropriate security safeguards.</w:t>
      </w:r>
    </w:p>
    <w:p>
      <w:pPr>
        <w:pStyle w:val="Heading2"/>
        <w:spacing w:after="80" w:before="180"/>
      </w:pPr>
      <w:r>
        <w:rPr>
          <w:rFonts w:ascii="Arial" w:cs="Arial" w:eastAsia="Arial" w:hAnsi="Arial"/>
          <w:b/>
          <w:bCs/>
          <w:sz w:val="23"/>
          <w:szCs w:val="23"/>
        </w:rPr>
        <w:t xml:space="preserve">SMS / Text Message</w:t>
      </w:r>
    </w:p>
    <w:p>
      <w:pPr>
        <w:spacing w:after="120" w:before="0"/>
      </w:pPr>
      <w:r>
        <w:rPr>
          <w:rFonts w:ascii="Arial" w:cs="Arial" w:eastAsia="Arial" w:hAnsi="Arial"/>
          <w:sz w:val="22"/>
          <w:szCs w:val="22"/>
        </w:rPr>
        <w:t xml:space="preserve">We may send text messages to the mobile number you provide for:</w:t>
      </w:r>
    </w:p>
    <w:p>
      <w:pPr>
        <w:pStyle w:val="ListParagraph"/>
        <w:numPr>
          <w:ilvl w:val="0"/>
          <w:numId w:val="2"/>
        </w:numPr>
        <w:spacing w:after="80" w:before="0"/>
      </w:pPr>
      <w:r>
        <w:rPr>
          <w:rFonts w:ascii="Arial" w:cs="Arial" w:eastAsia="Arial" w:hAnsi="Arial"/>
          <w:sz w:val="22"/>
          <w:szCs w:val="22"/>
        </w:rPr>
        <w:t xml:space="preserve">Appointment reminders and scheduling confirmations</w:t>
      </w:r>
    </w:p>
    <w:p>
      <w:pPr>
        <w:pStyle w:val="ListParagraph"/>
        <w:numPr>
          <w:ilvl w:val="0"/>
          <w:numId w:val="2"/>
        </w:numPr>
        <w:spacing w:after="80" w:before="0"/>
      </w:pPr>
      <w:r>
        <w:rPr>
          <w:rFonts w:ascii="Arial" w:cs="Arial" w:eastAsia="Arial" w:hAnsi="Arial"/>
          <w:sz w:val="22"/>
          <w:szCs w:val="22"/>
        </w:rPr>
        <w:t xml:space="preserve">Brief logistical messages (e.g., a link to join your video visit)</w:t>
      </w:r>
    </w:p>
    <w:p>
      <w:pPr>
        <w:pStyle w:val="ListParagraph"/>
        <w:numPr>
          <w:ilvl w:val="0"/>
          <w:numId w:val="2"/>
        </w:numPr>
        <w:spacing w:after="80" w:before="0"/>
      </w:pPr>
      <w:r>
        <w:rPr>
          <w:rFonts w:ascii="Arial" w:cs="Arial" w:eastAsia="Arial" w:hAnsi="Arial"/>
          <w:sz w:val="22"/>
          <w:szCs w:val="22"/>
        </w:rPr>
        <w:t xml:space="preserve">Two-factor authentication for account security</w:t>
      </w:r>
    </w:p>
    <w:p>
      <w:pPr>
        <w:spacing w:after="120" w:before="0"/>
      </w:pPr>
      <w:r>
        <w:rPr>
          <w:rFonts w:ascii="Arial" w:cs="Arial" w:eastAsia="Arial" w:hAnsi="Arial"/>
          <w:sz w:val="22"/>
          <w:szCs w:val="22"/>
        </w:rPr>
        <w:t xml:space="preserve">We minimize the health information we include in text messages, but we cannot guarantee that a text message is completely free of PHI. Standard text messages are not end-to-end encrypted. Do not use SMS to send us sensitive clinical information — use the portal instead.</w:t>
      </w:r>
    </w:p>
    <w:p>
      <w:pPr>
        <w:pStyle w:val="Heading2"/>
        <w:spacing w:after="80" w:before="180"/>
      </w:pPr>
      <w:r>
        <w:rPr>
          <w:rFonts w:ascii="Arial" w:cs="Arial" w:eastAsia="Arial" w:hAnsi="Arial"/>
          <w:b/>
          <w:bCs/>
          <w:sz w:val="23"/>
          <w:szCs w:val="23"/>
        </w:rPr>
        <w:t xml:space="preserve">Email</w:t>
      </w:r>
    </w:p>
    <w:p>
      <w:pPr>
        <w:spacing w:after="120" w:before="0"/>
      </w:pPr>
      <w:r>
        <w:rPr>
          <w:rFonts w:ascii="Arial" w:cs="Arial" w:eastAsia="Arial" w:hAnsi="Arial"/>
          <w:sz w:val="22"/>
          <w:szCs w:val="22"/>
        </w:rPr>
        <w:t xml:space="preserve">We may send email to the address you provide for:</w:t>
      </w:r>
    </w:p>
    <w:p>
      <w:pPr>
        <w:pStyle w:val="ListParagraph"/>
        <w:numPr>
          <w:ilvl w:val="0"/>
          <w:numId w:val="2"/>
        </w:numPr>
        <w:spacing w:after="80" w:before="0"/>
      </w:pPr>
      <w:r>
        <w:rPr>
          <w:rFonts w:ascii="Arial" w:cs="Arial" w:eastAsia="Arial" w:hAnsi="Arial"/>
          <w:sz w:val="22"/>
          <w:szCs w:val="22"/>
        </w:rPr>
        <w:t xml:space="preserve">Billing receipts and payment confirmations</w:t>
      </w:r>
    </w:p>
    <w:p>
      <w:pPr>
        <w:pStyle w:val="ListParagraph"/>
        <w:numPr>
          <w:ilvl w:val="0"/>
          <w:numId w:val="2"/>
        </w:numPr>
        <w:spacing w:after="80" w:before="0"/>
      </w:pPr>
      <w:r>
        <w:rPr>
          <w:rFonts w:ascii="Arial" w:cs="Arial" w:eastAsia="Arial" w:hAnsi="Arial"/>
          <w:sz w:val="22"/>
          <w:szCs w:val="22"/>
        </w:rPr>
        <w:t xml:space="preserve">Delivery of this Notice of Privacy Practices and other required documents</w:t>
      </w:r>
    </w:p>
    <w:p>
      <w:pPr>
        <w:pStyle w:val="ListParagraph"/>
        <w:numPr>
          <w:ilvl w:val="0"/>
          <w:numId w:val="2"/>
        </w:numPr>
        <w:spacing w:after="80" w:before="0"/>
      </w:pPr>
      <w:r>
        <w:rPr>
          <w:rFonts w:ascii="Arial" w:cs="Arial" w:eastAsia="Arial" w:hAnsi="Arial"/>
          <w:sz w:val="22"/>
          <w:szCs w:val="22"/>
        </w:rPr>
        <w:t xml:space="preserve">Scheduling confirmations and links to portal</w:t>
      </w:r>
    </w:p>
    <w:p>
      <w:pPr>
        <w:spacing w:after="120" w:before="0"/>
      </w:pPr>
      <w:r>
        <w:rPr>
          <w:rFonts w:ascii="Arial" w:cs="Arial" w:eastAsia="Arial" w:hAnsi="Arial"/>
          <w:sz w:val="22"/>
          <w:szCs w:val="22"/>
        </w:rPr>
        <w:t xml:space="preserve">We minimize PHI in emails. Email is not a fully secure channel. For clinical communications, use the portal.</w:t>
      </w:r>
    </w:p>
    <w:p>
      <w:pPr>
        <w:pStyle w:val="Heading2"/>
        <w:spacing w:after="80" w:before="180"/>
      </w:pPr>
      <w:r>
        <w:rPr>
          <w:rFonts w:ascii="Arial" w:cs="Arial" w:eastAsia="Arial" w:hAnsi="Arial"/>
          <w:b/>
          <w:bCs/>
          <w:sz w:val="23"/>
          <w:szCs w:val="23"/>
        </w:rPr>
        <w:t xml:space="preserve">Phone / Voicemail</w:t>
      </w:r>
    </w:p>
    <w:p>
      <w:pPr>
        <w:spacing w:after="120" w:before="0"/>
      </w:pPr>
      <w:r>
        <w:rPr>
          <w:rFonts w:ascii="Arial" w:cs="Arial" w:eastAsia="Arial" w:hAnsi="Arial"/>
          <w:sz w:val="22"/>
          <w:szCs w:val="22"/>
        </w:rPr>
        <w:t xml:space="preserve">Your clinician or care team may call you for:</w:t>
      </w:r>
    </w:p>
    <w:p>
      <w:pPr>
        <w:pStyle w:val="ListParagraph"/>
        <w:numPr>
          <w:ilvl w:val="0"/>
          <w:numId w:val="2"/>
        </w:numPr>
        <w:spacing w:after="80" w:before="0"/>
      </w:pPr>
      <w:r>
        <w:rPr>
          <w:rFonts w:ascii="Arial" w:cs="Arial" w:eastAsia="Arial" w:hAnsi="Arial"/>
          <w:sz w:val="22"/>
          <w:szCs w:val="22"/>
        </w:rPr>
        <w:t xml:space="preserve">Urgent clinical matters that require immediate attention</w:t>
      </w:r>
    </w:p>
    <w:p>
      <w:pPr>
        <w:pStyle w:val="ListParagraph"/>
        <w:numPr>
          <w:ilvl w:val="0"/>
          <w:numId w:val="2"/>
        </w:numPr>
        <w:spacing w:after="80" w:before="0"/>
      </w:pPr>
      <w:r>
        <w:rPr>
          <w:rFonts w:ascii="Arial" w:cs="Arial" w:eastAsia="Arial" w:hAnsi="Arial"/>
          <w:sz w:val="22"/>
          <w:szCs w:val="22"/>
        </w:rPr>
        <w:t xml:space="preserve">Scheduling issues that cannot be resolved by message</w:t>
      </w:r>
    </w:p>
    <w:p>
      <w:pPr>
        <w:pStyle w:val="ListParagraph"/>
        <w:numPr>
          <w:ilvl w:val="0"/>
          <w:numId w:val="2"/>
        </w:numPr>
        <w:spacing w:after="80" w:before="0"/>
      </w:pPr>
      <w:r>
        <w:rPr>
          <w:rFonts w:ascii="Arial" w:cs="Arial" w:eastAsia="Arial" w:hAnsi="Arial"/>
          <w:sz w:val="22"/>
          <w:szCs w:val="22"/>
        </w:rPr>
        <w:t xml:space="preserve">Follow-up when requested</w:t>
      </w:r>
    </w:p>
    <w:p>
      <w:pPr>
        <w:spacing w:after="120" w:before="0"/>
      </w:pPr>
      <w:r>
        <w:rPr>
          <w:rFonts w:ascii="Arial" w:cs="Arial" w:eastAsia="Arial" w:hAnsi="Arial"/>
          <w:sz w:val="22"/>
          <w:szCs w:val="22"/>
        </w:rPr>
        <w:t xml:space="preserve">If we leave a voicemail, we will use care to limit what health information is included. Please make sure your voicemail is set up and accessible.</w:t>
      </w:r>
    </w:p>
    <w:p>
      <w:pPr>
        <w:pStyle w:val="Heading1"/>
        <w:spacing w:after="120" w:before="240"/>
      </w:pPr>
      <w:r>
        <w:rPr>
          <w:rFonts w:ascii="Arial" w:cs="Arial" w:eastAsia="Arial" w:hAnsi="Arial"/>
          <w:b/>
          <w:bCs/>
          <w:sz w:val="26"/>
          <w:szCs w:val="26"/>
        </w:rPr>
        <w:t xml:space="preserve">3. Risks of Electronic Communication</w:t>
      </w:r>
    </w:p>
    <w:p>
      <w:pPr>
        <w:spacing w:after="120" w:before="0"/>
      </w:pPr>
      <w:r>
        <w:rPr>
          <w:rFonts w:ascii="Arial" w:cs="Arial" w:eastAsia="Arial" w:hAnsi="Arial"/>
          <w:sz w:val="22"/>
          <w:szCs w:val="22"/>
        </w:rPr>
        <w:t xml:space="preserve">You should be aware of the following before consenting:</w:t>
      </w:r>
    </w:p>
    <w:p>
      <w:pPr>
        <w:pStyle w:val="ListParagraph"/>
        <w:numPr>
          <w:ilvl w:val="0"/>
          <w:numId w:val="2"/>
        </w:numPr>
        <w:spacing w:after="80" w:before="0"/>
      </w:pPr>
      <w:r>
        <w:rPr>
          <w:rFonts w:ascii="Arial" w:cs="Arial" w:eastAsia="Arial" w:hAnsi="Arial"/>
          <w:sz w:val="22"/>
          <w:szCs w:val="22"/>
        </w:rPr>
        <w:t xml:space="preserve">Text messages and emails are not end-to-end encrypted. There is a risk that they could be read by someone other than you.</w:t>
      </w:r>
    </w:p>
    <w:p>
      <w:pPr>
        <w:pStyle w:val="ListParagraph"/>
        <w:numPr>
          <w:ilvl w:val="0"/>
          <w:numId w:val="2"/>
        </w:numPr>
        <w:spacing w:after="80" w:before="0"/>
      </w:pPr>
      <w:r>
        <w:rPr>
          <w:rFonts w:ascii="Arial" w:cs="Arial" w:eastAsia="Arial" w:hAnsi="Arial"/>
          <w:sz w:val="22"/>
          <w:szCs w:val="22"/>
        </w:rPr>
        <w:t xml:space="preserve">Your phone or computer could be accessed by others — family members, an employer if you use a work device, or someone who finds a lost device.</w:t>
      </w:r>
    </w:p>
    <w:p>
      <w:pPr>
        <w:pStyle w:val="ListParagraph"/>
        <w:numPr>
          <w:ilvl w:val="0"/>
          <w:numId w:val="2"/>
        </w:numPr>
        <w:spacing w:after="80" w:before="0"/>
      </w:pPr>
      <w:r>
        <w:rPr>
          <w:rFonts w:ascii="Arial" w:cs="Arial" w:eastAsia="Arial" w:hAnsi="Arial"/>
          <w:sz w:val="22"/>
          <w:szCs w:val="22"/>
        </w:rPr>
        <w:t xml:space="preserve">Messages may arrive when you are not in a private setting.</w:t>
      </w:r>
    </w:p>
    <w:p>
      <w:pPr>
        <w:spacing w:after="120" w:before="0"/>
      </w:pPr>
      <w:r>
        <w:rPr>
          <w:rFonts w:ascii="Arial" w:cs="Arial" w:eastAsia="Arial" w:hAnsi="Arial"/>
          <w:sz w:val="22"/>
          <w:szCs w:val="22"/>
        </w:rPr>
        <w:t xml:space="preserve">You are responsible for protecting your own devices and accounts with strong passwords and lock screens.</w:t>
      </w:r>
    </w:p>
    <w:p>
      <w:pPr>
        <w:pStyle w:val="Heading1"/>
        <w:spacing w:after="120" w:before="240"/>
      </w:pPr>
      <w:r>
        <w:rPr>
          <w:rFonts w:ascii="Arial" w:cs="Arial" w:eastAsia="Arial" w:hAnsi="Arial"/>
          <w:b/>
          <w:bCs/>
          <w:sz w:val="26"/>
          <w:szCs w:val="26"/>
        </w:rPr>
        <w:t xml:space="preserve">4. Your Responsibilities</w:t>
      </w:r>
    </w:p>
    <w:p>
      <w:pPr>
        <w:pStyle w:val="ListParagraph"/>
        <w:numPr>
          <w:ilvl w:val="0"/>
          <w:numId w:val="2"/>
        </w:numPr>
        <w:spacing w:after="80" w:before="0"/>
      </w:pPr>
      <w:r>
        <w:rPr>
          <w:rFonts w:ascii="Arial" w:cs="Arial" w:eastAsia="Arial" w:hAnsi="Arial"/>
          <w:sz w:val="22"/>
          <w:szCs w:val="22"/>
        </w:rPr>
        <w:t xml:space="preserve">Provide accurate contact information (phone number, email address) and update it promptly if it changes. You can update your contact info in the Womenkind platform at any time.</w:t>
      </w:r>
    </w:p>
    <w:p>
      <w:pPr>
        <w:pStyle w:val="ListParagraph"/>
        <w:numPr>
          <w:ilvl w:val="0"/>
          <w:numId w:val="2"/>
        </w:numPr>
        <w:spacing w:after="80" w:before="0"/>
      </w:pPr>
      <w:r>
        <w:rPr>
          <w:rFonts w:ascii="Arial" w:cs="Arial" w:eastAsia="Arial" w:hAnsi="Arial"/>
          <w:sz w:val="22"/>
          <w:szCs w:val="22"/>
        </w:rPr>
        <w:t xml:space="preserve">Check your messages regularly. Some clinical messages require timely action.</w:t>
      </w:r>
    </w:p>
    <w:p>
      <w:pPr>
        <w:pStyle w:val="ListParagraph"/>
        <w:numPr>
          <w:ilvl w:val="0"/>
          <w:numId w:val="2"/>
        </w:numPr>
        <w:spacing w:after="80" w:before="0"/>
      </w:pPr>
      <w:r>
        <w:rPr>
          <w:rFonts w:ascii="Arial" w:cs="Arial" w:eastAsia="Arial" w:hAnsi="Arial"/>
          <w:sz w:val="22"/>
          <w:szCs w:val="22"/>
        </w:rPr>
        <w:t xml:space="preserve">Use the secure portal — not SMS or email — for sensitive clinical questions.</w:t>
      </w:r>
    </w:p>
    <w:p>
      <w:pPr>
        <w:shd w:fill="FFE9E9" w:val="clear"/>
        <w:spacing w:after="120" w:before="0"/>
      </w:pPr>
      <w:r>
        <w:rPr>
          <w:rFonts w:ascii="Arial" w:cs="Arial" w:eastAsia="Arial" w:hAnsi="Arial"/>
          <w:b/>
          <w:bCs/>
          <w:color w:val="C00000"/>
          <w:sz w:val="22"/>
          <w:szCs w:val="22"/>
        </w:rPr>
        <w:t xml:space="preserve">IMPORTANT: The messaging system is not for emergencies. If you are experiencing a medical emergency, call 911 or go to your nearest emergency room immediately.</w:t>
      </w:r>
    </w:p>
    <w:p>
      <w:pPr>
        <w:pStyle w:val="Heading1"/>
        <w:spacing w:after="120" w:before="240"/>
      </w:pPr>
      <w:r>
        <w:rPr>
          <w:rFonts w:ascii="Arial" w:cs="Arial" w:eastAsia="Arial" w:hAnsi="Arial"/>
          <w:b/>
          <w:bCs/>
          <w:sz w:val="26"/>
          <w:szCs w:val="26"/>
        </w:rPr>
        <w:t xml:space="preserve">5. Response Time Expectations</w:t>
      </w:r>
    </w:p>
    <w:p>
      <w:pPr>
        <w:pStyle w:val="ListParagraph"/>
        <w:numPr>
          <w:ilvl w:val="0"/>
          <w:numId w:val="2"/>
        </w:numPr>
        <w:spacing w:after="80" w:before="0"/>
      </w:pPr>
      <w:r>
        <w:rPr>
          <w:rFonts w:ascii="Arial" w:cs="Arial" w:eastAsia="Arial" w:hAnsi="Arial"/>
          <w:sz w:val="22"/>
          <w:szCs w:val="22"/>
        </w:rPr>
        <w:t xml:space="preserve">Routine portal messages: Response within 1–2 business days</w:t>
      </w:r>
    </w:p>
    <w:p>
      <w:pPr>
        <w:pStyle w:val="ListParagraph"/>
        <w:numPr>
          <w:ilvl w:val="0"/>
          <w:numId w:val="2"/>
        </w:numPr>
        <w:spacing w:after="80" w:before="0"/>
      </w:pPr>
      <w:r>
        <w:rPr>
          <w:rFonts w:ascii="Arial" w:cs="Arial" w:eastAsia="Arial" w:hAnsi="Arial"/>
          <w:sz w:val="22"/>
          <w:szCs w:val="22"/>
        </w:rPr>
        <w:t xml:space="preserve">Urgent (non-emergency) messages: Same business day if sent before 3:00 PM MT on a business day</w:t>
      </w:r>
    </w:p>
    <w:p>
      <w:pPr>
        <w:pStyle w:val="ListParagraph"/>
        <w:numPr>
          <w:ilvl w:val="0"/>
          <w:numId w:val="2"/>
        </w:numPr>
        <w:spacing w:after="80" w:before="0"/>
      </w:pPr>
      <w:r>
        <w:rPr>
          <w:rFonts w:ascii="Arial" w:cs="Arial" w:eastAsia="Arial" w:hAnsi="Arial"/>
          <w:sz w:val="22"/>
          <w:szCs w:val="22"/>
        </w:rPr>
        <w:t xml:space="preserve">After hours, weekends, and holidays: Messages reviewed next business day</w:t>
      </w:r>
    </w:p>
    <w:p>
      <w:pPr>
        <w:spacing w:after="120" w:before="0"/>
      </w:pPr>
      <w:r>
        <w:rPr>
          <w:rFonts w:ascii="Arial" w:cs="Arial" w:eastAsia="Arial" w:hAnsi="Arial"/>
          <w:b/>
          <w:bCs/>
          <w:sz w:val="22"/>
          <w:szCs w:val="22"/>
        </w:rPr>
        <w:t xml:space="preserve">After-hours urgent protocol: </w:t>
      </w:r>
      <w:r>
        <w:rPr>
          <w:rFonts w:ascii="Arial" w:cs="Arial" w:eastAsia="Arial" w:hAnsi="Arial"/>
          <w:b/>
          <w:bCs/>
          <w:color w:val="0070C0"/>
          <w:sz w:val="22"/>
          <w:szCs w:val="22"/>
        </w:rPr>
        <w:t xml:space="preserve">[AFTER_HOURS_PROTOCOL — e.g., call answering service at X, or note that after-hours urgent care is handled via X]</w:t>
      </w:r>
    </w:p>
    <w:p>
      <w:pPr>
        <w:pStyle w:val="Heading1"/>
        <w:spacing w:after="120" w:before="240"/>
      </w:pPr>
      <w:r>
        <w:rPr>
          <w:rFonts w:ascii="Arial" w:cs="Arial" w:eastAsia="Arial" w:hAnsi="Arial"/>
          <w:b/>
          <w:bCs/>
          <w:sz w:val="26"/>
          <w:szCs w:val="26"/>
        </w:rPr>
        <w:t xml:space="preserve">6. Text Message Consent (TCPA)</w:t>
      </w:r>
    </w:p>
    <w:p>
      <w:pPr>
        <w:spacing w:after="120" w:before="0"/>
      </w:pPr>
      <w:r>
        <w:rPr>
          <w:rFonts w:ascii="Arial" w:cs="Arial" w:eastAsia="Arial" w:hAnsi="Arial"/>
          <w:sz w:val="22"/>
          <w:szCs w:val="22"/>
        </w:rPr>
        <w:t xml:space="preserve">By signing this form, you expressly consent to receive text messages from the Practice, including messages sent through automated dialing systems, at the mobile number you provide. Message and data rates may apply.</w:t>
      </w:r>
    </w:p>
    <w:p>
      <w:pPr>
        <w:spacing w:after="120" w:before="0"/>
      </w:pPr>
      <w:r>
        <w:rPr>
          <w:rFonts w:ascii="Arial" w:cs="Arial" w:eastAsia="Arial" w:hAnsi="Arial"/>
          <w:sz w:val="22"/>
          <w:szCs w:val="22"/>
        </w:rPr>
        <w:t xml:space="preserve">To stop receiving text messages from the Practice at any time, reply STOP to any text message from us. You may also contact us directly to opt out. Opting out of text messages may affect how quickly you receive appointment reminders, but it does not affect your ability to receive care.</w:t>
      </w:r>
    </w:p>
    <w:p>
      <w:pPr>
        <w:pStyle w:val="Heading1"/>
        <w:spacing w:after="120" w:before="240"/>
      </w:pPr>
      <w:r>
        <w:rPr>
          <w:rFonts w:ascii="Arial" w:cs="Arial" w:eastAsia="Arial" w:hAnsi="Arial"/>
          <w:b/>
          <w:bCs/>
          <w:sz w:val="26"/>
          <w:szCs w:val="26"/>
        </w:rPr>
        <w:t xml:space="preserve">7. Marketing and Educational Communications (Separate Opt-In)</w:t>
      </w:r>
    </w:p>
    <w:p>
      <w:pPr>
        <w:shd w:fill="F2F2F2" w:val="clear"/>
        <w:spacing w:after="120" w:before="0"/>
      </w:pPr>
      <w:r>
        <w:rPr>
          <w:rFonts w:ascii="Arial" w:cs="Arial" w:eastAsia="Arial" w:hAnsi="Arial"/>
          <w:i/>
          <w:iCs/>
          <w:color w:val="444444"/>
          <w:sz w:val="20"/>
          <w:szCs w:val="20"/>
        </w:rPr>
        <w:t xml:space="preserve">This section is a separate, independent choice from your clinical communication consent. Your care is not affected by your decision here.</w:t>
      </w:r>
    </w:p>
    <w:p>
      <w:pPr>
        <w:spacing w:after="120" w:before="0"/>
      </w:pPr>
      <w:r>
        <w:rPr>
          <w:rFonts w:ascii="Arial" w:cs="Arial" w:eastAsia="Arial" w:hAnsi="Arial"/>
          <w:sz w:val="22"/>
          <w:szCs w:val="22"/>
        </w:rPr>
        <w:t xml:space="preserve">We would like to send you occasional educational content, wellness resources, and service announcements related to midlife women's health. These communications are not required for your care.</w:t>
      </w:r>
    </w:p>
    <w:p>
      <w:pPr>
        <w:spacing w:after="120" w:before="120"/>
      </w:pPr>
      <w:r>
        <w:rPr>
          <w:rFonts w:ascii="Arial" w:cs="Arial" w:eastAsia="Arial" w:hAnsi="Arial"/>
          <w:sz w:val="22"/>
          <w:szCs w:val="22"/>
        </w:rPr>
        <w:t xml:space="preserve">[ ]  YES — I would like to receive educational and promotional communications from Womenkind.</w:t>
      </w:r>
    </w:p>
    <w:p>
      <w:pPr>
        <w:spacing w:after="120" w:before="0"/>
      </w:pPr>
      <w:r>
        <w:rPr>
          <w:rFonts w:ascii="Arial" w:cs="Arial" w:eastAsia="Arial" w:hAnsi="Arial"/>
          <w:sz w:val="22"/>
          <w:szCs w:val="22"/>
        </w:rPr>
        <w:t xml:space="preserve">[ ]  NO — I do not want to receive educational or promotional communications.</w:t>
      </w:r>
    </w:p>
    <w:p>
      <w:pPr>
        <w:spacing w:after="120" w:before="0"/>
      </w:pPr>
      <w:r>
        <w:rPr>
          <w:rFonts w:ascii="Arial" w:cs="Arial" w:eastAsia="Arial" w:hAnsi="Arial"/>
          <w:sz w:val="22"/>
          <w:szCs w:val="22"/>
        </w:rPr>
        <w:t xml:space="preserve">You may change this preference at any time by updating your settings in the Womenkind platform or contacting us directly.</w:t>
      </w:r>
    </w:p>
    <w:p>
      <w:pPr>
        <w:pStyle w:val="Heading1"/>
        <w:spacing w:after="120" w:before="240"/>
      </w:pPr>
      <w:r>
        <w:rPr>
          <w:rFonts w:ascii="Arial" w:cs="Arial" w:eastAsia="Arial" w:hAnsi="Arial"/>
          <w:b/>
          <w:bCs/>
          <w:sz w:val="26"/>
          <w:szCs w:val="26"/>
        </w:rPr>
        <w:t xml:space="preserve">8. Withdrawing This Consent</w:t>
      </w:r>
    </w:p>
    <w:p>
      <w:pPr>
        <w:spacing w:after="120" w:before="0"/>
      </w:pPr>
      <w:r>
        <w:rPr>
          <w:rFonts w:ascii="Arial" w:cs="Arial" w:eastAsia="Arial" w:hAnsi="Arial"/>
          <w:sz w:val="22"/>
          <w:szCs w:val="22"/>
        </w:rPr>
        <w:t xml:space="preserve">You may withdraw consent for any communication channel at any time by updating your preferences in the Womenkind platform or contacting us at [CONTACT_EMAIL]. Withdrawing consent may limit how quickly we can reach you for clinical matters, but it does not affect your eligibility for care.</w:t>
      </w:r>
    </w:p>
    <w:p>
      <w:pPr>
        <w:pBdr>
          <w:bottom w:val="single" w:color="AAAAAA" w:sz="4"/>
        </w:pBdr>
        <w:spacing w:after="240" w:before="240"/>
      </w:pPr>
    </w:p>
    <w:p>
      <w:pPr>
        <w:pStyle w:val="Heading1"/>
        <w:spacing w:after="120" w:before="240"/>
      </w:pPr>
      <w:r>
        <w:rPr>
          <w:rFonts w:ascii="Arial" w:cs="Arial" w:eastAsia="Arial" w:hAnsi="Arial"/>
          <w:b/>
          <w:bCs/>
          <w:sz w:val="26"/>
          <w:szCs w:val="26"/>
        </w:rPr>
        <w:t xml:space="preserve">9. Your Acknowledgment and Signature</w:t>
      </w:r>
    </w:p>
    <w:p>
      <w:pPr>
        <w:spacing w:after="120" w:before="0"/>
      </w:pPr>
      <w:r>
        <w:rPr>
          <w:rFonts w:ascii="Arial" w:cs="Arial" w:eastAsia="Arial" w:hAnsi="Arial"/>
          <w:sz w:val="22"/>
          <w:szCs w:val="22"/>
        </w:rPr>
        <w:t xml:space="preserve">By signing below, you confirm that you:</w:t>
      </w:r>
    </w:p>
    <w:p>
      <w:pPr>
        <w:pStyle w:val="ListParagraph"/>
        <w:numPr>
          <w:ilvl w:val="0"/>
          <w:numId w:val="2"/>
        </w:numPr>
        <w:spacing w:after="80" w:before="0"/>
      </w:pPr>
      <w:r>
        <w:rPr>
          <w:rFonts w:ascii="Arial" w:cs="Arial" w:eastAsia="Arial" w:hAnsi="Arial"/>
          <w:sz w:val="22"/>
          <w:szCs w:val="22"/>
        </w:rPr>
        <w:t xml:space="preserve">Have read and understood this Communication Consent</w:t>
      </w:r>
    </w:p>
    <w:p>
      <w:pPr>
        <w:pStyle w:val="ListParagraph"/>
        <w:numPr>
          <w:ilvl w:val="0"/>
          <w:numId w:val="2"/>
        </w:numPr>
        <w:spacing w:after="80" w:before="0"/>
      </w:pPr>
      <w:r>
        <w:rPr>
          <w:rFonts w:ascii="Arial" w:cs="Arial" w:eastAsia="Arial" w:hAnsi="Arial"/>
          <w:sz w:val="22"/>
          <w:szCs w:val="22"/>
        </w:rPr>
        <w:t xml:space="preserve">Agree to receive communications through the channels described above</w:t>
      </w:r>
    </w:p>
    <w:p>
      <w:pPr>
        <w:pStyle w:val="ListParagraph"/>
        <w:numPr>
          <w:ilvl w:val="0"/>
          <w:numId w:val="2"/>
        </w:numPr>
        <w:spacing w:after="80" w:before="0"/>
      </w:pPr>
      <w:r>
        <w:rPr>
          <w:rFonts w:ascii="Arial" w:cs="Arial" w:eastAsia="Arial" w:hAnsi="Arial"/>
          <w:sz w:val="22"/>
          <w:szCs w:val="22"/>
        </w:rPr>
        <w:t xml:space="preserve">Understand the privacy limitations of SMS and email</w:t>
      </w:r>
    </w:p>
    <w:p>
      <w:pPr>
        <w:pStyle w:val="ListParagraph"/>
        <w:numPr>
          <w:ilvl w:val="0"/>
          <w:numId w:val="2"/>
        </w:numPr>
        <w:spacing w:after="80" w:before="0"/>
      </w:pPr>
      <w:r>
        <w:rPr>
          <w:rFonts w:ascii="Arial" w:cs="Arial" w:eastAsia="Arial" w:hAnsi="Arial"/>
          <w:sz w:val="22"/>
          <w:szCs w:val="22"/>
        </w:rPr>
        <w:t xml:space="preserve">Have made an independent choice about marketing communications in Section 7</w:t>
      </w:r>
    </w:p>
    <w:p>
      <w:pPr>
        <w:pStyle w:val="ListParagraph"/>
        <w:numPr>
          <w:ilvl w:val="0"/>
          <w:numId w:val="2"/>
        </w:numPr>
        <w:spacing w:after="80" w:before="0"/>
      </w:pPr>
      <w:r>
        <w:rPr>
          <w:rFonts w:ascii="Arial" w:cs="Arial" w:eastAsia="Arial" w:hAnsi="Arial"/>
          <w:sz w:val="22"/>
          <w:szCs w:val="22"/>
        </w:rPr>
        <w:t xml:space="preserve">Are at least 18 years of age, or are the legal representative of the patient named below</w:t>
      </w:r>
    </w:p>
    <w:p>
      <w:pPr>
        <w:pBdr>
          <w:bottom w:val="single" w:color="AAAAAA" w:sz="4"/>
        </w:pBdr>
        <w:spacing w:after="240" w:before="240"/>
      </w:pPr>
    </w:p>
    <w:p>
      <w:pPr>
        <w:pStyle w:val="Heading1"/>
        <w:spacing w:after="120" w:before="240"/>
      </w:pPr>
      <w:r>
        <w:rPr>
          <w:rFonts w:ascii="Arial" w:cs="Arial" w:eastAsia="Arial" w:hAnsi="Arial"/>
          <w:b/>
          <w:bCs/>
          <w:sz w:val="26"/>
          <w:szCs w:val="26"/>
        </w:rPr>
        <w:t xml:space="preserve">10. Signature</w:t>
      </w:r>
    </w:p>
    <w:p>
      <w:pPr>
        <w:spacing w:after="80" w:before="120"/>
      </w:pPr>
      <w:r>
        <w:rPr>
          <w:rFonts w:ascii="Arial" w:cs="Arial" w:eastAsia="Arial" w:hAnsi="Arial"/>
          <w:b/>
          <w:bCs/>
          <w:sz w:val="22"/>
          <w:szCs w:val="22"/>
        </w:rPr>
        <w:t xml:space="preserve">Patient</w:t>
      </w:r>
    </w:p>
    <w:p>
      <w:pPr>
        <w:spacing w:after="120" w:before="120"/>
      </w:pPr>
      <w:r>
        <w:rPr>
          <w:rFonts w:ascii="Arial" w:cs="Arial" w:eastAsia="Arial" w:hAnsi="Arial"/>
          <w:b/>
          <w:bCs/>
          <w:sz w:val="22"/>
          <w:szCs w:val="22"/>
        </w:rPr>
        <w:t xml:space="preserve">Printed name: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Mobile number (for SMS):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Email address: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Signature / E-signature: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_______________________________________________</w:t>
      </w:r>
    </w:p>
    <w:p>
      <w:pPr>
        <w:spacing w:after="80" w:before="240"/>
      </w:pPr>
      <w:r>
        <w:rPr>
          <w:rFonts w:ascii="Arial" w:cs="Arial" w:eastAsia="Arial" w:hAnsi="Arial"/>
          <w:b/>
          <w:bCs/>
          <w:sz w:val="22"/>
          <w:szCs w:val="22"/>
        </w:rPr>
        <w:t xml:space="preserve">Legal Representative (if applicable)</w:t>
      </w:r>
    </w:p>
    <w:p>
      <w:pPr>
        <w:spacing w:after="120" w:before="120"/>
      </w:pPr>
      <w:r>
        <w:rPr>
          <w:rFonts w:ascii="Arial" w:cs="Arial" w:eastAsia="Arial" w:hAnsi="Arial"/>
          <w:b/>
          <w:bCs/>
          <w:sz w:val="22"/>
          <w:szCs w:val="22"/>
        </w:rPr>
        <w:t xml:space="preserve">Printed name: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Relationship to patient: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Signature: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_______________________________________________</w:t>
      </w:r>
    </w:p>
    <w:p>
      <w:pPr>
        <w:pBdr>
          <w:bottom w:val="single" w:color="AAAAAA" w:sz="4"/>
        </w:pBdr>
        <w:spacing w:after="240" w:before="240"/>
      </w:pPr>
    </w:p>
    <w:p>
      <w:pPr>
        <w:pBdr>
          <w:top w:val="single" w:color="C00000" w:sz="6"/>
        </w:pBdr>
        <w:spacing w:after="120" w:before="360"/>
      </w:pPr>
      <w:r>
        <w:rPr>
          <w:rFonts w:ascii="Arial" w:cs="Arial" w:eastAsia="Arial" w:hAnsi="Arial"/>
          <w:b/>
          <w:bCs/>
          <w:color w:val="C00000"/>
          <w:sz w:val="24"/>
          <w:szCs w:val="24"/>
        </w:rPr>
        <w:t xml:space="preserve">[ATTORNEY REVIEW REQUIRED]</w:t>
      </w:r>
    </w:p>
    <w:p>
      <w:pPr>
        <w:spacing w:after="120" w:before="120"/>
      </w:pPr>
      <w:r>
        <w:rPr>
          <w:rFonts w:ascii="Arial" w:cs="Arial" w:eastAsia="Arial" w:hAnsi="Arial"/>
          <w:sz w:val="20"/>
          <w:szCs w:val="20"/>
        </w:rPr>
        <w:t xml:space="preserve">The following items must be confirmed by qualified healthcare counsel before this document is used with patients:</w:t>
      </w:r>
    </w:p>
    <w:p>
      <w:pPr>
        <w:pStyle w:val="ListParagraph"/>
        <w:numPr>
          <w:ilvl w:val="0"/>
          <w:numId w:val="3"/>
        </w:numPr>
        <w:spacing w:after="80" w:before="0"/>
      </w:pPr>
      <w:r>
        <w:rPr>
          <w:rFonts w:ascii="Arial" w:cs="Arial" w:eastAsia="Arial" w:hAnsi="Arial"/>
          <w:sz w:val="20"/>
          <w:szCs w:val="20"/>
        </w:rPr>
        <w:t xml:space="preserve">TCPA compliance: Confirm express written consent language in Section 6 satisfies TCPA requirements for SMS, including any automated text messages. If an automated dialing system (ATDS) is used for any messages, confirm the language specifically covers that.</w:t>
      </w:r>
    </w:p>
    <w:p>
      <w:pPr>
        <w:pStyle w:val="ListParagraph"/>
        <w:numPr>
          <w:ilvl w:val="0"/>
          <w:numId w:val="3"/>
        </w:numPr>
        <w:spacing w:after="80" w:before="0"/>
      </w:pPr>
      <w:r>
        <w:rPr>
          <w:rFonts w:ascii="Arial" w:cs="Arial" w:eastAsia="Arial" w:hAnsi="Arial"/>
          <w:sz w:val="20"/>
          <w:szCs w:val="20"/>
        </w:rPr>
        <w:t xml:space="preserve">HIPAA Security Rule: Confirm BAAs are in place with all platforms named or implied — Womenkind (Supabase/platform), DoseSpot, Health Gorilla, video provider, email provider, and SMS gateway. Confirm each platform's security controls are adequate under the HIPAA Security Rule.</w:t>
      </w:r>
    </w:p>
    <w:p>
      <w:pPr>
        <w:pStyle w:val="ListParagraph"/>
        <w:numPr>
          <w:ilvl w:val="0"/>
          <w:numId w:val="3"/>
        </w:numPr>
        <w:spacing w:after="80" w:before="0"/>
      </w:pPr>
      <w:r>
        <w:rPr>
          <w:rFonts w:ascii="Arial" w:cs="Arial" w:eastAsia="Arial" w:hAnsi="Arial"/>
          <w:sz w:val="20"/>
          <w:szCs w:val="20"/>
        </w:rPr>
        <w:t xml:space="preserve">Utah Electronic Communications Privacy Act: Confirm whether Utah has state-level electronic communications privacy provisions that affect this consent beyond HIPAA and TCPA.</w:t>
      </w:r>
    </w:p>
    <w:p>
      <w:pPr>
        <w:pStyle w:val="ListParagraph"/>
        <w:numPr>
          <w:ilvl w:val="0"/>
          <w:numId w:val="3"/>
        </w:numPr>
        <w:spacing w:after="80" w:before="0"/>
      </w:pPr>
      <w:r>
        <w:rPr>
          <w:rFonts w:ascii="Arial" w:cs="Arial" w:eastAsia="Arial" w:hAnsi="Arial"/>
          <w:sz w:val="20"/>
          <w:szCs w:val="20"/>
        </w:rPr>
        <w:t xml:space="preserve">Marketing opt-in: Confirm the marketing section (Section 7) is captured as a truly separate opt-in in the Womenkind intake flow — not pre-checked, not bundled with clinical consent, and that CAN-SPAM Act requirements are met for any commercial emails.</w:t>
      </w:r>
    </w:p>
    <w:p>
      <w:pPr>
        <w:pStyle w:val="ListParagraph"/>
        <w:numPr>
          <w:ilvl w:val="0"/>
          <w:numId w:val="3"/>
        </w:numPr>
        <w:spacing w:after="80" w:before="0"/>
      </w:pPr>
      <w:r>
        <w:rPr>
          <w:rFonts w:ascii="Arial" w:cs="Arial" w:eastAsia="Arial" w:hAnsi="Arial"/>
          <w:sz w:val="20"/>
          <w:szCs w:val="20"/>
        </w:rPr>
        <w:t xml:space="preserve">Opt-out mechanism: Confirm the STOP opt-out for SMS is functional and honored within the TCPA-required timeframe. Confirm opt-out is captured and respected in the Womenkind platform.</w:t>
      </w:r>
    </w:p>
    <w:p>
      <w:pPr>
        <w:pStyle w:val="ListParagraph"/>
        <w:numPr>
          <w:ilvl w:val="0"/>
          <w:numId w:val="3"/>
        </w:numPr>
        <w:spacing w:after="80" w:before="0"/>
      </w:pPr>
      <w:r>
        <w:rPr>
          <w:rFonts w:ascii="Arial" w:cs="Arial" w:eastAsia="Arial" w:hAnsi="Arial"/>
          <w:sz w:val="20"/>
          <w:szCs w:val="20"/>
        </w:rPr>
        <w:t xml:space="preserve">After-hours protocol: Fill in the actual after-hours urgent contact protocol before patient use.</w:t>
      </w:r>
    </w:p>
    <w:p>
      <w:pPr>
        <w:pStyle w:val="ListParagraph"/>
        <w:numPr>
          <w:ilvl w:val="0"/>
          <w:numId w:val="3"/>
        </w:numPr>
        <w:spacing w:after="80" w:before="0"/>
      </w:pPr>
      <w:r>
        <w:rPr>
          <w:rFonts w:ascii="Arial" w:cs="Arial" w:eastAsia="Arial" w:hAnsi="Arial"/>
          <w:sz w:val="20"/>
          <w:szCs w:val="20"/>
        </w:rPr>
        <w:t xml:space="preserve">AI disclosure: If the Practice uses any AI-assisted triage, drafting, or response for patient messages, confirm whether an additional disclosure is required in this consent or elsewhere.</w:t>
      </w:r>
    </w:p>
    <w:p>
      <w:pPr>
        <w:pStyle w:val="ListParagraph"/>
        <w:numPr>
          <w:ilvl w:val="0"/>
          <w:numId w:val="3"/>
        </w:numPr>
        <w:spacing w:after="80" w:before="0"/>
      </w:pPr>
      <w:r>
        <w:rPr>
          <w:rFonts w:ascii="Arial" w:cs="Arial" w:eastAsia="Arial" w:hAnsi="Arial"/>
          <w:sz w:val="20"/>
          <w:szCs w:val="20"/>
        </w:rPr>
        <w:t xml:space="preserve">Response time commitments: Confirm the response time expectations in Section 5 match what the Practice can realistically deliver, as these create a patient expectation and could be relevant in a negligence analysis.</w:t>
      </w:r>
    </w:p>
    <w:p>
      <w:pPr>
        <w:spacing w:after="0" w:before="240"/>
      </w:pPr>
      <w:r>
        <w:rPr>
          <w:rFonts w:ascii="Arial" w:cs="Arial" w:eastAsia="Arial" w:hAnsi="Arial"/>
          <w:i/>
          <w:iCs/>
          <w:color w:val="888888"/>
          <w:sz w:val="16"/>
          <w:szCs w:val="16"/>
        </w:rPr>
        <w:t xml:space="preserve">Generated by the womenkind-consent-generator skill. This is a starting draft only. Final documents must be reviewed by qualified healthcare counsel before use with patients.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center"/>
    </w:pPr>
    <w:r>
      <w:rPr>
        <w:rFonts w:ascii="Arial" w:cs="Arial" w:eastAsia="Arial" w:hAnsi="Arial"/>
        <w:color w:val="888888"/>
        <w:sz w:val="16"/>
        <w:szCs w:val="16"/>
      </w:rPr>
      <w:t xml:space="preserve">DRAFT — NOT FOR PATIENT USE | Womenkind Communication Consent | Utah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5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80"/>
      <w:outlineLvl w:val="1"/>
    </w:pPr>
    <w:rPr>
      <w:rFonts w:ascii="Arial" w:cs="Arial" w:eastAsia="Arial" w:hAnsi="Arial"/>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2026-04-21T03:14:54.290Z</dcterms:created>
  <dcterms:modified xsi:type="dcterms:W3CDTF">2026-04-21T03:14:54.291Z</dcterms:modified>
</cp:coreProperties>
</file>

<file path=docProps/custom.xml><?xml version="1.0" encoding="utf-8"?>
<Properties xmlns="http://schemas.openxmlformats.org/officeDocument/2006/custom-properties" xmlns:vt="http://schemas.openxmlformats.org/officeDocument/2006/docPropsVTypes"/>
</file>