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0000"/>
          <w:sz w:val="28"/>
          <w:szCs w:val="28"/>
        </w:rPr>
        <w:t xml:space="preserve">DRAFT — NOT FOR PATIENT USE</w:t>
      </w:r>
    </w:p>
    <w:p>
      <w:pPr>
        <w:spacing w:after="240" w:before="0"/>
        <w:jc w:val="center"/>
      </w:pPr>
      <w:r>
        <w:rPr>
          <w:rFonts w:ascii="Arial" w:cs="Arial" w:eastAsia="Arial" w:hAnsi="Arial"/>
          <w:i/>
          <w:iCs/>
          <w:color w:val="444444"/>
          <w:sz w:val="18"/>
          <w:szCs w:val="18"/>
        </w:rPr>
        <w:t xml:space="preserve">Generated 2026-04-20 for attorney review. Do not present to patients until reviewed and approved by qualified healthcare counsel.</w:t>
      </w:r>
    </w:p>
    <w:p>
      <w:pPr>
        <w:spacing w:after="80" w:before="0"/>
        <w:jc w:val="center"/>
      </w:pPr>
      <w:r>
        <w:rPr>
          <w:rFonts w:ascii="Arial" w:cs="Arial" w:eastAsia="Arial" w:hAnsi="Arial"/>
          <w:b/>
          <w:bCs/>
          <w:sz w:val="32"/>
          <w:szCs w:val="32"/>
        </w:rPr>
        <w:t xml:space="preserve">PATIENT RECORDING CONSENT</w:t>
      </w:r>
    </w:p>
    <w:p>
      <w:pPr>
        <w:spacing w:after="80" w:before="0"/>
        <w:jc w:val="center"/>
      </w:pP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w:t>
      </w:r>
    </w:p>
    <w:p>
      <w:pPr>
        <w:spacing w:after="240" w:before="0"/>
        <w:jc w:val="center"/>
      </w:pPr>
      <w:r>
        <w:rPr>
          <w:rFonts w:ascii="Arial" w:cs="Arial" w:eastAsia="Arial" w:hAnsi="Arial"/>
          <w:color w:val="444444"/>
          <w:sz w:val="20"/>
          <w:szCs w:val="20"/>
        </w:rPr>
        <w:t xml:space="preserve">State: Utah  |  Effective Date: </w:t>
      </w:r>
      <w:r>
        <w:rPr>
          <w:rFonts w:ascii="Arial" w:cs="Arial" w:eastAsia="Arial" w:hAnsi="Arial"/>
          <w:b/>
          <w:bCs/>
          <w:color w:val="0070C0"/>
          <w:sz w:val="22"/>
          <w:szCs w:val="22"/>
        </w:rPr>
        <w:t xml:space="preserve">[EFFECTIVE_DATE]</w:t>
      </w:r>
      <w:r>
        <w:rPr>
          <w:rFonts w:ascii="Arial" w:cs="Arial" w:eastAsia="Arial" w:hAnsi="Arial"/>
          <w:color w:val="444444"/>
          <w:sz w:val="20"/>
          <w:szCs w:val="20"/>
        </w:rPr>
        <w:t xml:space="preserve">  |  Version: </w:t>
      </w:r>
      <w:r>
        <w:rPr>
          <w:rFonts w:ascii="Arial" w:cs="Arial" w:eastAsia="Arial" w:hAnsi="Arial"/>
          <w:b/>
          <w:bCs/>
          <w:color w:val="0070C0"/>
          <w:sz w:val="22"/>
          <w:szCs w:val="22"/>
        </w:rPr>
        <w:t xml:space="preserve">[VERSION]</w:t>
      </w:r>
    </w:p>
    <w:p>
      <w:pPr>
        <w:pStyle w:val="Heading1"/>
        <w:spacing w:after="120" w:before="240"/>
      </w:pPr>
      <w:r>
        <w:rPr>
          <w:rFonts w:ascii="Arial" w:cs="Arial" w:eastAsia="Arial" w:hAnsi="Arial"/>
          <w:b/>
          <w:bCs/>
          <w:sz w:val="26"/>
          <w:szCs w:val="26"/>
        </w:rPr>
        <w:t xml:space="preserve">1. Overview</w:t>
      </w:r>
    </w:p>
    <w:p>
      <w:pPr>
        <w:spacing w:after="120" w:before="0"/>
      </w:pPr>
      <w:r>
        <w:rPr>
          <w:rFonts w:ascii="Arial" w:cs="Arial" w:eastAsia="Arial" w:hAnsi="Arial"/>
          <w:sz w:val="22"/>
          <w:szCs w:val="22"/>
        </w:rPr>
        <w:t xml:space="preserve">The Practice does not record telehealth visits as a matter of routine practice. This consent applies only if you or your clinician requests that a specific visit be recorded. You are never required to consent to recording — your care is not affected by your decision.</w:t>
      </w:r>
    </w:p>
    <w:p>
      <w:pPr>
        <w:spacing w:after="120" w:before="0"/>
      </w:pPr>
      <w:r>
        <w:rPr>
          <w:rFonts w:ascii="Arial" w:cs="Arial" w:eastAsia="Arial" w:hAnsi="Arial"/>
          <w:sz w:val="22"/>
          <w:szCs w:val="22"/>
        </w:rPr>
        <w:t xml:space="preserve">If at any point during your care you or your clinician would like to record a visit, this consent will be presented at that time for your specific review and signature. Signing this consent as part of intake acknowledges that you have read and understand the Practice's recording policy below.</w:t>
      </w:r>
    </w:p>
    <w:p>
      <w:pPr>
        <w:pStyle w:val="Heading1"/>
        <w:spacing w:after="120" w:before="240"/>
      </w:pPr>
      <w:r>
        <w:rPr>
          <w:rFonts w:ascii="Arial" w:cs="Arial" w:eastAsia="Arial" w:hAnsi="Arial"/>
          <w:b/>
          <w:bCs/>
          <w:sz w:val="26"/>
          <w:szCs w:val="26"/>
        </w:rPr>
        <w:t xml:space="preserve">2. When Recordings May Occur</w:t>
      </w:r>
    </w:p>
    <w:p>
      <w:pPr>
        <w:spacing w:after="120" w:before="0"/>
      </w:pPr>
      <w:r>
        <w:rPr>
          <w:rFonts w:ascii="Arial" w:cs="Arial" w:eastAsia="Arial" w:hAnsi="Arial"/>
          <w:sz w:val="22"/>
          <w:szCs w:val="22"/>
        </w:rPr>
        <w:t xml:space="preserve">A recording of your telehealth visit may only occur if:</w:t>
      </w:r>
    </w:p>
    <w:p>
      <w:pPr>
        <w:pStyle w:val="ListParagraph"/>
        <w:numPr>
          <w:ilvl w:val="0"/>
          <w:numId w:val="2"/>
        </w:numPr>
        <w:spacing w:after="80" w:before="0"/>
      </w:pPr>
      <w:r>
        <w:rPr>
          <w:rFonts w:ascii="Arial" w:cs="Arial" w:eastAsia="Arial" w:hAnsi="Arial"/>
          <w:sz w:val="22"/>
          <w:szCs w:val="22"/>
        </w:rPr>
        <w:t xml:space="preserve">You provide separate, explicit written consent before that specific visit is recorded, AND</w:t>
      </w:r>
    </w:p>
    <w:p>
      <w:pPr>
        <w:pStyle w:val="ListParagraph"/>
        <w:numPr>
          <w:ilvl w:val="0"/>
          <w:numId w:val="2"/>
        </w:numPr>
        <w:spacing w:after="80" w:before="0"/>
      </w:pPr>
      <w:r>
        <w:rPr>
          <w:rFonts w:ascii="Arial" w:cs="Arial" w:eastAsia="Arial" w:hAnsi="Arial"/>
          <w:sz w:val="22"/>
          <w:szCs w:val="22"/>
        </w:rPr>
        <w:t xml:space="preserve">Your clinician agrees that recording is appropriate for that visit</w:t>
      </w:r>
    </w:p>
    <w:p>
      <w:pPr>
        <w:spacing w:after="120" w:before="0"/>
      </w:pPr>
      <w:r>
        <w:rPr>
          <w:rFonts w:ascii="Arial" w:cs="Arial" w:eastAsia="Arial" w:hAnsi="Arial"/>
          <w:sz w:val="22"/>
          <w:szCs w:val="22"/>
        </w:rPr>
        <w:t xml:space="preserve">A recording will never be started without your knowledge and explicit agreement.</w:t>
      </w:r>
    </w:p>
    <w:p>
      <w:pPr>
        <w:pStyle w:val="Heading1"/>
        <w:spacing w:after="120" w:before="240"/>
      </w:pPr>
      <w:r>
        <w:rPr>
          <w:rFonts w:ascii="Arial" w:cs="Arial" w:eastAsia="Arial" w:hAnsi="Arial"/>
          <w:b/>
          <w:bCs/>
          <w:sz w:val="26"/>
          <w:szCs w:val="26"/>
        </w:rPr>
        <w:t xml:space="preserve">3. How Recordings Are Used</w:t>
      </w:r>
    </w:p>
    <w:p>
      <w:pPr>
        <w:spacing w:after="120" w:before="0"/>
      </w:pPr>
      <w:r>
        <w:rPr>
          <w:rFonts w:ascii="Arial" w:cs="Arial" w:eastAsia="Arial" w:hAnsi="Arial"/>
          <w:sz w:val="22"/>
          <w:szCs w:val="22"/>
        </w:rPr>
        <w:t xml:space="preserve">If you consent to a specific visit being recorded, the recording may be used for:</w:t>
      </w:r>
    </w:p>
    <w:p>
      <w:pPr>
        <w:pStyle w:val="ListParagraph"/>
        <w:numPr>
          <w:ilvl w:val="0"/>
          <w:numId w:val="2"/>
        </w:numPr>
        <w:spacing w:after="80" w:before="0"/>
      </w:pPr>
      <w:r>
        <w:rPr>
          <w:rFonts w:ascii="Arial" w:cs="Arial" w:eastAsia="Arial" w:hAnsi="Arial"/>
          <w:sz w:val="22"/>
          <w:szCs w:val="22"/>
        </w:rPr>
        <w:t xml:space="preserve">Your personal reference (you may request a copy)</w:t>
      </w:r>
    </w:p>
    <w:p>
      <w:pPr>
        <w:pStyle w:val="ListParagraph"/>
        <w:numPr>
          <w:ilvl w:val="0"/>
          <w:numId w:val="2"/>
        </w:numPr>
        <w:spacing w:after="80" w:before="0"/>
      </w:pPr>
      <w:r>
        <w:rPr>
          <w:rFonts w:ascii="Arial" w:cs="Arial" w:eastAsia="Arial" w:hAnsi="Arial"/>
          <w:sz w:val="22"/>
          <w:szCs w:val="22"/>
        </w:rPr>
        <w:t xml:space="preserve">Clinical documentation, if agreed in advance</w:t>
      </w:r>
    </w:p>
    <w:p>
      <w:pPr>
        <w:pStyle w:val="ListParagraph"/>
        <w:numPr>
          <w:ilvl w:val="0"/>
          <w:numId w:val="2"/>
        </w:numPr>
        <w:spacing w:after="80" w:before="0"/>
      </w:pPr>
      <w:r>
        <w:rPr>
          <w:rFonts w:ascii="Arial" w:cs="Arial" w:eastAsia="Arial" w:hAnsi="Arial"/>
          <w:sz w:val="22"/>
          <w:szCs w:val="22"/>
        </w:rPr>
        <w:t xml:space="preserve">Quality improvement or training purposes only with separately documented authorization</w:t>
      </w:r>
    </w:p>
    <w:p>
      <w:pPr>
        <w:spacing w:after="120" w:before="0"/>
      </w:pPr>
      <w:r>
        <w:rPr>
          <w:rFonts w:ascii="Arial" w:cs="Arial" w:eastAsia="Arial" w:hAnsi="Arial"/>
          <w:sz w:val="22"/>
          <w:szCs w:val="22"/>
        </w:rPr>
        <w:t xml:space="preserve">Recordings are stored securely on HIPAA-compliant infrastructure and treated as part of your protected health information (PHI).</w:t>
      </w:r>
    </w:p>
    <w:p>
      <w:pPr>
        <w:pStyle w:val="Heading1"/>
        <w:spacing w:after="120" w:before="240"/>
      </w:pPr>
      <w:r>
        <w:rPr>
          <w:rFonts w:ascii="Arial" w:cs="Arial" w:eastAsia="Arial" w:hAnsi="Arial"/>
          <w:b/>
          <w:bCs/>
          <w:sz w:val="26"/>
          <w:szCs w:val="26"/>
        </w:rPr>
        <w:t xml:space="preserve">4. Who May Access a Recording</w:t>
      </w:r>
    </w:p>
    <w:p>
      <w:pPr>
        <w:pStyle w:val="ListParagraph"/>
        <w:numPr>
          <w:ilvl w:val="0"/>
          <w:numId w:val="2"/>
        </w:numPr>
        <w:spacing w:after="80" w:before="0"/>
      </w:pPr>
      <w:r>
        <w:rPr>
          <w:rFonts w:ascii="Arial" w:cs="Arial" w:eastAsia="Arial" w:hAnsi="Arial"/>
          <w:sz w:val="22"/>
          <w:szCs w:val="22"/>
        </w:rPr>
        <w:t xml:space="preserve">Your treating clinician and direct care team</w:t>
      </w:r>
    </w:p>
    <w:p>
      <w:pPr>
        <w:pStyle w:val="ListParagraph"/>
        <w:numPr>
          <w:ilvl w:val="0"/>
          <w:numId w:val="2"/>
        </w:numPr>
        <w:spacing w:after="80" w:before="0"/>
      </w:pPr>
      <w:r>
        <w:rPr>
          <w:rFonts w:ascii="Arial" w:cs="Arial" w:eastAsia="Arial" w:hAnsi="Arial"/>
          <w:sz w:val="22"/>
          <w:szCs w:val="22"/>
        </w:rPr>
        <w:t xml:space="preserve">You, upon request</w:t>
      </w:r>
    </w:p>
    <w:p>
      <w:pPr>
        <w:pStyle w:val="ListParagraph"/>
        <w:numPr>
          <w:ilvl w:val="0"/>
          <w:numId w:val="2"/>
        </w:numPr>
        <w:spacing w:after="80" w:before="0"/>
      </w:pPr>
      <w:r>
        <w:rPr>
          <w:rFonts w:ascii="Arial" w:cs="Arial" w:eastAsia="Arial" w:hAnsi="Arial"/>
          <w:sz w:val="22"/>
          <w:szCs w:val="22"/>
        </w:rPr>
        <w:t xml:space="preserve">Others only as permitted under the Practice's Notice of Privacy Practices and applicable law</w:t>
      </w:r>
    </w:p>
    <w:p>
      <w:pPr>
        <w:spacing w:after="120" w:before="0"/>
      </w:pPr>
      <w:r>
        <w:rPr>
          <w:rFonts w:ascii="Arial" w:cs="Arial" w:eastAsia="Arial" w:hAnsi="Arial"/>
          <w:sz w:val="22"/>
          <w:szCs w:val="22"/>
        </w:rPr>
        <w:t xml:space="preserve">Recordings are never shared for marketing, sold, or disclosed to third parties without your specific written authorization.</w:t>
      </w:r>
    </w:p>
    <w:p>
      <w:pPr>
        <w:pStyle w:val="Heading1"/>
        <w:spacing w:after="120" w:before="240"/>
      </w:pPr>
      <w:r>
        <w:rPr>
          <w:rFonts w:ascii="Arial" w:cs="Arial" w:eastAsia="Arial" w:hAnsi="Arial"/>
          <w:b/>
          <w:bCs/>
          <w:sz w:val="26"/>
          <w:szCs w:val="26"/>
        </w:rPr>
        <w:t xml:space="preserve">5. Retention and Deletion</w:t>
      </w:r>
    </w:p>
    <w:p>
      <w:pPr>
        <w:spacing w:after="120" w:before="0"/>
      </w:pPr>
      <w:r>
        <w:rPr>
          <w:rFonts w:ascii="Arial" w:cs="Arial" w:eastAsia="Arial" w:hAnsi="Arial"/>
          <w:sz w:val="22"/>
          <w:szCs w:val="22"/>
        </w:rPr>
        <w:t xml:space="preserve">Recordings are retained for </w:t>
      </w:r>
      <w:r>
        <w:rPr>
          <w:rFonts w:ascii="Arial" w:cs="Arial" w:eastAsia="Arial" w:hAnsi="Arial"/>
          <w:b/>
          <w:bCs/>
          <w:color w:val="0070C0"/>
          <w:sz w:val="22"/>
          <w:szCs w:val="22"/>
        </w:rPr>
        <w:t xml:space="preserve">[RETENTION_PERIOD, e.g., the duration of your active care relationship plus 7 years]</w:t>
      </w:r>
      <w:r>
        <w:rPr>
          <w:rFonts w:ascii="Arial" w:cs="Arial" w:eastAsia="Arial" w:hAnsi="Arial"/>
          <w:sz w:val="22"/>
          <w:szCs w:val="22"/>
        </w:rPr>
        <w:t xml:space="preserve">, consistent with Utah medical record retention law. You may request deletion of a recording at any time, subject to any legal hold obligations.</w:t>
      </w:r>
    </w:p>
    <w:p>
      <w:pPr>
        <w:pStyle w:val="Heading1"/>
        <w:spacing w:after="120" w:before="240"/>
      </w:pPr>
      <w:r>
        <w:rPr>
          <w:rFonts w:ascii="Arial" w:cs="Arial" w:eastAsia="Arial" w:hAnsi="Arial"/>
          <w:b/>
          <w:bCs/>
          <w:sz w:val="26"/>
          <w:szCs w:val="26"/>
        </w:rPr>
        <w:t xml:space="preserve">6. Your Rights</w:t>
      </w:r>
    </w:p>
    <w:p>
      <w:pPr>
        <w:pStyle w:val="ListParagraph"/>
        <w:numPr>
          <w:ilvl w:val="0"/>
          <w:numId w:val="2"/>
        </w:numPr>
        <w:spacing w:after="80" w:before="0"/>
      </w:pPr>
      <w:r>
        <w:rPr>
          <w:rFonts w:ascii="Arial" w:cs="Arial" w:eastAsia="Arial" w:hAnsi="Arial"/>
          <w:sz w:val="22"/>
          <w:szCs w:val="22"/>
        </w:rPr>
        <w:t xml:space="preserve">You may withdraw consent for any previously authorized recording at any time by contacting the Practice in writing.</w:t>
      </w:r>
    </w:p>
    <w:p>
      <w:pPr>
        <w:pStyle w:val="ListParagraph"/>
        <w:numPr>
          <w:ilvl w:val="0"/>
          <w:numId w:val="2"/>
        </w:numPr>
        <w:spacing w:after="80" w:before="0"/>
      </w:pPr>
      <w:r>
        <w:rPr>
          <w:rFonts w:ascii="Arial" w:cs="Arial" w:eastAsia="Arial" w:hAnsi="Arial"/>
          <w:sz w:val="22"/>
          <w:szCs w:val="22"/>
        </w:rPr>
        <w:t xml:space="preserve">You may request a copy of any recording of your visit.</w:t>
      </w:r>
    </w:p>
    <w:p>
      <w:pPr>
        <w:pStyle w:val="ListParagraph"/>
        <w:numPr>
          <w:ilvl w:val="0"/>
          <w:numId w:val="2"/>
        </w:numPr>
        <w:spacing w:after="80" w:before="0"/>
      </w:pPr>
      <w:r>
        <w:rPr>
          <w:rFonts w:ascii="Arial" w:cs="Arial" w:eastAsia="Arial" w:hAnsi="Arial"/>
          <w:sz w:val="22"/>
          <w:szCs w:val="22"/>
        </w:rPr>
        <w:t xml:space="preserve">Declining to consent to recording has no effect on your access to care or the quality of care you receive.</w:t>
      </w:r>
    </w:p>
    <w:p>
      <w:pPr>
        <w:pStyle w:val="Heading1"/>
        <w:spacing w:after="120" w:before="240"/>
      </w:pPr>
      <w:r>
        <w:rPr>
          <w:rFonts w:ascii="Arial" w:cs="Arial" w:eastAsia="Arial" w:hAnsi="Arial"/>
          <w:b/>
          <w:bCs/>
          <w:sz w:val="26"/>
          <w:szCs w:val="26"/>
        </w:rPr>
        <w:t xml:space="preserve">7. Utah Two-Party Consent Notice</w:t>
      </w:r>
    </w:p>
    <w:p>
      <w:pPr>
        <w:shd w:fill="FFF2CC" w:val="clear"/>
        <w:spacing w:after="120" w:before="0"/>
      </w:pPr>
      <w:r>
        <w:rPr>
          <w:rFonts w:ascii="Arial" w:cs="Arial" w:eastAsia="Arial" w:hAnsi="Arial"/>
          <w:b/>
          <w:bCs/>
          <w:color w:val="7F6000"/>
          <w:sz w:val="18"/>
          <w:szCs w:val="18"/>
        </w:rPr>
        <w:t xml:space="preserve">[VERBATIM — DO NOT EDIT — pending counsel confirmation] </w:t>
      </w:r>
      <w:r>
        <w:rPr>
          <w:rFonts w:ascii="Arial" w:cs="Arial" w:eastAsia="Arial" w:hAnsi="Arial"/>
          <w:i/>
          <w:iCs/>
          <w:color w:val="7F6000"/>
          <w:sz w:val="20"/>
          <w:szCs w:val="20"/>
        </w:rPr>
        <w:t xml:space="preserve">Utah Code Ann. § 77-23a-4 generally requires the consent of at least one party to a private communication for recording to be lawful. Counsel must confirm the applicable standard for telehealth clinical visit recordings in Utah and whether additional verbatim disclosure is required.</w:t>
      </w:r>
    </w:p>
    <w:p>
      <w:pPr>
        <w:pStyle w:val="Heading1"/>
        <w:spacing w:after="120" w:before="240"/>
      </w:pPr>
      <w:r>
        <w:rPr>
          <w:rFonts w:ascii="Arial" w:cs="Arial" w:eastAsia="Arial" w:hAnsi="Arial"/>
          <w:b/>
          <w:bCs/>
          <w:sz w:val="26"/>
          <w:szCs w:val="26"/>
        </w:rPr>
        <w:t xml:space="preserve">8. Your Acknowledgment</w:t>
      </w:r>
    </w:p>
    <w:p>
      <w:pPr>
        <w:spacing w:after="120" w:before="0"/>
      </w:pPr>
      <w:r>
        <w:rPr>
          <w:rFonts w:ascii="Arial" w:cs="Arial" w:eastAsia="Arial" w:hAnsi="Arial"/>
          <w:sz w:val="22"/>
          <w:szCs w:val="22"/>
        </w:rPr>
        <w:t xml:space="preserve">By signing below, you confirm that you:</w:t>
      </w:r>
    </w:p>
    <w:p>
      <w:pPr>
        <w:pStyle w:val="ListParagraph"/>
        <w:numPr>
          <w:ilvl w:val="0"/>
          <w:numId w:val="2"/>
        </w:numPr>
        <w:spacing w:after="80" w:before="0"/>
      </w:pPr>
      <w:r>
        <w:rPr>
          <w:rFonts w:ascii="Arial" w:cs="Arial" w:eastAsia="Arial" w:hAnsi="Arial"/>
          <w:sz w:val="22"/>
          <w:szCs w:val="22"/>
        </w:rPr>
        <w:t xml:space="preserve">Have read and understood the Practice's recording policy</w:t>
      </w:r>
    </w:p>
    <w:p>
      <w:pPr>
        <w:pStyle w:val="ListParagraph"/>
        <w:numPr>
          <w:ilvl w:val="0"/>
          <w:numId w:val="2"/>
        </w:numPr>
        <w:spacing w:after="80" w:before="0"/>
      </w:pPr>
      <w:r>
        <w:rPr>
          <w:rFonts w:ascii="Arial" w:cs="Arial" w:eastAsia="Arial" w:hAnsi="Arial"/>
          <w:sz w:val="22"/>
          <w:szCs w:val="22"/>
        </w:rPr>
        <w:t xml:space="preserve">Understand that no visit will be recorded without your separate, visit-specific written consent</w:t>
      </w:r>
    </w:p>
    <w:p>
      <w:pPr>
        <w:pStyle w:val="ListParagraph"/>
        <w:numPr>
          <w:ilvl w:val="0"/>
          <w:numId w:val="2"/>
        </w:numPr>
        <w:spacing w:after="80" w:before="0"/>
      </w:pPr>
      <w:r>
        <w:rPr>
          <w:rFonts w:ascii="Arial" w:cs="Arial" w:eastAsia="Arial" w:hAnsi="Arial"/>
          <w:sz w:val="22"/>
          <w:szCs w:val="22"/>
        </w:rPr>
        <w:t xml:space="preserve">Understand your rights regarding any recording that may occur</w:t>
      </w:r>
    </w:p>
    <w:p>
      <w:pPr>
        <w:pStyle w:val="ListParagraph"/>
        <w:numPr>
          <w:ilvl w:val="0"/>
          <w:numId w:val="2"/>
        </w:numPr>
        <w:spacing w:after="80" w:before="0"/>
      </w:pPr>
      <w:r>
        <w:rPr>
          <w:rFonts w:ascii="Arial" w:cs="Arial" w:eastAsia="Arial" w:hAnsi="Arial"/>
          <w:sz w:val="22"/>
          <w:szCs w:val="22"/>
        </w:rPr>
        <w:t xml:space="preserve">Are at least 18 years of age, or are the legal representative of the patient named below</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9. Signature</w:t>
      </w:r>
    </w:p>
    <w:p>
      <w:pPr>
        <w:spacing w:after="80" w:before="120"/>
      </w:pPr>
      <w:r>
        <w:rPr>
          <w:rFonts w:ascii="Arial" w:cs="Arial" w:eastAsia="Arial" w:hAnsi="Arial"/>
          <w:b/>
          <w:bCs/>
          <w:sz w:val="22"/>
          <w:szCs w:val="22"/>
        </w:rPr>
        <w:t xml:space="preserve">Patient</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 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spacing w:after="80" w:before="240"/>
      </w:pPr>
      <w:r>
        <w:rPr>
          <w:rFonts w:ascii="Arial" w:cs="Arial" w:eastAsia="Arial" w:hAnsi="Arial"/>
          <w:b/>
          <w:bCs/>
          <w:sz w:val="22"/>
          <w:szCs w:val="22"/>
        </w:rPr>
        <w:t xml:space="preserve">Legal Representative (if applicable)</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Relationship to patient: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pBdr>
          <w:bottom w:val="single" w:color="AAAAAA" w:sz="4"/>
        </w:pBdr>
        <w:spacing w:after="240" w:before="240"/>
      </w:pPr>
    </w:p>
    <w:p>
      <w:pPr>
        <w:pBdr>
          <w:top w:val="single" w:color="C00000" w:sz="6"/>
        </w:pBdr>
        <w:spacing w:after="120" w:before="360"/>
      </w:pPr>
      <w:r>
        <w:rPr>
          <w:rFonts w:ascii="Arial" w:cs="Arial" w:eastAsia="Arial" w:hAnsi="Arial"/>
          <w:b/>
          <w:bCs/>
          <w:color w:val="C00000"/>
          <w:sz w:val="24"/>
          <w:szCs w:val="24"/>
        </w:rPr>
        <w:t xml:space="preserve">[ATTORNEY REVIEW REQUIRED]</w:t>
      </w:r>
    </w:p>
    <w:p>
      <w:pPr>
        <w:spacing w:after="120" w:before="120"/>
      </w:pPr>
      <w:r>
        <w:rPr>
          <w:rFonts w:ascii="Arial" w:cs="Arial" w:eastAsia="Arial" w:hAnsi="Arial"/>
          <w:sz w:val="20"/>
          <w:szCs w:val="20"/>
        </w:rPr>
        <w:t xml:space="preserve">The following items must be confirmed by qualified healthcare counsel before this document is used with patients:</w:t>
      </w:r>
    </w:p>
    <w:p>
      <w:pPr>
        <w:pStyle w:val="ListParagraph"/>
        <w:numPr>
          <w:ilvl w:val="0"/>
          <w:numId w:val="3"/>
        </w:numPr>
        <w:spacing w:after="80" w:before="0"/>
      </w:pPr>
      <w:r>
        <w:rPr>
          <w:rFonts w:ascii="Arial" w:cs="Arial" w:eastAsia="Arial" w:hAnsi="Arial"/>
          <w:sz w:val="20"/>
          <w:szCs w:val="20"/>
        </w:rPr>
        <w:t xml:space="preserve">Utah wiretapping / recording statute: Confirm that Utah Code Ann. § 77-23a-4 (or successor provision) governs telehealth visit recordings and whether the one-party or all-party consent standard applies. The current draft assumes one-party consent is sufficient; if Utah requires all-party consent, the document must be strengthened.</w:t>
      </w:r>
    </w:p>
    <w:p>
      <w:pPr>
        <w:pStyle w:val="ListParagraph"/>
        <w:numPr>
          <w:ilvl w:val="0"/>
          <w:numId w:val="3"/>
        </w:numPr>
        <w:spacing w:after="80" w:before="0"/>
      </w:pPr>
      <w:r>
        <w:rPr>
          <w:rFonts w:ascii="Arial" w:cs="Arial" w:eastAsia="Arial" w:hAnsi="Arial"/>
          <w:sz w:val="20"/>
          <w:szCs w:val="20"/>
        </w:rPr>
        <w:t xml:space="preserve">Entity naming: Confirm [PC_LEGAL_NAME] is the correct legal name of the PC.</w:t>
      </w:r>
    </w:p>
    <w:p>
      <w:pPr>
        <w:pStyle w:val="ListParagraph"/>
        <w:numPr>
          <w:ilvl w:val="0"/>
          <w:numId w:val="3"/>
        </w:numPr>
        <w:spacing w:after="80" w:before="0"/>
      </w:pPr>
      <w:r>
        <w:rPr>
          <w:rFonts w:ascii="Arial" w:cs="Arial" w:eastAsia="Arial" w:hAnsi="Arial"/>
          <w:sz w:val="20"/>
          <w:szCs w:val="20"/>
        </w:rPr>
        <w:t xml:space="preserve">Retention period: Confirm the recording retention period matches Utah medical record retention law (Utah Admin. Code R156-37-602) and the Practice's actual retention policy.</w:t>
      </w:r>
    </w:p>
    <w:p>
      <w:pPr>
        <w:pStyle w:val="ListParagraph"/>
        <w:numPr>
          <w:ilvl w:val="0"/>
          <w:numId w:val="3"/>
        </w:numPr>
        <w:spacing w:after="80" w:before="0"/>
      </w:pPr>
      <w:r>
        <w:rPr>
          <w:rFonts w:ascii="Arial" w:cs="Arial" w:eastAsia="Arial" w:hAnsi="Arial"/>
          <w:sz w:val="20"/>
          <w:szCs w:val="20"/>
        </w:rPr>
        <w:t xml:space="preserve">HIPAA: Confirm recordings are treated as part of the medical record and subject to the same access, amendment, and accounting-of-disclosures rights as other PHI.</w:t>
      </w:r>
    </w:p>
    <w:p>
      <w:pPr>
        <w:pStyle w:val="ListParagraph"/>
        <w:numPr>
          <w:ilvl w:val="0"/>
          <w:numId w:val="3"/>
        </w:numPr>
        <w:spacing w:after="80" w:before="0"/>
      </w:pPr>
      <w:r>
        <w:rPr>
          <w:rFonts w:ascii="Arial" w:cs="Arial" w:eastAsia="Arial" w:hAnsi="Arial"/>
          <w:sz w:val="20"/>
          <w:szCs w:val="20"/>
        </w:rPr>
        <w:t xml:space="preserve">Scope: Confirm whether this consent covers AI-generated transcripts or summaries of visits (e.g., from ambient AI scribing tools), which may require separate or expanded disclosure.</w:t>
      </w:r>
    </w:p>
    <w:p>
      <w:pPr>
        <w:pStyle w:val="ListParagraph"/>
        <w:numPr>
          <w:ilvl w:val="0"/>
          <w:numId w:val="3"/>
        </w:numPr>
        <w:spacing w:after="80" w:before="0"/>
      </w:pPr>
      <w:r>
        <w:rPr>
          <w:rFonts w:ascii="Arial" w:cs="Arial" w:eastAsia="Arial" w:hAnsi="Arial"/>
          <w:sz w:val="20"/>
          <w:szCs w:val="20"/>
        </w:rPr>
        <w:t xml:space="preserve">Visit-specific re-consent: Confirm the Womenkind platform workflow for obtaining per-visit recording consent at the time of the specific visit, separate from this intake-level policy acknowledgment.</w:t>
      </w:r>
    </w:p>
    <w:p>
      <w:pPr>
        <w:pStyle w:val="ListParagraph"/>
        <w:numPr>
          <w:ilvl w:val="0"/>
          <w:numId w:val="3"/>
        </w:numPr>
        <w:spacing w:after="80" w:before="0"/>
      </w:pPr>
      <w:r>
        <w:rPr>
          <w:rFonts w:ascii="Arial" w:cs="Arial" w:eastAsia="Arial" w:hAnsi="Arial"/>
          <w:sz w:val="20"/>
          <w:szCs w:val="20"/>
        </w:rPr>
        <w:t xml:space="preserve">E-signature compliance: Confirm e-signature method meets ESIGN/UETA.</w:t>
      </w:r>
    </w:p>
    <w:p>
      <w:pPr>
        <w:spacing w:after="0" w:before="240"/>
      </w:pPr>
      <w:r>
        <w:rPr>
          <w:rFonts w:ascii="Arial" w:cs="Arial" w:eastAsia="Arial" w:hAnsi="Arial"/>
          <w:i/>
          <w:iCs/>
          <w:color w:val="888888"/>
          <w:sz w:val="16"/>
          <w:szCs w:val="16"/>
        </w:rPr>
        <w:t xml:space="preserve">Generated by the womenkind-consent-generator skill. This is a starting draft only. Final documents must be reviewed by qualified healthcare counsel before use with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rFonts w:ascii="Arial" w:cs="Arial" w:eastAsia="Arial" w:hAnsi="Arial"/>
        <w:color w:val="888888"/>
        <w:sz w:val="16"/>
        <w:szCs w:val="16"/>
      </w:rPr>
      <w:t xml:space="preserve">DRAFT — NOT FOR PATIENT USE | Womenkind Patient Recording Consent | Utah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2026-04-21T03:21:47.351Z</dcterms:created>
  <dcterms:modified xsi:type="dcterms:W3CDTF">2026-04-21T03:21:47.352Z</dcterms:modified>
</cp:coreProperties>
</file>

<file path=docProps/custom.xml><?xml version="1.0" encoding="utf-8"?>
<Properties xmlns="http://schemas.openxmlformats.org/officeDocument/2006/custom-properties" xmlns:vt="http://schemas.openxmlformats.org/officeDocument/2006/docPropsVTypes"/>
</file>