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АКТ № {{ act.number }}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приёма-передачи вверенных материальных ценностей</w:t>
      </w:r>
    </w:p>
    <w:p>
      <w:pPr>
        <w:tabs>
          <w:tab w:val="right" w:pos="9026"/>
        </w:tabs>
        <w:spacing w:after="2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{{ company.city }}	{{ act.date_words }}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{{ company.name_full }}, БИН {{ company.bin }} (далее — Работодатель), в лице {{ act.transferor_position_genitive }} {{ act.transferor_fio_genitive }}, передаёт, а {{ act.receiver_position }} {{ act.receiver_fio_full }}, ИИН {{ act.receiver_iin }}, принимает под полную индивидуальную материальную ответственность материальные ценности, перечисленные в настоящем Акте.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Основание: договор о полной индивидуальной материальной ответственности № {{ liability.number }} от {{ liability.date_short }}{% if act.inventory_date %}; инвентаризация, проведённая {{ act.inventory_date }}{% endif %}{% if act.order_number %}; приказ № {{ act.order_number }} от {{ act.order_date }}{% endif %}.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750"/>
        <w:gridCol w:w="1150"/>
        <w:gridCol w:w="750"/>
        <w:gridCol w:w="900"/>
        <w:gridCol w:w="1500"/>
        <w:gridCol w:w="1805"/>
      </w:tblGrid>
      <w:tr>
        <w:trPr>
          <w:tblHeader/>
        </w:trPr>
        <w:tc>
          <w:tcPr>
            <w:tcW w:type="dxa" w:w="5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7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Наименование ценностей</w:t>
            </w:r>
          </w:p>
        </w:tc>
        <w:tc>
          <w:tcPr>
            <w:tcW w:type="dxa" w:w="11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Инв. / номенкл. номер</w:t>
            </w:r>
          </w:p>
        </w:tc>
        <w:tc>
          <w:tcPr>
            <w:tcW w:type="dxa" w:w="75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Ед. изм.</w:t>
            </w:r>
          </w:p>
        </w:tc>
        <w:tc>
          <w:tcPr>
            <w:tcW w:type="dxa" w:w="9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Кол-во</w:t>
            </w:r>
          </w:p>
        </w:tc>
        <w:tc>
          <w:tcPr>
            <w:tcW w:type="dxa" w:w="1500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Цена, ₸</w:t>
            </w:r>
          </w:p>
        </w:tc>
        <w:tc>
          <w:tcPr>
            <w:tcW w:type="dxa" w:w="1805"/>
            <w:shd w:fill="EEEEEE" w:val="clear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Сумма, ₸</w:t>
            </w:r>
          </w:p>
        </w:tc>
      </w:tr>
      <w:tr>
        <w:tc>
          <w:tcPr>
            <w:tcW w:type="dxa" w:w="5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{%tr for it in items %}{{ loop.index }}</w:t>
            </w:r>
          </w:p>
        </w:tc>
        <w:tc>
          <w:tcPr>
            <w:tcW w:type="dxa" w:w="275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it.name }}</w:t>
            </w:r>
          </w:p>
        </w:tc>
        <w:tc>
          <w:tcPr>
            <w:tcW w:type="dxa" w:w="115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it.code }}</w:t>
            </w:r>
          </w:p>
        </w:tc>
        <w:tc>
          <w:tcPr>
            <w:tcW w:type="dxa" w:w="75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it.unit }}</w:t>
            </w:r>
          </w:p>
        </w:tc>
        <w:tc>
          <w:tcPr>
            <w:tcW w:type="dxa" w:w="900"/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it.qty }}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it.price }}</w:t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it.sum }}{%tr endfor %}</w:t>
            </w:r>
          </w:p>
        </w:tc>
      </w:tr>
      <w:tr>
        <w:tc>
          <w:tcPr>
            <w:tcW w:type="dxa" w:w="6050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ИТОГО</w:t>
            </w:r>
          </w:p>
        </w:tc>
        <w:tc>
          <w:tcPr>
            <w:tcW w:type="dxa" w:w="1500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805"/>
            <w:vAlign w:val="center"/>
          </w:tcPr>
          <w:p>
            <w:pPr>
              <w:spacing w:after="40" w:before="4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{{ act.total_figures }}</w:t>
            </w:r>
          </w:p>
        </w:tc>
      </w:tr>
    </w:tbl>
    <w:p>
      <w:pPr>
        <w:spacing w:after="200" w:before="20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Всего принято {{ act.items_count }} ({{ act.items_count_words }}) наименований на общую сумму {{ act.total_figures }} ({{ act.total_words }}) тенге.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Ценности переданы в присутствии обеих Сторон, осмотрены принимающей Стороной. Претензий по количеству, комплектности, качеству и состоянию не имеется. Условия хранения проверены и признаны достаточными для обеспечения сохранности принятых ценностей.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act.notes %}Особые отметки: {{ act.notes }}{% endif %}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 момента подписания настоящего Акта ответственность за сохранность перечисленных ценностей несёт принимающая Сторона. Настоящий Акт является неотъемлемой частью договора о полной индивидуальной материальной ответственности № {{ liability.number }} от {{ liability.date_short }} и составлен в двух экземплярах, по одному для каждой из Сторон.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8"/>
      </w:tblGrid>
      <w:tr>
        <w:tc>
          <w:tcPr>
            <w:tcW w:type="dxa" w:w="4677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Ценности сдал:</w:t>
            </w:r>
          </w:p>
        </w:tc>
        <w:tc>
          <w:tcPr>
            <w:tcW w:type="dxa" w:w="4678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Ценности принял: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act.transferor_position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__________________ / {{ act.transferor_fio_short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«___» ____________ 20___ г.</w:t>
            </w:r>
          </w:p>
        </w:tc>
        <w:tc>
          <w:tcPr>
            <w:tcW w:type="dxa" w:w="4678"/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{{ act.receiver_position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__________________ / {{ act.receiver_fio_short }}</w:t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«___» ____________ 20___ г.</w:t>
            </w:r>
          </w:p>
        </w:tc>
      </w:tr>
    </w:tbl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 if act.commission %}Инвентаризация проведена в присутствии комиссии:{% endif %}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{%p for m in act.commission %}{{ m.position }}  __________________ / {{ m.fio_short }}{%p endfor %}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2026-08-05T11:48:55.538Z</dcterms:created>
  <dcterms:modified xsi:type="dcterms:W3CDTF">2026-08-05T11:48:55.550Z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