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to partners in the target country who haven’t RSVPed to remind them to send the RSVP.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RSVPed yet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Reminder: RSVP for </w:t>
      </w:r>
      <w:r>
        <w:rPr>
          <w:highlight w:val="yellow"/>
        </w:rPr>
        <w:t xml:space="preserve">[EVENT NAME]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Zögern Sie nicht! Buchen Sie Ihren Platz noch heute!</w:t>
      </w:r>
    </w:p>
    <w:p w14:paraId="0000000F"/>
    <w:p w14:paraId="00000010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>!</w:t>
      </w:r>
    </w:p>
    <w:p w14:paraId="00000013">
      <w:pPr>
        <w:spacing w:after="200" w:lineRule="auto"/>
      </w:pPr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Confirm your attendance for this highly-anticipated event by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as spots are limited and on a first-come, first-served basis.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RVSP now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We look forward to seeing you at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Wenn Sie Fragen haben, wenden Sie sich bitte an Ihren Ländermanager:</w:t>
      </w:r>
    </w:p>
    <w:p w14:paraId="00000026">
      <w:pPr>
        <w:spacing w:after="200" w:lineRule="auto"/>
        <w:jc w:val="center"/>
      </w:pPr>
      <w: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If you have any questions, please contact us via: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first 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second one if it's a multi-day event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