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You’re invited to our Deriv Partner Seminar</w:t>
      </w:r>
    </w:p>
    <w:p w14:paraId="00000010"/>
    <w:p w14:paraId="00000011">
      <w:r>
        <w:t xml:space="preserve">Dear [PARTNER NAME], </w:t>
      </w:r>
    </w:p>
    <w:p w14:paraId="00000012"/>
    <w:p w14:paraId="00000013">
      <w:r>
        <w:t xml:space="preserve">We’re excited to let you know that the Deriv Affiliate team will be in [CITY] in [MONTH] to meet with you, our valued partners!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In this one-day seminar, we’ll be providing technical and marketing support, offering the opportunity to network with other partners over a delicious lunch as well as listening to your feedback about our partnership programmes. This is your chance to get your voice heard, which will help us plan future efforts to support you better. </w:t>
      </w:r>
    </w:p>
    <w:p w14:paraId="0000001C"/>
    <w:p w14:paraId="0000001D">
      <w:r>
        <w:t xml:space="preserve">Please RSVP by submitting the registration form by </w:t>
      </w:r>
      <w:r>
        <w:rPr>
          <w:b w:val="1"/>
        </w:rPr>
        <w:t>[DATE]</w:t>
      </w:r>
      <w:r>
        <w:t xml:space="preserve">. Please note that attendance is confirmed on a first come, first served basis. Kami sangat berharap bisa bertemu Anda di sana!</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