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Очень ждем встречи с вами!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К этому письму приложены/прикреплены следующие документы: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Ваши билеты на обратный рейс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Данные бронирования жилья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