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14:paraId="00000001">
      <w:pPr>
        <w:rPr>
          <w:rFonts w:ascii="IBM Plex Sans Light" w:hAnsi="IBM Plex Sans Light" w:cs="IBM Plex Sans Light" w:eastAsia="IBM Plex Sans Light"/>
        </w:rPr>
      </w:pPr>
    </w:p>
    <w:p w14:paraId="00000002">
      <w:pPr>
        <w:rPr>
          <w:rFonts w:ascii="IBM Plex Sans Light" w:hAnsi="IBM Plex Sans Light" w:cs="IBM Plex Sans Light" w:eastAsia="IBM Plex Sans Light"/>
        </w:rPr>
        <w:pStyle w:val="P68B1DB1-Normal1"/>
      </w:pPr>
      <w:r>
        <w:t xml:space="preserve">Email nhắc nhở đến các khách hàng ROW</w:t>
        <w:br w:type="textWrapping"/>
      </w:r>
    </w:p>
    <w:tbl>
      <w:tblPr>
        <w:tblStyle w:val="Table1"/>
        <w:tblW w:w="11357.0" w:type="dxa"/>
        <w:jc w:val="lef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5678.5"/>
        <w:gridCol w:w="5678.5"/>
      </w:tblGrid>
      <w:tr>
        <w:trPr>
          <w:cantSplit w:val="0"/>
          <w:trHeight w:val="420" w:hRule="atLeast"/>
          <w:tblHeader w:val="0"/>
        </w:trPr>
        <w:tc>
          <w:tcPr>
            <w:gridSpan w:val="2"/>
            <w:shd w:fill="auto" w:val="clear"/>
            <w:tcMar>
              <w:top w:w="100.0" w:type="dxa"/>
              <w:left w:w="100.0" w:type="dxa"/>
              <w:bottom w:w="100.0" w:type="dxa"/>
              <w:right w:w="100.0" w:type="dxa"/>
            </w:tcMar>
            <w:vAlign w:val="top"/>
          </w:tcPr>
          <w:p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w:hAnsi="IBM Plex Sans" w:cs="IBM Plex Sans" w:eastAsia="IBM Plex Sans"/>
                <w:b w:val="1"/>
              </w:rPr>
            </w:pPr>
          </w:p>
          <w:p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w:hAnsi="IBM Plex Sans" w:cs="IBM Plex Sans" w:eastAsia="IBM Plex Sans"/>
                <w:b w:val="1"/>
              </w:rPr>
              <w:pStyle w:val="P68B1DB1-Normal1"/>
            </w:pPr>
            <w:r>
              <w:t xml:space="preserve">Subject line:</w:t>
            </w:r>
          </w:p>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Light" w:hAnsi="IBM Plex Sans Light" w:cs="IBM Plex Sans Light" w:eastAsia="IBM Plex Sans Light"/>
              </w:rPr>
            </w:pPr>
            <w:r>
              <w:t xml:space="preserve">Chúng tôi sẽ loại bỏ Tether Omni (USDT) vào ngày 29 tháng 9</w:t>
            </w:r>
          </w:p>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Light" w:hAnsi="IBM Plex Sans Light" w:cs="IBM Plex Sans Light" w:eastAsia="IBM Plex Sans Light"/>
              </w:rPr>
            </w:pPr>
          </w:p>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w:hAnsi="IBM Plex Sans" w:cs="IBM Plex Sans" w:eastAsia="IBM Plex Sans"/>
                <w:b w:val="1"/>
              </w:rPr>
              <w:pStyle w:val="P68B1DB1-Normal1"/>
            </w:pPr>
            <w:r>
              <w:t>Body:</w:t>
            </w:r>
          </w:p>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Light" w:hAnsi="IBM Plex Sans Light" w:cs="IBM Plex Sans Light" w:eastAsia="IBM Plex Sans Light"/>
              </w:rPr>
            </w:pPr>
          </w:p>
          <w:p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BM Plex Sans" w:hAnsi="IBM Plex Sans" w:cs="IBM Plex Sans" w:eastAsia="IBM Plex Sans"/>
                <w:b w:val="1"/>
                <w:sz w:val="30"/>
                <w:szCs w:val="30"/>
              </w:rPr>
              <w:pStyle w:val="P68B1DB1-Normal2"/>
            </w:pPr>
            <w:r>
              <w:t xml:space="preserve">Tạm biệt Tether Omni</w:t>
            </w:r>
          </w:p>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Light" w:hAnsi="IBM Plex Sans Light" w:cs="IBM Plex Sans Light" w:eastAsia="IBM Plex Sans Light"/>
              </w:rPr>
            </w:pPr>
          </w:p>
          <w:p w14:paraId="0000000B">
            <w:pPr>
              <w:widowControl w:val="0"/>
              <w:rPr>
                <w:rFonts w:ascii="IBM Plex Sans Light" w:hAnsi="IBM Plex Sans Light" w:cs="IBM Plex Sans Light" w:eastAsia="IBM Plex Sans Light"/>
              </w:rPr>
            </w:pPr>
            <w:r>
              <w:t xml:space="preserve">Chúng tôi sẽ ngừng cung cấp Tether Omni (USDT) như một đồng tiền tài khoản trên Deriv, có hiệu lực từ 29/09/2023 (00:00 GMT). Điều này là do Tether đã ngừng hỗ trợ Omni cho các giao dịch USDT.</w:t>
            </w:r>
          </w:p>
          <w:p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Light" w:hAnsi="IBM Plex Sans Light" w:cs="IBM Plex Sans Light" w:eastAsia="IBM Plex Sans Light"/>
              </w:rPr>
            </w:pPr>
          </w:p>
          <w:p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Light" w:hAnsi="IBM Plex Sans Light" w:cs="IBM Plex Sans Light" w:eastAsia="IBM Plex Sans Light"/>
              </w:rPr>
            </w:pPr>
            <w:r>
              <w:rPr>
                <w:rFonts w:ascii="IBM Plex Sans" w:hAnsi="IBM Plex Sans" w:cs="IBM Plex Sans" w:eastAsia="IBM Plex Sans"/>
                <w:b w:val="1"/>
              </w:rPr>
              <w:t xml:space="preserve">Tôi cần làm gì?</w:t>
            </w:r>
            <w:r>
              <w:br w:type="textWrapping"/>
              <w:t xml:space="preserve">Nếu bạn có số dư trong tài khoản USDT của mình </w:t>
            </w:r>
            <w:r>
              <w:rPr>
                <w:rFonts w:ascii="IBM Plex Sans" w:hAnsi="IBM Plex Sans" w:cs="IBM Plex Sans" w:eastAsia="IBM Plex Sans"/>
                <w:b w:val="1"/>
              </w:rPr>
              <w:t xml:space="preserve">[mã tài khoản]</w:t>
            </w:r>
            <w:r>
              <w:t xml:space="preserve">, hãy rút số dư của bạn trước ngày nêu trên. Nếu bạn đang có các vị thế mở, hãy đóng các vị thế đó trước khi rút số dư của mình.</w:t>
            </w:r>
          </w:p>
          <w:p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BM Plex Sans Light" w:hAnsi="IBM Plex Sans Light" w:cs="IBM Plex Sans Light" w:eastAsia="IBM Plex Sans Light"/>
              </w:rPr>
            </w:pPr>
          </w:p>
          <w:tbl>
            <w:tblPr>
              <w:tblStyle w:val="Table2"/>
              <w:tblW w:w="2205.0" w:type="dxa"/>
              <w:jc w:val="center"/>
              <w:tblLayout w:type="fixed"/>
              <w:tblLook w:val="0600"/>
            </w:tblPr>
            <w:tblGrid>
              <w:gridCol w:w="2205"/>
            </w:tblGrid>
            <w:tr>
              <w:trPr>
                <w:cantSplit w:val="0"/>
                <w:tblHeader w:val="0"/>
              </w:trPr>
              <w:tc>
                <w:tcPr>
                  <w:shd w:fill="ff0000" w:val="clear"/>
                  <w:tcMar>
                    <w:top w:w="100.0" w:type="dxa"/>
                    <w:left w:w="100.0" w:type="dxa"/>
                    <w:bottom w:w="100.0" w:type="dxa"/>
                    <w:right w:w="100.0" w:type="dxa"/>
                  </w:tcMar>
                  <w:vAlign w:val="top"/>
                </w:tcPr>
                <w:p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BM Plex Sans" w:hAnsi="IBM Plex Sans" w:cs="IBM Plex Sans" w:eastAsia="IBM Plex Sans"/>
                      <w:b w:val="1"/>
                      <w:color w:val="ffffff"/>
                    </w:rPr>
                    <w:pStyle w:val="P68B1DB1-Normal3"/>
                  </w:pPr>
                  <w:hyperlink r:id="rId7">
                    <w:r>
                      <w:t xml:space="preserve">Kiểm tra tài khoản của tôi</w:t>
                    </w:r>
                  </w:hyperlink>
                </w:p>
              </w:tc>
            </w:tr>
          </w:tbl>
          <w:p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BM Plex Sans Light" w:hAnsi="IBM Plex Sans Light" w:cs="IBM Plex Sans Light" w:eastAsia="IBM Plex Sans Light"/>
              </w:rPr>
            </w:pPr>
          </w:p>
          <w:p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w:hAnsi="IBM Plex Sans" w:cs="IBM Plex Sans" w:eastAsia="IBM Plex Sans"/>
                <w:b w:val="1"/>
              </w:rPr>
              <w:pStyle w:val="P68B1DB1-Normal1"/>
            </w:pPr>
            <w:r>
              <w:t xml:space="preserve">Quan trọng</w:t>
            </w:r>
          </w:p>
          <w:p w14:paraId="00000012">
            <w:pPr>
              <w:spacing w:line="240" w:lineRule="auto"/>
            </w:pPr>
            <w:r>
              <w:t xml:space="preserve">Tài khoản USDT của bạn sẽ bị đóng vào ngày 29/09/2023 lúc 00:00 GMT. Bất kỳ vị thế mở nào sẽ tự động bị đóng và số dư tài khoản sẽ được chuyển đến tài khoản hoạt động cuối cùng của bạn sau ngày đã đề cập</w:t>
            </w:r>
            <w:commentRangeStart w:id="0"/>
            <w:commentRangeStart w:id="1"/>
            <w:commentRangeStart w:id="2"/>
            <w:commentRangeStart w:id="3"/>
            <w:r>
              <w:t xml:space="preserve">. </w:t>
            </w:r>
            <w:commentRangeEnd w:id="0"/>
            <w:r>
              <w:commentReference w:id="0"/>
            </w:r>
            <w:commentRangeEnd w:id="1"/>
            <w:r>
              <w:commentReference w:id="1"/>
            </w:r>
            <w:commentRangeEnd w:id="2"/>
            <w:r>
              <w:commentReference w:id="2"/>
            </w:r>
            <w:commentRangeEnd w:id="3"/>
            <w:r>
              <w:commentReference w:id="3"/>
              <w:t xml:space="preserve">Tỉ giá hối đoái và phí tiêu chuẩn sẽ được áp dụng trong quá trình này.</w:t>
            </w:r>
          </w:p>
          <w:p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Light" w:hAnsi="IBM Plex Sans Light" w:cs="IBM Plex Sans Light" w:eastAsia="IBM Plex Sans Light"/>
              </w:rPr>
            </w:pPr>
          </w:p>
          <w:p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Light" w:hAnsi="IBM Plex Sans Light" w:cs="IBM Plex Sans Light" w:eastAsia="IBM Plex Sans Light"/>
              </w:rPr>
            </w:pPr>
            <w:r>
              <w:t xml:space="preserve">Nếu bạn có bất kỳ câu hỏi nào, vui lòng liên hệ với chúng tôi:</w:t>
            </w:r>
          </w:p>
          <w:p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Light" w:hAnsi="IBM Plex Sans Light" w:cs="IBM Plex Sans Light" w:eastAsia="IBM Plex Sans Light"/>
              </w:rPr>
            </w:pPr>
            <w:hyperlink r:id="rId8">
              <w:r>
                <w:rPr>
                  <w:color w:val="1155cc"/>
                  <w:u w:val="single"/>
                </w:rPr>
                <w:t xml:space="preserve">Live chat</w:t>
              </w:r>
            </w:hyperlink>
            <w:r>
              <w:t xml:space="preserve"> | </w:t>
            </w:r>
            <w:hyperlink r:id="rId9">
              <w:r>
                <w:rPr>
                  <w:color w:val="1155cc"/>
                  <w:u w:val="single"/>
                </w:rPr>
                <w:t>WhatsApp</w:t>
              </w:r>
            </w:hyperlink>
          </w:p>
          <w:p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Light" w:hAnsi="IBM Plex Sans Light" w:cs="IBM Plex Sans Light" w:eastAsia="IBM Plex Sans Light"/>
              </w:rPr>
            </w:pPr>
          </w:p>
        </w:tc>
      </w:tr>
    </w:tbl>
    <w:p w14:paraId="00000018">
      <w:pPr>
        <w:rPr>
          <w:rFonts w:ascii="IBM Plex Sans Light" w:hAnsi="IBM Plex Sans Light" w:cs="IBM Plex Sans Light" w:eastAsia="IBM Plex Sans Light"/>
        </w:rPr>
      </w:pPr>
    </w:p>
    <w:p w14:paraId="00000019">
      <w:pPr>
        <w:rPr>
          <w:rFonts w:ascii="IBM Plex Sans" w:hAnsi="IBM Plex Sans" w:cs="IBM Plex Sans" w:eastAsia="IBM Plex Sans"/>
          <w:b w:val="1"/>
        </w:rPr>
      </w:pPr>
    </w:p>
    <w:p w14:paraId="0000001A">
      <w:pPr>
        <w:rPr>
          <w:rFonts w:ascii="IBM Plex Sans" w:hAnsi="IBM Plex Sans" w:cs="IBM Plex Sans" w:eastAsia="IBM Plex Sans"/>
          <w:b w:val="1"/>
        </w:rPr>
      </w:pPr>
    </w:p>
    <w:p w14:paraId="0000001B">
      <w:pPr>
        <w:rPr>
          <w:rFonts w:ascii="IBM Plex Sans" w:hAnsi="IBM Plex Sans" w:cs="IBM Plex Sans" w:eastAsia="IBM Plex Sans"/>
          <w:b w:val="1"/>
        </w:rPr>
      </w:pPr>
    </w:p>
    <w:p w14:paraId="0000001C">
      <w:pPr>
        <w:rPr>
          <w:rFonts w:ascii="IBM Plex Sans" w:hAnsi="IBM Plex Sans" w:cs="IBM Plex Sans" w:eastAsia="IBM Plex Sans"/>
          <w:b w:val="1"/>
        </w:rPr>
      </w:pPr>
    </w:p>
    <w:p w14:paraId="0000001D">
      <w:pPr>
        <w:rPr>
          <w:rFonts w:ascii="IBM Plex Sans" w:hAnsi="IBM Plex Sans" w:cs="IBM Plex Sans" w:eastAsia="IBM Plex Sans"/>
          <w:b w:val="1"/>
        </w:rPr>
      </w:pPr>
    </w:p>
    <w:p w14:paraId="0000001E">
      <w:pPr>
        <w:rPr>
          <w:rFonts w:ascii="IBM Plex Sans" w:hAnsi="IBM Plex Sans" w:cs="IBM Plex Sans" w:eastAsia="IBM Plex Sans"/>
          <w:b w:val="1"/>
        </w:rPr>
      </w:pPr>
    </w:p>
    <w:p w14:paraId="0000001F">
      <w:pPr>
        <w:rPr>
          <w:rFonts w:ascii="IBM Plex Sans" w:hAnsi="IBM Plex Sans" w:cs="IBM Plex Sans" w:eastAsia="IBM Plex Sans"/>
          <w:b w:val="1"/>
        </w:rPr>
      </w:pPr>
    </w:p>
    <w:p w14:paraId="00000020">
      <w:pPr>
        <w:rPr>
          <w:rFonts w:ascii="IBM Plex Sans" w:hAnsi="IBM Plex Sans" w:cs="IBM Plex Sans" w:eastAsia="IBM Plex Sans"/>
          <w:b w:val="1"/>
        </w:rPr>
      </w:pPr>
    </w:p>
    <w:p w14:paraId="00000021">
      <w:pPr>
        <w:rPr>
          <w:rFonts w:ascii="IBM Plex Sans" w:hAnsi="IBM Plex Sans" w:cs="IBM Plex Sans" w:eastAsia="IBM Plex Sans"/>
          <w:b w:val="1"/>
        </w:rPr>
      </w:pPr>
    </w:p>
    <w:p w14:paraId="00000022">
      <w:pPr>
        <w:rPr>
          <w:rFonts w:ascii="IBM Plex Sans" w:hAnsi="IBM Plex Sans" w:cs="IBM Plex Sans" w:eastAsia="IBM Plex Sans"/>
          <w:b w:val="1"/>
        </w:rPr>
      </w:pPr>
    </w:p>
    <w:p w14:paraId="00000023">
      <w:pPr>
        <w:rPr>
          <w:rFonts w:ascii="IBM Plex Sans" w:hAnsi="IBM Plex Sans" w:cs="IBM Plex Sans" w:eastAsia="IBM Plex Sans"/>
          <w:b w:val="1"/>
        </w:rPr>
      </w:pPr>
    </w:p>
    <w:p w14:paraId="00000024">
      <w:pPr>
        <w:rPr>
          <w:rFonts w:ascii="IBM Plex Sans" w:hAnsi="IBM Plex Sans" w:cs="IBM Plex Sans" w:eastAsia="IBM Plex Sans"/>
          <w:b w:val="1"/>
        </w:rPr>
      </w:pPr>
    </w:p>
    <w:p w14:paraId="00000025">
      <w:pPr>
        <w:rPr>
          <w:rFonts w:ascii="IBM Plex Sans" w:hAnsi="IBM Plex Sans" w:cs="IBM Plex Sans" w:eastAsia="IBM Plex Sans"/>
          <w:b w:val="1"/>
        </w:rPr>
      </w:pPr>
    </w:p>
    <w:p w14:paraId="00000026">
      <w:pPr>
        <w:rPr>
          <w:rFonts w:ascii="IBM Plex Sans" w:hAnsi="IBM Plex Sans" w:cs="IBM Plex Sans" w:eastAsia="IBM Plex Sans"/>
          <w:b w:val="1"/>
        </w:rPr>
      </w:pPr>
    </w:p>
    <w:p w14:paraId="00000027">
      <w:pPr>
        <w:rPr>
          <w:rFonts w:ascii="IBM Plex Sans" w:hAnsi="IBM Plex Sans" w:cs="IBM Plex Sans" w:eastAsia="IBM Plex Sans"/>
          <w:b w:val="1"/>
        </w:rPr>
      </w:pPr>
    </w:p>
    <w:p w14:paraId="00000028">
      <w:pPr>
        <w:rPr>
          <w:rFonts w:ascii="IBM Plex Sans" w:hAnsi="IBM Plex Sans" w:cs="IBM Plex Sans" w:eastAsia="IBM Plex Sans"/>
          <w:b w:val="1"/>
        </w:rPr>
      </w:pPr>
    </w:p>
    <w:p w14:paraId="00000029">
      <w:pPr>
        <w:rPr>
          <w:rFonts w:ascii="IBM Plex Sans Light" w:hAnsi="IBM Plex Sans Light" w:cs="IBM Plex Sans Light" w:eastAsia="IBM Plex Sans Light"/>
        </w:rPr>
      </w:pPr>
    </w:p>
    <w:sectPr>
      <w:pgSz w:h="16838" w:w="11906" w:orient="portrait"/>
      <w:pgMar w:bottom="402.5196850393701" w:top="283.46456692913387" w:left="283.46456692913387" w:right="266.45669291338584"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ng Shan Tan" w:id="0" w:date="2023-09-26T03:10:42Z">
    <w:p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@azita@regentmarkets.com , BE không thể đảm bảo họ có thể chuẩn bị sẵn kịch bản vào lúc đó,</w:t>
      </w:r>
    </w:p>
    <w:p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Pr>
    </w:p>
    <w:p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Chúng ta có thể nói như "sau ngày đã đề cập" không?</w:t>
      </w:r>
    </w:p>
  </w:comment>
  <w:comment w:author="Azita Rassi" w:id="1" w:date="2023-09-26T03:19:35Z">
    <w:p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Bạn có ý muốn đề cập rằng việc chuyển giao sẽ được thực hiện sau ngày đã đề cập không?</w:t>
      </w:r>
    </w:p>
  </w:comment>
  <w:comment w:author="Yng Shan Tan" w:id="2" w:date="2023-09-26T03:23:29Z">
    <w:p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vâng..có vẻ như chúng ta không thể xác nhận ngày</w:t>
      </w:r>
    </w:p>
  </w:comment>
  <w:comment w:author="Azita Rassi" w:id="3" w:date="2023-09-26T03:44:38Z">
    <w:p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Đã cập nhật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BM Plex Sa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rPrDefault>
      <w:rPr>
        <w:rFonts w:ascii="IBM Plex Sans Light" w:hAnsi="IBM Plex Sans Light" w:cs="IBM Plex Sans Light" w:eastAsia="IBM Plex Sans Light"/>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P68B1DB1-Normal1">
    <w:name w:val="P68B1DB1-Normal1"/>
    <w:basedOn w:val="Normal"/>
    <w:rPr>
      <w:rFonts w:ascii="IBM Plex Sans" w:hAnsi="IBM Plex Sans" w:cs="IBM Plex Sans" w:eastAsia="IBM Plex Sans"/>
      <w:b w:val="1"/>
    </w:rPr>
  </w:style>
  <w:style w:type="paragraph" w:styleId="P68B1DB1-Normal2">
    <w:name w:val="P68B1DB1-Normal2"/>
    <w:basedOn w:val="Normal"/>
    <w:rPr>
      <w:rFonts w:ascii="IBM Plex Sans" w:hAnsi="IBM Plex Sans" w:cs="IBM Plex Sans" w:eastAsia="IBM Plex Sans"/>
      <w:b w:val="1"/>
      <w:sz w:val="30"/>
      <w:szCs w:val="30"/>
    </w:rPr>
  </w:style>
  <w:style w:type="paragraph" w:styleId="P68B1DB1-Normal3">
    <w:name w:val="P68B1DB1-Normal3"/>
    <w:basedOn w:val="Normal"/>
    <w:rPr>
      <w:rFonts w:ascii="IBM Plex Sans" w:hAnsi="IBM Plex Sans" w:cs="IBM Plex Sans" w:eastAsia="IBM Plex Sans"/>
      <w:b w:val="1"/>
      <w:color w:val="ffffff"/>
    </w:rPr>
  </w:style>
  <w:style w:type="paragraph" w:styleId="P68B1DB1-Normal4">
    <w:name w:val="P68B1DB1-Normal4"/>
    <w:basedOn w:val="Normal"/>
    <w:rPr>
      <w:rFonts w:ascii="Arial" w:hAnsi="Arial" w:cs="Arial" w:eastAsia="Arial"/>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api.whatsapp.com/send/?phone=35699578341&amp;text&amp;type=phone_number&amp;app_absent=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pp.deriv.com/appstore/traders-hub" TargetMode="External"/><Relationship Id="rId8" Type="http://schemas.openxmlformats.org/officeDocument/2006/relationships/hyperlink" Target="https://deriv.com/contact_us?is_livechat_open=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 Id="rId5" Type="http://schemas.openxmlformats.org/officeDocument/2006/relationships/font" Target="fonts/IBMPlexSansLight-regular.ttf"/><Relationship Id="rId6" Type="http://schemas.openxmlformats.org/officeDocument/2006/relationships/font" Target="fonts/IBMPlexSansLight-bold.ttf"/><Relationship Id="rId7" Type="http://schemas.openxmlformats.org/officeDocument/2006/relationships/font" Target="fonts/IBMPlexSansLight-italic.ttf"/><Relationship Id="rId8" Type="http://schemas.openxmlformats.org/officeDocument/2006/relationships/font" Target="fonts/IBMPlexSans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