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C9C" w:rsidRDefault="00B87CDB">
      <w:pPr>
        <w:tabs>
          <w:tab w:val="left" w:pos="16443"/>
        </w:tabs>
        <w:jc w:val="center"/>
      </w:pPr>
      <w:bookmarkStart w:id="0" w:name="_heading=h.h05cbyubp393" w:colFirst="0" w:colLast="0"/>
      <w:bookmarkEnd w:id="0"/>
      <w:r>
        <w:t>MARCO DE COMPETENCIAS TIC DOCENTES – UMCE</w:t>
      </w:r>
    </w:p>
    <w:p w:rsidR="0089576A" w:rsidRDefault="00B87CDB">
      <w:pPr>
        <w:tabs>
          <w:tab w:val="left" w:pos="16443"/>
        </w:tabs>
        <w:jc w:val="center"/>
      </w:pPr>
      <w:r>
        <w:t xml:space="preserve">Primera certificación: </w:t>
      </w:r>
      <w:r w:rsidR="0089576A">
        <w:t>Certificación Inicial</w:t>
      </w:r>
      <w:bookmarkStart w:id="1" w:name="_GoBack"/>
      <w:bookmarkEnd w:id="1"/>
      <w:r w:rsidR="0089576A">
        <w:t xml:space="preserve"> de la Competencia Digital Docente</w:t>
      </w:r>
    </w:p>
    <w:p w:rsidR="00423C9C" w:rsidRDefault="00423C9C">
      <w:pPr>
        <w:tabs>
          <w:tab w:val="left" w:pos="16443"/>
        </w:tabs>
        <w:jc w:val="center"/>
      </w:pPr>
    </w:p>
    <w:tbl>
      <w:tblPr>
        <w:tblStyle w:val="a"/>
        <w:tblW w:w="15870" w:type="dxa"/>
        <w:tblInd w:w="-970" w:type="dxa"/>
        <w:tblLayout w:type="fixed"/>
        <w:tblLook w:val="0400" w:firstRow="0" w:lastRow="0" w:firstColumn="0" w:lastColumn="0" w:noHBand="0" w:noVBand="1"/>
      </w:tblPr>
      <w:tblGrid>
        <w:gridCol w:w="1161"/>
        <w:gridCol w:w="1292"/>
        <w:gridCol w:w="3232"/>
        <w:gridCol w:w="3395"/>
        <w:gridCol w:w="3395"/>
        <w:gridCol w:w="3395"/>
      </w:tblGrid>
      <w:tr w:rsidR="00423C9C">
        <w:trPr>
          <w:trHeight w:val="249"/>
        </w:trPr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Dominio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Ámbito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Inicial</w:t>
            </w:r>
          </w:p>
        </w:tc>
        <w:tc>
          <w:tcPr>
            <w:tcW w:w="339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Intermedio</w:t>
            </w:r>
          </w:p>
        </w:tc>
        <w:tc>
          <w:tcPr>
            <w:tcW w:w="339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Avanzado</w:t>
            </w:r>
          </w:p>
        </w:tc>
        <w:tc>
          <w:tcPr>
            <w:tcW w:w="339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Cursos</w:t>
            </w:r>
          </w:p>
        </w:tc>
      </w:tr>
      <w:tr w:rsidR="00423C9C">
        <w:trPr>
          <w:trHeight w:val="249"/>
        </w:trPr>
        <w:tc>
          <w:tcPr>
            <w:tcW w:w="1162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ENSEÑANZA Y APRENDIZAJE MEDIADAS CON TIC (COMPETENCIAS PEDAGÓGICAS*)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Preparación de la Enseñanza</w:t>
            </w:r>
          </w:p>
        </w:tc>
        <w:tc>
          <w:tcPr>
            <w:tcW w:w="32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Conoce herramientas y recursos tecnológicos-comunicacionales identificando características y posibilidades para el diseño de actividades, estrategias de enseñanza-aprendizaje y el logro de los resultados formativos de las actividades curriculares que impar</w:t>
            </w:r>
            <w:r>
              <w:rPr>
                <w:sz w:val="20"/>
                <w:szCs w:val="20"/>
              </w:rPr>
              <w:t>te.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 herramientas y recursos tecnológicos-comunicacionales en el diseño de actividades de enseñanza-aprendizaje, incluyendo elaboración   de material didáctico con énfasis en el uso de metodologías activas de aprendizaje, para el logro de los result</w:t>
            </w:r>
            <w:r>
              <w:rPr>
                <w:sz w:val="20"/>
                <w:szCs w:val="20"/>
              </w:rPr>
              <w:t>ados formativos de las actividades curriculares que imparte y el desarrollo de la competencia genérica TIC de estudiantes.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 material didáctico, y/o recursos de aprendizaje a través de software de programación, diseño o edición de audio/video para la implementación de las actividades curriculares que imparte con énfasis en el uso de metodologías activas respondiendo a</w:t>
            </w:r>
            <w:r>
              <w:rPr>
                <w:sz w:val="20"/>
                <w:szCs w:val="20"/>
              </w:rPr>
              <w:t xml:space="preserve"> necesidades formativas internas y del medio externo relevante.,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Uso Inicial de </w:t>
            </w:r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 xml:space="preserve"> para la Productividad de Profesionales y Técnico (3)</w:t>
            </w:r>
          </w:p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Creación de Cápsulas Educativas con CANVA (3)</w:t>
            </w:r>
          </w:p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Creación de Recursos Educativos con CANVA (2)</w:t>
            </w:r>
          </w:p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Taller de Recursos Audi</w:t>
            </w:r>
            <w:r>
              <w:rPr>
                <w:sz w:val="20"/>
                <w:szCs w:val="20"/>
              </w:rPr>
              <w:t>ovisuales abiertos para la creación de Cápsulas Educativas (3)</w:t>
            </w:r>
          </w:p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Elaboración de Materiales Did</w:t>
            </w:r>
            <w:r w:rsidR="005D4200">
              <w:rPr>
                <w:sz w:val="20"/>
                <w:szCs w:val="20"/>
              </w:rPr>
              <w:t xml:space="preserve">ácticos Digitales para el Aula </w:t>
            </w:r>
            <w:r>
              <w:rPr>
                <w:sz w:val="20"/>
                <w:szCs w:val="20"/>
              </w:rPr>
              <w:t>(9)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23C9C">
        <w:trPr>
          <w:trHeight w:val="249"/>
        </w:trPr>
        <w:tc>
          <w:tcPr>
            <w:tcW w:w="1162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423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Estrategias de Enseñanza-Aprendizaje</w:t>
            </w:r>
          </w:p>
        </w:tc>
        <w:tc>
          <w:tcPr>
            <w:tcW w:w="32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Conoce metodologías y modelos de enseñanza-aprendizaje que involucran el uso de TIC e identifica sus posibles aportes en la formación inicial docente.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Aplica metodologías activas, estrategias didácticas, modelos de enseñanza aprendizaje   en el desarrollo </w:t>
            </w:r>
            <w:r>
              <w:rPr>
                <w:sz w:val="20"/>
                <w:szCs w:val="20"/>
              </w:rPr>
              <w:t>de experiencias de aprendizaje mediadas por tecnología, tributando al logro de la competencia genérica TIC de los estudiantes UMCE.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Fomenta en estudiantes y pares la aplicación de estrategias didácticas y metodologías activas de aprendizaje mediadas por </w:t>
            </w:r>
            <w:r>
              <w:rPr>
                <w:sz w:val="20"/>
                <w:szCs w:val="20"/>
              </w:rPr>
              <w:t>tecnología, tributando al logro de la competencia genérica TIC de los estudiantes UMCE.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Introducción a la Inteligencia Artificial y a sus aplicaciones educativas (36)</w:t>
            </w:r>
          </w:p>
        </w:tc>
      </w:tr>
      <w:tr w:rsidR="00423C9C">
        <w:trPr>
          <w:trHeight w:val="249"/>
        </w:trPr>
        <w:tc>
          <w:tcPr>
            <w:tcW w:w="1162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423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Evaluación mediada por TIC</w:t>
            </w:r>
          </w:p>
        </w:tc>
        <w:tc>
          <w:tcPr>
            <w:tcW w:w="32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Conoce instrumentos de evaluación variados y la posibilidad de producirlos mediante softwares y plataformas LMS que faciliten su aplicación, administración y análisis de resultados.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 diversas técnicas e instrumentos de evaluación mediante softwares y</w:t>
            </w:r>
            <w:r>
              <w:rPr>
                <w:sz w:val="20"/>
                <w:szCs w:val="20"/>
              </w:rPr>
              <w:t xml:space="preserve"> plataformas LMS que faciliten su aplicación, cotejo y análisis de resultados, con foco en la generación de </w:t>
            </w:r>
            <w:r>
              <w:rPr>
                <w:sz w:val="20"/>
                <w:szCs w:val="20"/>
              </w:rPr>
              <w:lastRenderedPageBreak/>
              <w:t>datos que permitan realizar mejoras en los procesos de enseñanza-aprendizaje.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Desarrolla métodos y técnicas de evaluación complejas mediadas por TIC, con foco en procesos y resultados dinámicos, fomentando en la comunidad la interdisciplinariedad, la innovación y </w:t>
            </w:r>
            <w:r>
              <w:rPr>
                <w:sz w:val="20"/>
                <w:szCs w:val="20"/>
              </w:rPr>
              <w:lastRenderedPageBreak/>
              <w:t>una cultura de recogida de datos que permita una mejora continua en lo</w:t>
            </w:r>
            <w:r>
              <w:rPr>
                <w:sz w:val="20"/>
                <w:szCs w:val="20"/>
              </w:rPr>
              <w:t>s procesos de enseñanza-aprendizaje.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Evaluación en Ambientes Virtuales de Aprendizaje (8)</w:t>
            </w:r>
          </w:p>
        </w:tc>
      </w:tr>
      <w:tr w:rsidR="00423C9C">
        <w:trPr>
          <w:trHeight w:val="1406"/>
        </w:trPr>
        <w:tc>
          <w:tcPr>
            <w:tcW w:w="1162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423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Retroalimentación mediada por TIC</w:t>
            </w:r>
          </w:p>
        </w:tc>
        <w:tc>
          <w:tcPr>
            <w:tcW w:w="32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Conoce herramientas y plataformas tecnológicas que facilitan la comunicación con sus estudiantes y comprende su potencial para proporcionar retroalimentación sobre procesos, resultados y productos.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Utiliza herramientas y plataformas tecnológicas que facili</w:t>
            </w:r>
            <w:r>
              <w:rPr>
                <w:sz w:val="20"/>
                <w:szCs w:val="20"/>
              </w:rPr>
              <w:t>tan la comunicación con sus estudiantes para la retroalimentación de procesos, resultados de aprendizaje y productos.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Fomenta el uso de herramientas y plataformas tecnológicas que facilitan la comunicación entre pares y estudiantes para la retroalimentac</w:t>
            </w:r>
            <w:r>
              <w:rPr>
                <w:sz w:val="20"/>
                <w:szCs w:val="20"/>
              </w:rPr>
              <w:t>ión constante de procesos, resultados de aprendizaje y productos.</w:t>
            </w:r>
          </w:p>
        </w:tc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Herramientas y Recursos para la Planificación de Clases (4)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Sácale provecho al zoom, aplicaciones y recursos  (2)</w:t>
            </w:r>
          </w:p>
        </w:tc>
      </w:tr>
    </w:tbl>
    <w:p w:rsidR="00423C9C" w:rsidRDefault="00423C9C">
      <w:pPr>
        <w:tabs>
          <w:tab w:val="left" w:pos="16443"/>
        </w:tabs>
      </w:pPr>
    </w:p>
    <w:p w:rsidR="00423C9C" w:rsidRDefault="00423C9C">
      <w:pPr>
        <w:tabs>
          <w:tab w:val="left" w:pos="16443"/>
        </w:tabs>
      </w:pPr>
    </w:p>
    <w:p w:rsidR="00423C9C" w:rsidRDefault="00423C9C"/>
    <w:tbl>
      <w:tblPr>
        <w:tblStyle w:val="a0"/>
        <w:tblW w:w="15840" w:type="dxa"/>
        <w:tblInd w:w="-1043" w:type="dxa"/>
        <w:tblLayout w:type="fixed"/>
        <w:tblLook w:val="0400" w:firstRow="0" w:lastRow="0" w:firstColumn="0" w:lastColumn="0" w:noHBand="0" w:noVBand="1"/>
      </w:tblPr>
      <w:tblGrid>
        <w:gridCol w:w="1290"/>
        <w:gridCol w:w="1350"/>
        <w:gridCol w:w="3105"/>
        <w:gridCol w:w="3360"/>
        <w:gridCol w:w="3315"/>
        <w:gridCol w:w="3420"/>
      </w:tblGrid>
      <w:tr w:rsidR="00423C9C">
        <w:trPr>
          <w:trHeight w:val="241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Dominio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Ámbito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Inicial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Intermedio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Avanzado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423C9C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23C9C">
        <w:trPr>
          <w:trHeight w:val="241"/>
        </w:trPr>
        <w:tc>
          <w:tcPr>
            <w:tcW w:w="12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PROFESIONAL TIC (DESARROLLO DE LA CIUDADANÍA)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Reflexión y análisis del uso de las TIC en educación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Conoce antecedentes teóricos y políticas públicas que sustentan la integración de las TIC para la educación en todos sus niveles, identificando su relación con metodologías activas y estrategias didácticas.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 conocimientos de política pública, tecnol</w:t>
            </w:r>
            <w:r>
              <w:rPr>
                <w:sz w:val="20"/>
                <w:szCs w:val="20"/>
              </w:rPr>
              <w:t>ogía y educación, promoviendo en la comunidad universitaria la reflexión y análisis crítico sobre las TIC en el ámbito educativo, social y disciplinar.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 proyectos de investigación y/o vinculación con el medio en el ámbito educativo, tecnológico</w:t>
            </w:r>
            <w:r>
              <w:rPr>
                <w:sz w:val="20"/>
                <w:szCs w:val="20"/>
              </w:rPr>
              <w:t xml:space="preserve"> y/o disciplinar, con foco en innovación, acceso, equidad e inclusión.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="00423C9C">
        <w:trPr>
          <w:trHeight w:val="241"/>
        </w:trPr>
        <w:tc>
          <w:tcPr>
            <w:tcW w:w="129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423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Comunicación y colaboración en línea.</w:t>
            </w:r>
          </w:p>
        </w:tc>
        <w:tc>
          <w:tcPr>
            <w:tcW w:w="31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Conoce sitios web de colaboración en línea con foco en la búsqueda de referencias para la docencia, la auto instrucción y el conocimiento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 activamente en sitios web, comunidades y plataformas de colaboración en línea en el ámbito académico, demostrando dominio en los lenguajes comunicacional, oral, escrito, estético, visual, audiovisual y sonoro.</w:t>
            </w:r>
          </w:p>
        </w:tc>
        <w:tc>
          <w:tcPr>
            <w:tcW w:w="33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 sitios de colaboración en</w:t>
            </w:r>
            <w:r>
              <w:rPr>
                <w:sz w:val="20"/>
                <w:szCs w:val="20"/>
              </w:rPr>
              <w:t xml:space="preserve"> línea para estudiantes, docentes y comunidades del medio, generando espacios de diálogo transversal, multidireccional e inclusivo, contribuyendo a la reducción de brechas educacionales para la sociedad </w:t>
            </w:r>
            <w:r>
              <w:rPr>
                <w:sz w:val="20"/>
                <w:szCs w:val="20"/>
              </w:rPr>
              <w:lastRenderedPageBreak/>
              <w:t>en su conjunto, con foco en la optimización de recurs</w:t>
            </w:r>
            <w:r>
              <w:rPr>
                <w:sz w:val="20"/>
                <w:szCs w:val="20"/>
              </w:rPr>
              <w:t>os en el campo de la creación, producción y difusión de conocimiento.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Potenciando la colaboración en el quehacer universitario a través de las herramientas de Google </w:t>
            </w:r>
            <w:proofErr w:type="spellStart"/>
            <w:r>
              <w:rPr>
                <w:sz w:val="20"/>
                <w:szCs w:val="20"/>
              </w:rPr>
              <w:t>Workspace</w:t>
            </w:r>
            <w:proofErr w:type="spellEnd"/>
            <w:r>
              <w:rPr>
                <w:sz w:val="20"/>
                <w:szCs w:val="20"/>
              </w:rPr>
              <w:t xml:space="preserve"> (27)</w:t>
            </w:r>
          </w:p>
        </w:tc>
      </w:tr>
      <w:tr w:rsidR="00423C9C">
        <w:trPr>
          <w:trHeight w:val="241"/>
        </w:trPr>
        <w:tc>
          <w:tcPr>
            <w:tcW w:w="129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423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Perfeccionamiento continuo y sistemático</w:t>
            </w:r>
          </w:p>
        </w:tc>
        <w:tc>
          <w:tcPr>
            <w:tcW w:w="31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Conoce de instancias de formación y capacitación que apuntan a la utilización de recursos tecnológicos para el aprendizaje de la institución, a las que asiste ocasionalmente.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Asiste frecuentemente a instancias de capacitación en el área de las TIC con mira</w:t>
            </w:r>
            <w:r>
              <w:rPr>
                <w:sz w:val="20"/>
                <w:szCs w:val="20"/>
              </w:rPr>
              <w:t>s a actualizar sus conocimientos y/o fomentar su desarrollo profesional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Colabora en el desarrollo de cursos de perfeccionamiento y/o aprendizaje continuo en el área de las TIC, participando en etapas de diseño, planificación, producción y/o implementació</w:t>
            </w:r>
            <w:r>
              <w:rPr>
                <w:sz w:val="20"/>
                <w:szCs w:val="20"/>
              </w:rPr>
              <w:t>n.</w:t>
            </w:r>
          </w:p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Taller de Inducción para tutores de práctica en el uso de la comunidad virtual (2)</w:t>
            </w:r>
          </w:p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Jornada de Formación en competencias digitales para la docencia UMCE (4)</w:t>
            </w:r>
          </w:p>
        </w:tc>
      </w:tr>
      <w:tr w:rsidR="00423C9C">
        <w:trPr>
          <w:trHeight w:val="241"/>
        </w:trPr>
        <w:tc>
          <w:tcPr>
            <w:tcW w:w="129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423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Investigación en innovación educativa y uso de TIC en Docencia</w:t>
            </w:r>
          </w:p>
        </w:tc>
        <w:tc>
          <w:tcPr>
            <w:tcW w:w="31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 artículos y estudios que mencionan las TIC en educación, así como didácticas, técnicas y metodologías innovadoras relacionadas.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 la reflexión y el uso de las TIC en su práctica docente, actualizando constantemente sus conocimientos y metodo</w:t>
            </w:r>
            <w:r>
              <w:rPr>
                <w:sz w:val="20"/>
                <w:szCs w:val="20"/>
              </w:rPr>
              <w:t>logías acorde a las últimas investigaciones de la materia.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3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 investigación, creación y publicaciones en el área de las TIC, fomentando la reflexión, innovación e integración con éstas en el medio educacional, disciplinar y social.</w:t>
            </w:r>
          </w:p>
        </w:tc>
        <w:tc>
          <w:tcPr>
            <w:tcW w:w="3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Conociendo la Competencia Genérica TIC (1)</w:t>
            </w:r>
          </w:p>
        </w:tc>
      </w:tr>
    </w:tbl>
    <w:p w:rsidR="00423C9C" w:rsidRDefault="00423C9C"/>
    <w:p w:rsidR="00423C9C" w:rsidRDefault="00423C9C"/>
    <w:p w:rsidR="00423C9C" w:rsidRDefault="00423C9C"/>
    <w:tbl>
      <w:tblPr>
        <w:tblStyle w:val="a1"/>
        <w:tblpPr w:leftFromText="141" w:rightFromText="141" w:vertAnchor="text" w:tblpX="-960"/>
        <w:tblW w:w="159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15"/>
        <w:gridCol w:w="1260"/>
        <w:gridCol w:w="3240"/>
        <w:gridCol w:w="3225"/>
        <w:gridCol w:w="3480"/>
        <w:gridCol w:w="3540"/>
      </w:tblGrid>
      <w:tr w:rsidR="00423C9C">
        <w:trPr>
          <w:trHeight w:val="28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Dominio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Ámbito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Inicial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Intermedio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B87CDB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Avanzado</w:t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23C9C" w:rsidRDefault="00423C9C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23C9C">
        <w:trPr>
          <w:trHeight w:val="285"/>
        </w:trPr>
        <w:tc>
          <w:tcPr>
            <w:tcW w:w="12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PLATAFORMAS, RECURSOS Y CIUDADANÍA DIGITAL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Entornos Virtuales de Aprendizaje.</w:t>
            </w:r>
          </w:p>
        </w:tc>
        <w:tc>
          <w:tcPr>
            <w:tcW w:w="32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Conoce plataformas y herramientas para el aprendizaje en entornos virtuales, identificando sus posibilidades didácticas y metodologías activas relacionadas.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Utiliza plataformas para el aprendizaje en entornos virtuales, seleccionando criteriosamente los re</w:t>
            </w:r>
            <w:r>
              <w:rPr>
                <w:sz w:val="20"/>
                <w:szCs w:val="20"/>
              </w:rPr>
              <w:t>cursos, herramientas y contenidos en función de los intereses y necesidades de los estudiantes y la experiencia de aprendizaje que espera lograr.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Diseña experiencias de aprendizaje en entornos virtuales utilizando plataformas LMS y metodologías activas </w:t>
            </w:r>
            <w:r>
              <w:rPr>
                <w:sz w:val="20"/>
                <w:szCs w:val="20"/>
              </w:rPr>
              <w:t xml:space="preserve">mediadas por TIC, evidenciando destrezas o conocimientos en la personalización de los espacios virtuales, el uso de herramientas de evaluación en línea, la </w:t>
            </w:r>
            <w:r>
              <w:rPr>
                <w:sz w:val="20"/>
                <w:szCs w:val="20"/>
              </w:rPr>
              <w:lastRenderedPageBreak/>
              <w:t>creación de contenido audiovisual y la articulación de lenguajes de programación.</w:t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Formación para la </w:t>
            </w:r>
            <w:r>
              <w:rPr>
                <w:sz w:val="20"/>
                <w:szCs w:val="20"/>
              </w:rPr>
              <w:t>tutoría virtual (15)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Curso Acompañamiento para el diseño instruccional de actividad formativa (54)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Creación de portafolios digitales con Google </w:t>
            </w:r>
            <w:proofErr w:type="spellStart"/>
            <w:r>
              <w:rPr>
                <w:sz w:val="20"/>
                <w:szCs w:val="20"/>
              </w:rPr>
              <w:t>Sites</w:t>
            </w:r>
            <w:proofErr w:type="spellEnd"/>
            <w:r>
              <w:rPr>
                <w:sz w:val="20"/>
                <w:szCs w:val="20"/>
              </w:rPr>
              <w:t xml:space="preserve">  (4)</w:t>
            </w:r>
          </w:p>
        </w:tc>
      </w:tr>
      <w:tr w:rsidR="00423C9C">
        <w:trPr>
          <w:trHeight w:val="285"/>
        </w:trPr>
        <w:tc>
          <w:tcPr>
            <w:tcW w:w="12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423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Administración de Información, datos y referencias en fuentes digitales.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Conoce sitios y buscadores de internet especializados en investigación y difusión de conocimiento académico, identificando los más relevantes para su área y sus posibilidades de licencia de uso en relación a las normativas relacionadas a los derechos de au</w:t>
            </w:r>
            <w:r>
              <w:rPr>
                <w:sz w:val="20"/>
                <w:szCs w:val="20"/>
              </w:rPr>
              <w:t xml:space="preserve">tor y </w:t>
            </w:r>
            <w:proofErr w:type="spellStart"/>
            <w:r>
              <w:rPr>
                <w:sz w:val="20"/>
                <w:szCs w:val="20"/>
              </w:rPr>
              <w:t>creative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Utiliza buscadores y sitios de internet especializados en investigación y difusión de conocimiento académico, priorizando los más relevantes para su área y aquellos que faciliten la distribución del conocimiento por medio de licenci</w:t>
            </w:r>
            <w:r>
              <w:rPr>
                <w:sz w:val="20"/>
                <w:szCs w:val="20"/>
              </w:rPr>
              <w:t xml:space="preserve">as </w:t>
            </w:r>
            <w:proofErr w:type="spellStart"/>
            <w:r>
              <w:rPr>
                <w:sz w:val="20"/>
                <w:szCs w:val="20"/>
              </w:rPr>
              <w:t>creative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commons</w:t>
            </w:r>
            <w:proofErr w:type="spellEnd"/>
            <w:r>
              <w:rPr>
                <w:sz w:val="20"/>
                <w:szCs w:val="20"/>
              </w:rPr>
              <w:t xml:space="preserve"> o de dominio público.</w:t>
            </w: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 información, datos y referencias académicas recogidas desde la web, utilizando filtros y herramientas avanzadas de búsqueda e indexación en línea, que permitan el trabajo en investigaciones propias, apoy</w:t>
            </w:r>
            <w:r>
              <w:rPr>
                <w:sz w:val="20"/>
                <w:szCs w:val="20"/>
              </w:rPr>
              <w:t xml:space="preserve">o a estudiantes y colaboración en línea con otros académicos; privilegiando el uso de sistemas de almacenamiento seguros y licencias </w:t>
            </w:r>
            <w:proofErr w:type="spellStart"/>
            <w:r>
              <w:rPr>
                <w:sz w:val="20"/>
                <w:szCs w:val="20"/>
              </w:rPr>
              <w:t>creative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commons</w:t>
            </w:r>
            <w:proofErr w:type="spellEnd"/>
            <w:r>
              <w:rPr>
                <w:sz w:val="20"/>
                <w:szCs w:val="20"/>
              </w:rPr>
              <w:t xml:space="preserve"> o de dominio público que faciliten el acceso al conocimiento.</w:t>
            </w:r>
          </w:p>
        </w:tc>
        <w:tc>
          <w:tcPr>
            <w:tcW w:w="35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23C9C">
        <w:trPr>
          <w:trHeight w:val="285"/>
        </w:trPr>
        <w:tc>
          <w:tcPr>
            <w:tcW w:w="12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423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Ética, Seguridad y Bienestar digital.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Reflexiona sobre el uso de las TIC y sus implicancias en la seguridad y el bienestar físico, emocional y social; con foco en la protección de niñas, niños y adolescentes, y el respeto por la diversidad cultural, étnica,</w:t>
            </w:r>
            <w:r>
              <w:rPr>
                <w:sz w:val="20"/>
                <w:szCs w:val="20"/>
              </w:rPr>
              <w:br/>
              <w:t>de género y sexualidad.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Adopta condu</w:t>
            </w:r>
            <w:r>
              <w:rPr>
                <w:sz w:val="20"/>
                <w:szCs w:val="20"/>
              </w:rPr>
              <w:t>ctas de autocuidado en temas de seguridad de datos y bienestar físico, social y emocional, relacionado al uso de dispositivos electrónicos y plataformas en línea.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Promueve entre estudiantes, docentes y actores del medio, el uso de recursos digitales y conductas para el autocuidado en temas de seguridad de datos y bienestar físico, emocional y social, relacionado al uso de dispositivos electrónicos y plataformas en l</w:t>
            </w:r>
            <w:r>
              <w:rPr>
                <w:sz w:val="20"/>
                <w:szCs w:val="20"/>
              </w:rPr>
              <w:t>ínea.</w:t>
            </w:r>
          </w:p>
        </w:tc>
        <w:tc>
          <w:tcPr>
            <w:tcW w:w="35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TIC Aplicadas para la Enseñanza en la Universidad (4)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Educación y Ciudadanía Digital: Estrategias para Formadores (15)</w:t>
            </w:r>
          </w:p>
        </w:tc>
      </w:tr>
      <w:tr w:rsidR="00423C9C">
        <w:trPr>
          <w:trHeight w:val="285"/>
        </w:trPr>
        <w:tc>
          <w:tcPr>
            <w:tcW w:w="12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423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Sistemas informáticos, solución de problemas y orientación a la programación.</w:t>
            </w:r>
          </w:p>
        </w:tc>
        <w:tc>
          <w:tcPr>
            <w:tcW w:w="32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 una variedad de dispositivos, periféricos, componentes y sus características generales, que le permiten seleccionar los indicados para un desarrollo fluido de sus clases y quehaceres académicos, reconociendo a qué unidad, departamento o profesio</w:t>
            </w:r>
            <w:r>
              <w:rPr>
                <w:sz w:val="20"/>
                <w:szCs w:val="20"/>
              </w:rPr>
              <w:t>nal acudir en caso de presentarse algún problema.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4E291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Utiliza recursos tecnológicos para el aprendizaje, demostrando dominio técnico en su uso y conocimiento de características específicas que le permitan solucionar problemas comunes de funcionamiento, configu</w:t>
            </w:r>
            <w:r>
              <w:rPr>
                <w:sz w:val="20"/>
                <w:szCs w:val="20"/>
              </w:rPr>
              <w:t xml:space="preserve">ración y conexión que se presenten, manteniendo un vínculo constante con las unidades, departamentos, técnicos y profesionales que administran los </w:t>
            </w:r>
            <w:r>
              <w:rPr>
                <w:sz w:val="20"/>
                <w:szCs w:val="20"/>
              </w:rPr>
              <w:lastRenderedPageBreak/>
              <w:t xml:space="preserve">recursos para el aprendizaje de la institución. </w:t>
            </w: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B87CD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Propone soluciones a problemáticas sociales, educacionales</w:t>
            </w:r>
            <w:r>
              <w:rPr>
                <w:sz w:val="20"/>
                <w:szCs w:val="20"/>
              </w:rPr>
              <w:t xml:space="preserve"> e institucionales mediante el uso de sistemas informáticos y lógicas de programación, que permitan innovar o sistematizar acciones con miras al desarrollo sustentable de las comunidades, la equidad, la inclusión, y el acceso a educación, cultura y conocim</w:t>
            </w:r>
            <w:r>
              <w:rPr>
                <w:sz w:val="20"/>
                <w:szCs w:val="20"/>
              </w:rPr>
              <w:t>iento.</w:t>
            </w:r>
          </w:p>
        </w:tc>
        <w:tc>
          <w:tcPr>
            <w:tcW w:w="35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423C9C" w:rsidRDefault="00423C9C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:rsidR="00423C9C" w:rsidRDefault="00423C9C"/>
    <w:sectPr w:rsidR="00423C9C">
      <w:pgSz w:w="16838" w:h="11906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">
    <w:charset w:val="00"/>
    <w:family w:val="auto"/>
    <w:pitch w:val="default"/>
  </w:font>
  <w:font w:name="Apto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C9C"/>
    <w:rsid w:val="00423C9C"/>
    <w:rsid w:val="005D4200"/>
    <w:rsid w:val="0089576A"/>
    <w:rsid w:val="00B87CDB"/>
    <w:rsid w:val="00F3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5ACE"/>
  <w15:docId w15:val="{5A788090-8AA1-4467-BE5D-B7F00F490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" w:eastAsia="en-GB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 w:line="259" w:lineRule="auto"/>
      <w:jc w:val="left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 w:line="259" w:lineRule="auto"/>
      <w:jc w:val="left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 w:line="259" w:lineRule="auto"/>
      <w:jc w:val="left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 w:line="259" w:lineRule="auto"/>
      <w:jc w:val="left"/>
      <w:outlineLvl w:val="3"/>
    </w:pPr>
    <w:rPr>
      <w:rFonts w:ascii="Aptos" w:eastAsia="Aptos" w:hAnsi="Aptos" w:cs="Aptos"/>
      <w:i/>
      <w:color w:val="0F4761"/>
      <w:sz w:val="22"/>
      <w:szCs w:val="22"/>
    </w:rPr>
  </w:style>
  <w:style w:type="paragraph" w:styleId="Ttulo5">
    <w:name w:val="heading 5"/>
    <w:basedOn w:val="Normal"/>
    <w:next w:val="Normal"/>
    <w:pPr>
      <w:keepNext/>
      <w:keepLines/>
      <w:spacing w:before="80" w:after="40" w:line="259" w:lineRule="auto"/>
      <w:jc w:val="left"/>
      <w:outlineLvl w:val="4"/>
    </w:pPr>
    <w:rPr>
      <w:rFonts w:ascii="Aptos" w:eastAsia="Aptos" w:hAnsi="Aptos" w:cs="Aptos"/>
      <w:color w:val="0F4761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40" w:line="259" w:lineRule="auto"/>
      <w:jc w:val="left"/>
      <w:outlineLvl w:val="5"/>
    </w:pPr>
    <w:rPr>
      <w:rFonts w:ascii="Aptos" w:eastAsia="Aptos" w:hAnsi="Aptos" w:cs="Aptos"/>
      <w:i/>
      <w:color w:val="595959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BEF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CL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BEF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CL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BEF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C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 w:line="240" w:lineRule="auto"/>
      <w:jc w:val="left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1C6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1C6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1C6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1C6B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C6B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C6B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B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B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BEF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1C6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1C6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BE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CL" w:eastAsia="en-US"/>
    </w:rPr>
  </w:style>
  <w:style w:type="character" w:customStyle="1" w:styleId="CitaCar">
    <w:name w:val="Cita Car"/>
    <w:basedOn w:val="Fuentedeprrafopredeter"/>
    <w:link w:val="Cita"/>
    <w:uiPriority w:val="29"/>
    <w:rsid w:val="001C6B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BEF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s-CL" w:eastAsia="en-US"/>
    </w:rPr>
  </w:style>
  <w:style w:type="character" w:styleId="nfasisintenso">
    <w:name w:val="Intense Emphasis"/>
    <w:basedOn w:val="Fuentedeprrafopredeter"/>
    <w:uiPriority w:val="21"/>
    <w:qFormat/>
    <w:rsid w:val="001C6B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s-CL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B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BEF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pPr>
      <w:spacing w:after="160" w:line="259" w:lineRule="auto"/>
      <w:jc w:val="left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iLBdn00AcNUfIii7zXbRHa2H+A==">CgMxLjAyDmguaDA1Y2J5dWJwMzkzOAByITFCeVh4b1JtdXJjSXI0eVB3WE5aUjUyaElVc2xITWttUw==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1614</Words>
  <Characters>9200</Characters>
  <Application>Microsoft Office Word</Application>
  <DocSecurity>0</DocSecurity>
  <Lines>76</Lines>
  <Paragraphs>21</Paragraphs>
  <ScaleCrop>false</ScaleCrop>
  <Company>HP Inc.</Company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Gonzalez</dc:creator>
  <cp:lastModifiedBy>Docencia-5639</cp:lastModifiedBy>
  <cp:revision>5</cp:revision>
  <dcterms:created xsi:type="dcterms:W3CDTF">2024-07-04T20:25:00Z</dcterms:created>
  <dcterms:modified xsi:type="dcterms:W3CDTF">2025-09-24T13:40:00Z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0x0101009BCF2CEE5B85E84BBE3DA31FF5092306</vt:lpwstr>
  </property>
  <property fmtid="{D5CDD505-2E9C-101B-9397-08002B2CF9AE}" pid="3" name="MediaServiceImageTags">
    <vt:lpwstr/>
  </property>
</Properties>
</file>