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i w:val="0"/>
          <w:sz w:val="36"/>
        </w:rPr>
        <w:t>Genetic Parameters and Selection Responses for Alternative Methane Trait Definitions in Pasture-Based Sheep</w:t>
      </w:r>
    </w:p>
    <w:p>
      <w:pPr>
        <w:pStyle w:val="AuthorNames"/>
      </w:pPr>
      <w:r>
        <w:rPr>
          <w:b w:val="0"/>
          <w:i w:val="0"/>
        </w:rPr>
        <w:t>Dermot J. Kelly ²'³'*, Fiona McGovern ¹, Deirdre Purfield ², Patrick McCarron ¹, Eoin Dunne ¹, Thierry Pabiou ⁴, Nóirín McHugh ³</w:t>
      </w:r>
    </w:p>
    <w:p>
      <w:pPr>
        <w:pStyle w:val="Affiliations"/>
      </w:pPr>
      <w:r>
        <w:rPr>
          <w:b w:val="0"/>
          <w:i w:val="0"/>
        </w:rPr>
        <w:t>¹ Teagasc, Animal &amp; Grassland Research and Innovation Centre, Mellows Campus, Athenry, Co. Galway, H65 R718, Ireland</w:t>
      </w:r>
    </w:p>
    <w:p>
      <w:pPr>
        <w:pStyle w:val="Affiliations"/>
      </w:pPr>
      <w:r>
        <w:rPr>
          <w:b w:val="0"/>
          <w:i w:val="0"/>
        </w:rPr>
        <w:t>² Department of Biological Sciences, Munster Technological University, Bishopstown, Co. Cork T12 P928, Ireland</w:t>
      </w:r>
    </w:p>
    <w:p>
      <w:pPr>
        <w:pStyle w:val="Affiliations"/>
      </w:pPr>
      <w:r>
        <w:rPr>
          <w:b w:val="0"/>
          <w:i w:val="0"/>
        </w:rPr>
        <w:t>³ Teagasc, Animal and Grassland Research and Innovation Centre, Fermoy, Co. Cork P61 P302, Ireland</w:t>
      </w:r>
    </w:p>
    <w:p>
      <w:r>
        <w:rPr>
          <w:b w:val="0"/>
          <w:i w:val="0"/>
        </w:rPr>
        <w:t>⁴ Sheep Ireland, Link Road, Ballincollig, Co. Cork, P31 D452, Ireland</w:t>
      </w:r>
    </w:p>
    <w:p>
      <w:r>
        <w:rPr>
          <w:b w:val="0"/>
          <w:i w:val="0"/>
        </w:rPr>
        <w:t>*Corresponding author. Email: dermot.kelly@teagasc.ie</w:t>
      </w:r>
    </w:p>
    <w:p/>
    <w:p>
      <w:r>
        <w:rPr>
          <w:b/>
          <w:i w:val="0"/>
          <w:sz w:val="36"/>
        </w:rPr>
        <w:t>Abstract</w:t>
      </w:r>
    </w:p>
    <w:p>
      <w:pPr>
        <w:pStyle w:val="Subheadings"/>
      </w:pPr>
      <w:r>
        <w:t>Background</w:t>
      </w:r>
    </w:p>
    <w:p>
      <w:pPr>
        <w:jc w:val="both"/>
      </w:pPr>
      <w:r>
        <w:rPr>
          <w:b w:val="0"/>
          <w:i w:val="0"/>
        </w:rPr>
        <w:t>Enteric methane, produced during rumen fermentation and released mainly by eructation, is a major challenge for environmentally sustainable ruminant production. Genetic selection can deliver long-term and cumulative reductions in emissions; however, methane production is positively correlated with key performance traits such as feed intake, body size and growth. Ratio- and residual-based methane definitions have therefore been proposed. The objectives of this study were to estimate genetic parameters for a range of alternative methane trait definitions in sheep, to characterise the genetic and phenotypic relationships between them and with key production traits, and to examine their use in a selection index.</w:t>
      </w:r>
    </w:p>
    <w:p>
      <w:pPr>
        <w:pStyle w:val="Subheadings"/>
      </w:pPr>
      <w:r>
        <w:t>Results</w:t>
      </w:r>
    </w:p>
    <w:p>
      <w:pPr>
        <w:jc w:val="both"/>
      </w:pPr>
      <w:r>
        <w:rPr>
          <w:b w:val="0"/>
          <w:i w:val="0"/>
        </w:rPr>
        <w:t xml:space="preserve">In total, 16,535 methane (CH₄) records from 8,354 sheep across 132 Irish flocks were analysed. </w:t>
      </w:r>
      <w:r>
        <w:rPr>
          <w:b w:val="0"/>
          <w:i w:val="0"/>
          <w:highlight w:val="yellow"/>
        </w:rPr>
        <w:t>Alternative methane traits were defined as ratios of methane relative to metabolic body weight (MBW), average daily gain (ADG), muscle mass and rumen volume, and as residuals of methane regressed on these traits.</w:t>
      </w:r>
      <w:r>
        <w:rPr>
          <w:b w:val="0"/>
          <w:i w:val="0"/>
        </w:rPr>
        <w:t xml:space="preserve"> Heritability estimates ranged from 0.12 to 0.46.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In a selection index of CH₄, MBW and carbon dioxide (CO₂), a favourable response, reducing methane by 0.61 g day⁻¹ with no decline in MBW or CO₂, was reached from every methane trait once appropriate weights on MBW and CO₂ were included in the breeding goal, so the weighting rather than the trait definition determined the outcome.</w:t>
      </w:r>
    </w:p>
    <w:p>
      <w:pPr>
        <w:pStyle w:val="Subheadings"/>
      </w:pPr>
      <w:r>
        <w:t>Conclusions</w:t>
      </w:r>
    </w:p>
    <w:p>
      <w:pPr>
        <w:jc w:val="both"/>
      </w:pPr>
      <w:r>
        <w:rPr>
          <w:b w:val="0"/>
          <w:i w:val="0"/>
        </w:rPr>
        <w:t>Methane in sheep shows meaningful additive genetic variation across trait definitions. Ratio and residual methane traits remained strongly genetically correlated with absolute methane but differed in their genetic relationships with body size and growth, and therefore in the correlated responses expected in production traits. Methane can be reduced within a selection index without undesirable responses in other important traits, but the outcome is determined by how methane and these traits are weighted in the breeding goal rather than by the choice of methane trait definition.</w:t>
      </w:r>
    </w:p>
    <w:p>
      <w:r>
        <w:rPr>
          <w:b/>
          <w:i w:val="0"/>
          <w:sz w:val="36"/>
        </w:rPr>
        <w:t>Background</w:t>
      </w:r>
    </w:p>
    <w:p>
      <w:pPr>
        <w:jc w:val="both"/>
      </w:pPr>
      <w:r>
        <w:rPr>
          <w:b w:val="0"/>
          <w:i w:val="0"/>
          <w:highlight w:val="yellow"/>
        </w:rPr>
        <w:t>Throughout this paper, methane production and methane emissions refer to enteric methane, produced during rumen fermentation and released predominantly by eructation, and exclude methane from manure management.</w:t>
      </w:r>
      <w:r>
        <w:rPr>
          <w:b w:val="0"/>
          <w:i w:val="0"/>
        </w:rPr>
        <w:t xml:space="preserve"> </w:t>
      </w:r>
      <w:r>
        <w:rPr>
          <w:b w:val="0"/>
          <w:i w:val="0"/>
          <w:highlight w:val="yellow"/>
        </w:rPr>
        <w:t>Reducing greenhouse gas emissions from ruminant livestock has become a priority for greenhouse gas mitigation strategies worldwide.</w:t>
      </w:r>
      <w:r>
        <w:rPr>
          <w:b w:val="0"/>
          <w:i w:val="0"/>
        </w:rPr>
        <w:t xml:space="preserve"> Enteric fermentation alone contributes approximately 30% of global anthropogenic methane emissions {FAO, 2023 #174}, making it one of the largest and most challenging emission sources to address {Roques, 2024 #161}. At the same time, rising global demand for animal-sourced protein also places increasing pressure on ruminant production systems to deliver sustained reductions in emissions without compromising productivity {Makkar, 2018 #140}. The trade-off between greenhouse gas mitigation and food production is particularly evident in grass-based systems, such as Ireland, </w:t>
      </w:r>
      <w:r>
        <w:rPr>
          <w:b w:val="0"/>
          <w:i w:val="0"/>
          <w:highlight w:val="yellow"/>
        </w:rPr>
        <w:t>where agriculture is the largest single sector source of national greenhouse gas emissions, with methane from enteric fermentation in cattle and sheep the dominant contributing gas {EPA, 2024 #141}.</w:t>
      </w:r>
      <w:r>
        <w:rPr>
          <w:b w:val="0"/>
          <w:i w:val="0"/>
        </w:rPr>
        <w:t xml:space="preserve"> Concurrently, despite this high sectoral methane output, </w:t>
      </w:r>
      <w:r>
        <w:rPr>
          <w:b w:val="0"/>
          <w:i w:val="0"/>
          <w:highlight w:val="yellow"/>
        </w:rPr>
        <w:t>Ireland ranks among the most carbon-efficient regions globally for ruminant production when evaluated on a per-kilogram-of-product basis {O′Mara, 2021 #142; Shalloo, 2024 #143}.</w:t>
      </w:r>
      <w:r>
        <w:rPr>
          <w:b w:val="0"/>
          <w:i w:val="0"/>
        </w:rPr>
        <w:t xml:space="preserve">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 xml:space="preserve">Genetic selection for low-emitting animals has emerged as one of the most promising of these methane mitigation strategies, with moderate heritability reported for methane production {Ryan, 2025 #146} and the cumulative, long term nature of genetic gain </w:t>
      </w:r>
      <w:r>
        <w:rPr>
          <w:b w:val="0"/>
          <w:i w:val="0"/>
          <w:highlight w:val="green"/>
        </w:rPr>
        <w:t>{Rowe, 2022 #147; Kamalanathan, 2023}</w:t>
      </w:r>
      <w:r>
        <w:rPr>
          <w:b w:val="0"/>
          <w:i w:val="0"/>
        </w:rPr>
        <w:t xml:space="preserve">. The recent development of high-throughput phenotyping technologies, most notably portable accumulation chambers (PACs), has enabled routine, large-scale collection of individual-animal methane phenotypes across both research and commercial flocks </w:t>
      </w:r>
      <w:r>
        <w:rPr>
          <w:b w:val="0"/>
          <w:i w:val="0"/>
          <w:highlight w:val="green"/>
        </w:rPr>
        <w:t>{Jonker, 2018 #99; Wahinya, 2022}</w:t>
      </w:r>
      <w:r>
        <w:rPr>
          <w:b w:val="0"/>
          <w:i w:val="0"/>
        </w:rPr>
        <w:t xml:space="preserve">. </w:t>
      </w:r>
      <w:r>
        <w:rPr>
          <w:b w:val="0"/>
          <w:i w:val="0"/>
          <w:highlight w:val="yellow"/>
        </w:rPr>
        <w:t xml:space="preserve">Portable accumulation chambers are portable and low-cost, allowing groups of animals to be measured in about an hour under field conditions {Goopy, 2016; Robinson, 2015}. Methane measurements from PACs have been shown to be heritable (0.13–0.20 in grazing sheep) {Jonker, 2018 #99; Goopy, 2016; Wahinya, 2022} and genetically correlated with respiration chamber (RC) methane (rg = 0.62–1.00) {Jonker, 2018 #99; Robinson, 2020}. PACs also record carbon dioxide (CO₂), which is correlated with feed intake and so offers a proxy for intake in grazing animals, where it cannot be measured directly </w:t>
      </w:r>
      <w:r>
        <w:rPr>
          <w:b w:val="0"/>
          <w:i w:val="0"/>
          <w:highlight w:val="green"/>
        </w:rPr>
        <w:t>{Robinson, 2016}</w:t>
      </w:r>
      <w:r>
        <w:rPr>
          <w:b w:val="0"/>
          <w:i w:val="0"/>
          <w:highlight w:val="yellow"/>
        </w:rPr>
        <w:t xml:space="preserve">. Although PACs provide a short spot measurement taken after feed withdrawal, and so show lower repeatability than RCs </w:t>
      </w:r>
      <w:r>
        <w:rPr>
          <w:b w:val="0"/>
          <w:i w:val="0"/>
          <w:highlight w:val="green"/>
        </w:rPr>
        <w:t>{Jonker, 2018 #99; Robinson, 2015}</w:t>
      </w:r>
      <w:r>
        <w:rPr>
          <w:b w:val="0"/>
          <w:i w:val="0"/>
          <w:highlight w:val="yellow"/>
        </w:rPr>
        <w:t xml:space="preserve">, they have been </w:t>
      </w:r>
      <w:r>
        <w:rPr>
          <w:b w:val="0"/>
          <w:i w:val="0"/>
          <w:highlight w:val="green"/>
        </w:rPr>
        <w:t>shown to rank animals on methane output</w:t>
      </w:r>
      <w:r>
        <w:rPr>
          <w:b w:val="0"/>
          <w:i w:val="0"/>
          <w:highlight w:val="yellow"/>
        </w:rPr>
        <w:t xml:space="preserve"> {Levrault, 2023; O'Connor, 2024}. PAC recordings are highly precise (repeatability &gt; 0.99 against known methane releases) {Levrault, 2023}, and sire rankings are maintained across grazing and controlled environments {Wahinya, 2022}. As genetic selection depends on ranking animals correctly rather than on absolute emission values, PACs are well suited to large-scale genetic evaluation of methane in sheep {Jonker, 2018 #99; Wahinya, 2022}.</w:t>
      </w:r>
      <w:r>
        <w:rPr>
          <w:b w:val="0"/>
          <w:i w:val="0"/>
        </w:rPr>
        <w:t xml:space="preserve"> Methane production has also been shown to have strong (positive) genetic and phenotypic correlations with key production traits such as body weight, growth, and feed intake </w:t>
      </w:r>
      <w:r>
        <w:rPr>
          <w:b w:val="0"/>
          <w:i w:val="0"/>
          <w:highlight w:val="green"/>
        </w:rPr>
        <w:t>{Ryan, 2025 #146; Bird-Gardiner, 2017 #65; Crowley, 2024 #70; Crowley, 2026 #169}</w:t>
      </w:r>
      <w:r>
        <w:rPr>
          <w:b w:val="0"/>
          <w:i w:val="0"/>
        </w:rPr>
        <w:t>. As a result, direct selection for reduced absolute methane emissions risks inadvertently constraining animal performance.</w:t>
      </w:r>
    </w:p>
    <w:p>
      <w:pPr>
        <w:jc w:val="both"/>
      </w:pPr>
      <w:r>
        <w:rPr>
          <w:b w:val="0"/>
          <w:i w:val="0"/>
        </w:rPr>
        <w:t xml:space="preserve">The development of alternative methane trait definitions, </w:t>
      </w:r>
      <w:r>
        <w:rPr>
          <w:b w:val="0"/>
          <w:i w:val="0"/>
          <w:highlight w:val="yellow"/>
        </w:rPr>
        <w:t>with alternative referring to traits expressed relative to production or as residuals rather than as daily (absolute) methane alone</w:t>
      </w:r>
      <w:r>
        <w:rPr>
          <w:b w:val="0"/>
          <w:i w:val="0"/>
        </w:rPr>
        <w:t xml:space="preserve">, enables emissions to be quantified in a way that is less directly tied to an animal's body size and growth. Traits such as methane intensity, methane yield, and residual methane express emissions relative to an animal's metabolic demands or level of performance {Crowley, 2024 #70; Smith, 2021 #79}. These traits can identify animals that emit less methane than expected for their level of productivity and have therefore been proposed as a potential means of mitigating unfavourable genetic correlations between methane production and key production traits </w:t>
      </w:r>
      <w:r>
        <w:rPr>
          <w:b w:val="0"/>
          <w:i w:val="0"/>
          <w:highlight w:val="green"/>
        </w:rPr>
        <w:t>{Manzanilla-Pech, 2022 #148; Manzanilla-Pech, 2021}</w:t>
      </w:r>
      <w:r>
        <w:rPr>
          <w:b w:val="0"/>
          <w:i w:val="0"/>
        </w:rPr>
        <w:t>. Phenotypic analyses have shown that these alternative methane metrics can differ substantially in their relationships with production traits and with each other {Kelly, 2026 #187}. Both ratio and residual methane traits present known theoretical limitations, and, as noted by Lassen and Difford {Lassen, 2020}, the genetic parameters of these alternative definitions remain underexplored. The present study therefore estimates genetic parameters for alternative methane traits in sheep, including their relationships with each other and with key production traits, and explores how they respond to selection.</w:t>
      </w:r>
    </w:p>
    <w:p>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{O'Connor, 2021 #23}.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w:t>
      </w:r>
      <w:r>
        <w:rPr>
          <w:b w:val="0"/>
          <w:i w:val="0"/>
          <w:vertAlign w:val="superscript"/>
        </w:rPr>
        <w:t>0.75</w:t>
      </w:r>
      <w:r>
        <w:rPr>
          <w:b w:val="0"/>
          <w:i w:val="0"/>
        </w:rPr>
        <w:t>)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{Clelland, 2014 #75}.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together with the combined proportion of all other or unknown breeds. The general heterosis and recombination loss coefficients for each animal were also included {VanRaden, 1992 #122; VanRaden, 2003 #124}:</w:t>
      </w:r>
    </w:p>
    <w:p>
      <w:pPr>
        <w:jc w:val="center"/>
      </w:pPr>
      <w:r>
        <w:rPr>
          <w:b w:val="0"/>
          <w:i/>
          <w:sz w:val="23"/>
        </w:rPr>
        <w:t>het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rPr>
        <w:t xml:space="preserve"> × dam</w:t>
      </w:r>
      <w:r>
        <w:rPr>
          <w:b w:val="0"/>
          <w:i/>
          <w:sz w:val="23"/>
          <w:vertAlign w:val="subscript"/>
        </w:rPr>
        <w:t>i</w:t>
      </w:r>
    </w:p>
    <w:p>
      <w:pPr>
        <w:jc w:val="center"/>
      </w:pPr>
      <w:r>
        <w:rPr>
          <w:b w:val="0"/>
          <w:i/>
          <w:sz w:val="23"/>
        </w:rPr>
        <w:t>rec = 1 − Σ</w:t>
      </w:r>
      <w:r>
        <w:rPr>
          <w:b w:val="0"/>
          <w:i/>
          <w:sz w:val="23"/>
          <w:vertAlign w:val="subscript"/>
        </w:rPr>
        <w:t>i=1</w:t>
      </w:r>
      <w:r>
        <w:rPr>
          <w:b w:val="0"/>
          <w:i/>
          <w:sz w:val="23"/>
          <w:vertAlign w:val="superscript"/>
        </w:rPr>
        <w:t>n</w:t>
      </w:r>
      <w:r>
        <w:rPr>
          <w:b w:val="0"/>
          <w:i/>
          <w:sz w:val="23"/>
        </w:rPr>
        <w:t xml:space="preserve"> (sire</w:t>
      </w:r>
      <w:r>
        <w:rPr>
          <w:b w:val="0"/>
          <w:i/>
          <w:sz w:val="23"/>
          <w:vertAlign w:val="subscript"/>
        </w:rPr>
        <w:t>i</w:t>
      </w:r>
      <w:r>
        <w:rPr>
          <w:b w:val="0"/>
          <w:i/>
          <w:sz w:val="23"/>
          <w:vertAlign w:val="superscript"/>
        </w:rPr>
        <w:t>2</w:t>
      </w:r>
      <w:r>
        <w:rPr>
          <w:b w:val="0"/>
          <w:i/>
          <w:sz w:val="23"/>
        </w:rPr>
        <w:t xml:space="preserve"> + dam</w:t>
      </w:r>
      <w:r>
        <w:rPr>
          <w:b w:val="0"/>
          <w:i/>
          <w:sz w:val="23"/>
          <w:vertAlign w:val="subscript"/>
        </w:rPr>
        <w:t>i</w:t>
      </w:r>
      <w:r>
        <w:rPr>
          <w:b w:val="0"/>
          <w:i/>
          <w:sz w:val="23"/>
          <w:vertAlign w:val="superscript"/>
        </w:rPr>
        <w:t>2</w:t>
      </w:r>
      <w:r>
        <w:rPr>
          <w:b w:val="0"/>
          <w:i/>
          <w:sz w:val="23"/>
        </w:rPr>
        <w:t>) / 2</w:t>
      </w:r>
    </w:p>
    <w:p>
      <w:pPr>
        <w:jc w:val="both"/>
      </w:pPr>
      <w:r>
        <w:rPr>
          <w:b w:val="0"/>
          <w:i w:val="0"/>
        </w:rPr>
        <w:t>where sireᵢ and damᵢ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 xml:space="preserve">A suite of methane and CO₂ traits was constructed (Table 1), comprising absolute gas traits (daily CH₄ and CO₂ production) and two groups of alternative methane traits: ratio-based traits and residual traits. </w:t>
      </w:r>
      <w:r>
        <w:rPr>
          <w:b w:val="0"/>
          <w:i w:val="0"/>
          <w:highlight w:val="yellow"/>
        </w:rPr>
        <w:t>Here, alternative methane traits are any methane trait other than daily (absolute) methane production (CH₄, g day⁻¹): ratio traits divide CH₄ by a production or physiological trait, and residual traits take the residual from regressing CH₄ on one or more of these traits.</w:t>
      </w:r>
    </w:p>
    <w:p>
      <w:pPr>
        <w:pStyle w:val="Sub-subheading"/>
      </w:pPr>
      <w:r>
        <w:t>Absolute Gas Production</w:t>
      </w:r>
    </w:p>
    <w:p>
      <w:pPr>
        <w:jc w:val="both"/>
      </w:pPr>
      <w:r>
        <w:rPr>
          <w:b w:val="0"/>
          <w:i w:val="0"/>
        </w:rPr>
        <w:t xml:space="preserve">Methane production (CH₄) measured in g day⁻¹ </w:t>
      </w:r>
      <w:r>
        <w:rPr>
          <w:b w:val="0"/>
          <w:i w:val="0"/>
          <w:highlight w:val="yellow"/>
        </w:rPr>
        <w:t>represented the total mass of enteric methane, released via eructation during rumen fermentation,</w:t>
      </w:r>
      <w:r>
        <w:rPr>
          <w:b w:val="0"/>
          <w:i w:val="0"/>
        </w:rPr>
        <w:t xml:space="preserve"> emitted per animal per day as captured by PAC measurement. </w:t>
      </w:r>
      <w:r>
        <w:rPr>
          <w:b w:val="0"/>
          <w:i w:val="0"/>
          <w:highlight w:val="yellow"/>
        </w:rPr>
        <w:t>Carbon dioxide production (CO₂), measured concurrently on the same PAC record and also expressed in g day⁻¹, was also analysed.</w:t>
      </w:r>
    </w:p>
    <w:p>
      <w:pPr>
        <w:pStyle w:val="Sub-subheading"/>
      </w:pPr>
      <w:r>
        <w:t>Ratio-Based Methane Traits</w:t>
      </w:r>
    </w:p>
    <w:p>
      <w:pPr>
        <w:jc w:val="both"/>
      </w:pPr>
      <w:r>
        <w:rPr>
          <w:b w:val="0"/>
          <w:i w:val="0"/>
        </w:rPr>
        <w:t xml:space="preserve">For all animals, two ratio traits were calculated methane per kg of metabolic body weight, representing methane intensity (CH₄/MBW; g day⁻¹ kg⁻⁰·⁷⁵), and the other representing methane as a proportion of total methane and carbon dioxide production (CH₄ ratio). </w:t>
      </w:r>
      <w:r>
        <w:rPr>
          <w:b w:val="0"/>
          <w:i w:val="0"/>
          <w:highlight w:val="yellow"/>
        </w:rPr>
        <w:t>CH₄ ratio was calculated on a mass basis as CH₄/(CH₄+CO₂), with both gases expressed in g day⁻¹.</w:t>
      </w:r>
      <w:r>
        <w:rPr>
          <w:b w:val="0"/>
          <w:i w:val="0"/>
        </w:rPr>
        <w:t xml:space="preserve"> For growing animals only, an additional three ratio traits were also computed: methane per kg of average daily gain (CH₄/ADG; g kg⁻¹), methane per kg muscle mass (CH₄/MM; g day⁻¹ kg⁻¹), and methane per litre rumen volume (CH₄/rumen; g day⁻¹ L⁻¹).</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(RMTMBW+CO₂),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version 4.2 {Gilmour, 2021 #155}.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y = μ + sex + BR + CL + CV + LY + SU + TX + UN + het + rec + age + BT</w:t>
      </w:r>
      <w:r>
        <w:rPr>
          <w:b w:val="0"/>
          <w:i/>
          <w:sz w:val="23"/>
          <w:vertAlign w:val="subscript"/>
        </w:rPr>
        <w:t>g</w:t>
      </w:r>
      <w:r>
        <w:rPr>
          <w:b w:val="0"/>
          <w:i/>
          <w:sz w:val="23"/>
        </w:rPr>
        <w:t xml:space="preserve"> + RT</w:t>
      </w:r>
      <w:r>
        <w:rPr>
          <w:b w:val="0"/>
          <w:i/>
          <w:sz w:val="23"/>
          <w:vertAlign w:val="subscript"/>
        </w:rPr>
        <w:t>g</w:t>
      </w:r>
      <w:r>
        <w:rPr>
          <w:b w:val="0"/>
          <w:i/>
          <w:sz w:val="23"/>
        </w:rPr>
        <w:t xml:space="preserve"> + BT</w:t>
      </w:r>
      <w:r>
        <w:rPr>
          <w:b w:val="0"/>
          <w:i/>
          <w:sz w:val="23"/>
          <w:vertAlign w:val="subscript"/>
        </w:rPr>
        <w:t>e</w:t>
      </w:r>
      <w:r>
        <w:rPr>
          <w:b w:val="0"/>
          <w:i/>
          <w:sz w:val="23"/>
        </w:rPr>
        <w:t xml:space="preserve"> + RT</w:t>
      </w:r>
      <w:r>
        <w:rPr>
          <w:b w:val="0"/>
          <w:i/>
          <w:sz w:val="23"/>
          <w:vertAlign w:val="subscript"/>
        </w:rPr>
        <w:t>e</w:t>
      </w:r>
      <w:r>
        <w:rPr>
          <w:b w:val="0"/>
          <w:i/>
          <w:sz w:val="23"/>
        </w:rPr>
        <w:t xml:space="preserve"> + DP + CG + a + pe </w:t>
      </w:r>
      <w:r>
        <w:rPr>
          <w:b w:val="0"/>
          <w:i/>
          <w:sz w:val="23"/>
          <w:highlight w:val="yellow"/>
        </w:rPr>
        <w:t>+ 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Texel (</w:t>
      </w:r>
      <w:r>
        <w:rPr>
          <w:b w:val="0"/>
          <w:i/>
        </w:rPr>
        <w:t>TX</w:t>
      </w:r>
      <w:r>
        <w:rPr>
          <w:b w:val="0"/>
          <w:i w:val="0"/>
        </w:rPr>
        <w:t xml:space="preserve">), </w:t>
      </w:r>
      <w:r>
        <w:rPr>
          <w:b w:val="0"/>
          <w:i w:val="0"/>
          <w:highlight w:val="yellow"/>
        </w:rPr>
        <w:t>and the combined proportion of all other or unknown breeds (</w:t>
      </w:r>
      <w:r>
        <w:rPr>
          <w:b w:val="0"/>
          <w:i/>
          <w:highlight w:val="yellow"/>
        </w:rPr>
        <w:t>UN</w:t>
      </w:r>
      <w:r>
        <w:rPr>
          <w:b w:val="0"/>
          <w:i w:val="0"/>
          <w:highlight w:val="yellow"/>
        </w:rPr>
        <w:t>)</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rPr>
        <w:t>e</w:t>
      </w:r>
      <w:r>
        <w:rPr>
          <w:b w:val="0"/>
          <w:i w:val="0"/>
        </w:rPr>
        <w:t xml:space="preserve"> was the residual random error term, where </w:t>
      </w:r>
      <w:r>
        <w:rPr>
          <w:b/>
          <w:i/>
        </w:rPr>
        <w:t>A</w:t>
      </w:r>
      <w:r>
        <w:rPr>
          <w:b w:val="0"/>
          <w:i w:val="0"/>
        </w:rPr>
        <w:t xml:space="preserve"> was the numerator relationship matrix, </w:t>
      </w:r>
      <w:r>
        <w:rPr>
          <w:b/>
          <w:i/>
        </w:rPr>
        <w:t>I</w:t>
      </w:r>
      <w:r>
        <w:rPr>
          <w:b w:val="0"/>
          <w:i w:val="0"/>
        </w:rPr>
        <w:t xml:space="preserve"> was the identity matrix, </w:t>
      </w:r>
      <w:r>
        <w:rPr>
          <w:b w:val="0"/>
          <w:i/>
        </w:rPr>
        <w:t>σ</w:t>
      </w:r>
      <w:r>
        <w:rPr>
          <w:b w:val="0"/>
          <w:i w:val="0"/>
        </w:rPr>
        <w:t xml:space="preserve">²ₐ was the direct additive genetic variance, </w:t>
      </w:r>
      <w:r>
        <w:rPr>
          <w:b w:val="0"/>
          <w:i/>
        </w:rPr>
        <w:t>σ</w:t>
      </w:r>
      <w:r>
        <w:rPr>
          <w:b w:val="0"/>
          <w:i w:val="0"/>
        </w:rPr>
        <w:t xml:space="preserve">²ₚₑ was the animal permanent environmental variance, and </w:t>
      </w:r>
      <w:r>
        <w:rPr>
          <w:b w:val="0"/>
          <w:i/>
        </w:rPr>
        <w:t>σ</w:t>
      </w:r>
      <w:r>
        <w:rPr>
          <w:b w:val="0"/>
          <w:i w:val="0"/>
        </w:rPr>
        <w:t>²ₑ was the residual variance.</w:t>
      </w:r>
    </w:p>
    <w:p>
      <w:pPr>
        <w:jc w:val="both"/>
      </w:pPr>
      <w:r>
        <w:rPr>
          <w:b w:val="0"/>
          <w:i w:val="0"/>
        </w:rPr>
        <w:t xml:space="preserve">This model described above was used for both univariate and bivariate analyses. </w:t>
      </w:r>
      <w:r>
        <w:rPr>
          <w:b w:val="0"/>
          <w:i w:val="0"/>
          <w:highlight w:val="yellow"/>
        </w:rPr>
        <w:t>Residual variance heterogeneity was examined by contemporary-group mean. Within each data source (i.e., flock or management group), contemporary groups were ranked by their mean CH₄ and split into thirds (low, medium and high mean CH₄), giving 41 classes, each with its own residual variance. This model was used for CO₂ and for the five methane traits with sufficient data spanning multiple physiological stages (CH₄, CH₄/MBW, CH₄ ratio, RMTMBW, RMTMBW+CO₂), and its estimates are reported for these traits, with heritability (h²) and repeatability (t) calculated for each class and averaged across classes weighted by the number of records. For the four traits restricted to a single physiological stage or the sparse computed-tomography subset (CH₄/ADG, CH₄/MM, CH₄/rumen, RMTADG), a single homogeneous residual variance was used.</w:t>
      </w:r>
      <w:r>
        <w:rPr>
          <w:b w:val="0"/>
          <w:i w:val="0"/>
        </w:rPr>
        <w:t xml:space="preserve"> When CH₄/MM and CH₄/rumen were the dependent variables, the repeated animal effect was omitted from the model due to small numbers of repeated records.</w:t>
      </w:r>
    </w:p>
    <w:p>
      <w:pPr>
        <w:jc w:val="both"/>
      </w:pPr>
      <w:r>
        <w:rPr>
          <w:b w:val="0"/>
          <w:i w:val="0"/>
          <w:highlight w:val="yellow"/>
        </w:rPr>
        <w:t xml:space="preserve">The genetic correlations reported below (Tables 3–5) are from a single homogeneous residual variance for every trait. As a genetic correlation is the ratio of the genetic covariance to the product of the genetic standard deviations, differences in scale between groups of animals change the covariance and the standard deviations in the same proportion, so the genetic correlation itself is expected, </w:t>
      </w:r>
      <w:r>
        <w:rPr>
          <w:b w:val="0"/>
          <w:i w:val="0"/>
          <w:highlight w:val="green"/>
        </w:rPr>
        <w:t>under a multiplicative scaling model,</w:t>
      </w:r>
      <w:r>
        <w:rPr>
          <w:b w:val="0"/>
          <w:i w:val="0"/>
          <w:highlight w:val="yellow"/>
        </w:rPr>
        <w:t xml:space="preserve"> to be largely unaffected by residual heterogeneity {Meuwissen, 1996}. This was tested empirically by refitting the CH₄–CH₄/MBW bivariate model separately in young and mature animals; the genetic correlation was unchanged across the full data and both age groups (rg = 0.85 in each case).</w:t>
      </w:r>
      <w:r>
        <w:rPr>
          <w:b w:val="0"/>
          <w:i w:val="0"/>
        </w:rPr>
        <w:t xml:space="preserve"> </w:t>
      </w:r>
      <w:r>
        <w:rPr>
          <w:b w:val="0"/>
          <w:i w:val="0"/>
          <w:highlight w:val="yellow"/>
        </w:rPr>
        <w:t>Heritability (h²) and repeatability (t) were calculated as:</w:t>
      </w:r>
    </w:p>
    <w:p>
      <w:pPr>
        <w:jc w:val="center"/>
      </w:pPr>
      <w:r>
        <w:rPr>
          <w:b w:val="0"/>
          <w:i/>
          <w:sz w:val="23"/>
          <w:highlight w:val="yellow"/>
        </w:rPr>
        <w:t>h² = σ²ₐ / (σ²ₐ + σ²ₚₑ + σ²ₑ)</w:t>
      </w:r>
    </w:p>
    <w:p>
      <w:pPr>
        <w:jc w:val="center"/>
      </w:pPr>
      <w:r>
        <w:rPr>
          <w:b w:val="0"/>
          <w:i/>
          <w:sz w:val="23"/>
          <w:highlight w:val="yellow"/>
        </w:rPr>
        <w:t>t = (σ²ₐ + σ²ₚₑ) / (σ²ₐ + σ²ₚₑ + σ²ₑ)</w:t>
      </w:r>
    </w:p>
    <w:p>
      <w:pPr>
        <w:jc w:val="both"/>
      </w:pPr>
      <w:r>
        <w:rPr>
          <w:b w:val="0"/>
          <w:i w:val="0"/>
        </w:rPr>
        <w:t xml:space="preserve">where σ²ₐ, σ²ₚₑ and σ²ₑ are as defined above; where the permanent environmental effect was omitted, t is not reported. Genetic and phenotypic correlations were obtained from the corresponding fitted (co)variance components, with standard errors derived by the delta method; computations were implemented in R version 4.5.3 {R Core Team, 2024 #113}. </w:t>
      </w:r>
      <w:r>
        <w:rPr>
          <w:b w:val="0"/>
          <w:i w:val="0"/>
          <w:highlight w:val="yellow"/>
        </w:rPr>
        <w:t>Fixed-effect significance (Wald F-tests) and diagnostics of pedigree completeness, connectedness, and contemporary-group confounding are reported in Supplementary Material S1.</w:t>
      </w:r>
    </w:p>
    <w:p>
      <w:pPr>
        <w:pStyle w:val="Subheadings"/>
        <w:jc w:val="both"/>
      </w:pPr>
      <w:r>
        <w:rPr>
          <w:b w:val="0"/>
          <w:i w:val="0"/>
        </w:rPr>
        <w:t>Selection index analysis</w:t>
      </w:r>
    </w:p>
    <w:p>
      <w:pPr>
        <w:jc w:val="both"/>
      </w:pPr>
      <w:r>
        <w:rPr>
          <w:b w:val="0"/>
          <w:i w:val="0"/>
          <w:highlight w:val="yellow"/>
        </w:rPr>
        <w:t xml:space="preserve">To investigate how methane traits respond to selection, an index was built around traits that are widely recorded and of central importance: MBW, an important measure of body size that underlies several traits in sheep breeding indexes, and CO₂, which is recorded alongside CH₄ at every PAC measurement and serves as a proxy for feed intake </w:t>
      </w:r>
      <w:r>
        <w:rPr>
          <w:b w:val="0"/>
          <w:i w:val="0"/>
          <w:highlight w:val="green"/>
        </w:rPr>
        <w:t>{Robinson, 2016}</w:t>
      </w:r>
      <w:r>
        <w:rPr>
          <w:b w:val="0"/>
          <w:i w:val="0"/>
          <w:highlight w:val="yellow"/>
        </w:rPr>
        <w:t>. The selection index analysis examined how absolute, ratio and residual methane traits themselves operate within an index. The aim was to understand the behaviour of these traits, not to estimate the response to selection under a national breeding index.</w:t>
      </w:r>
    </w:p>
    <w:p>
      <w:pPr>
        <w:jc w:val="both"/>
      </w:pPr>
      <w:r>
        <w:rPr>
          <w:b w:val="0"/>
          <w:i w:val="0"/>
        </w:rPr>
        <w:t>Genetic parameters were taken from a trivariate animal model of CH₄, MBW and CO₂ fitted in ASReml {Gilmour, 2021 #155} to the same 15,869 records, with the fixed effects of the univariate model, and with animal permanent environmental effects assumed uncorrelated between traits. Phenotypic variances (σ²ₚ) are the sums of the additive, permanent environmental and residual components, and are therefore conditional on the fixed effects.</w:t>
      </w:r>
    </w:p>
    <w:p>
      <w:pPr>
        <w:jc w:val="both"/>
      </w:pPr>
      <w:r>
        <w:rPr>
          <w:b w:val="0"/>
          <w:i w:val="0"/>
        </w:rPr>
        <w:t>Index weights were derived using Smith–Hazel selection index theory {Smith, 1936; Hazel, 1943 #162}, with CH₄, MBW and CO₂ recorded on each selection candidate. The index weights are b = P⁻¹Ga, where P and G are the phenotypic and additive genetic (co)variance matrices of the three traits and a contains the weight on each trait in the breeding goal. These goal weights are relative weights, not economic values: they define each methane trait as a combination of CH₄, MBW and CO₂, or are chosen to hold the MBW and CO₂ responses at zero, and only their ratios affect the index and responses. The predicted response in each trait is Δ</w:t>
      </w:r>
      <w:r>
        <w:rPr>
          <w:b w:val="0"/>
          <w:i/>
        </w:rPr>
        <w:t>G</w:t>
      </w:r>
      <w:r>
        <w:rPr>
          <w:b w:val="0"/>
          <w:i w:val="0"/>
        </w:rPr>
        <w:t xml:space="preserve"> = </w:t>
      </w:r>
      <w:r>
        <w:rPr>
          <w:b w:val="0"/>
          <w:i/>
        </w:rPr>
        <w:t>i</w:t>
      </w:r>
      <w:r>
        <w:rPr>
          <w:b w:val="0"/>
          <w:i w:val="0"/>
        </w:rPr>
        <w:t>·</w:t>
      </w:r>
      <w:r>
        <w:rPr>
          <w:b w:val="0"/>
          <w:i/>
        </w:rPr>
        <w:t>Gb</w:t>
      </w:r>
      <w:r>
        <w:rPr>
          <w:b w:val="0"/>
          <w:i w:val="0"/>
        </w:rPr>
        <w:t>/√(</w:t>
      </w:r>
      <w:r>
        <w:rPr>
          <w:b w:val="0"/>
          <w:i/>
        </w:rPr>
        <w:t>b</w:t>
      </w:r>
      <w:r>
        <w:rPr>
          <w:b w:val="0"/>
          <w:i w:val="0"/>
        </w:rPr>
        <w:t>′</w:t>
      </w:r>
      <w:r>
        <w:rPr>
          <w:b w:val="0"/>
          <w:i/>
        </w:rPr>
        <w:t>Pb</w:t>
      </w:r>
      <w:r>
        <w:rPr>
          <w:b w:val="0"/>
          <w:i w:val="0"/>
        </w:rPr>
        <w:t xml:space="preserve">), where </w:t>
      </w:r>
      <w:r>
        <w:rPr>
          <w:b w:val="0"/>
          <w:i/>
        </w:rPr>
        <w:t>i</w:t>
      </w:r>
      <w:r>
        <w:rPr>
          <w:b w:val="0"/>
          <w:i w:val="0"/>
        </w:rPr>
        <w:t xml:space="preserve"> is the selection intensity. </w:t>
      </w:r>
      <w:r>
        <w:rPr>
          <w:b w:val="0"/>
          <w:i w:val="0"/>
          <w:highlight w:val="yellow"/>
        </w:rPr>
        <w:t xml:space="preserve">Responses are reported per generation at </w:t>
      </w:r>
      <w:r>
        <w:rPr>
          <w:b w:val="0"/>
          <w:i/>
          <w:highlight w:val="yellow"/>
        </w:rPr>
        <w:t>i</w:t>
      </w:r>
      <w:r>
        <w:rPr>
          <w:b w:val="0"/>
          <w:i w:val="0"/>
          <w:highlight w:val="yellow"/>
        </w:rPr>
        <w:t xml:space="preserve"> = 1; values for </w:t>
      </w:r>
      <w:r>
        <w:rPr>
          <w:b w:val="0"/>
          <w:i/>
          <w:highlight w:val="yellow"/>
        </w:rPr>
        <w:t>i</w:t>
      </w:r>
      <w:r>
        <w:rPr>
          <w:b w:val="0"/>
          <w:i w:val="0"/>
          <w:highlight w:val="yellow"/>
        </w:rPr>
        <w:t xml:space="preserve"> = 1.7 and per year (generation interval of 2.8 years) are given in Supplementary Table S2.</w:t>
      </w:r>
    </w:p>
    <w:p>
      <w:pPr>
        <w:jc w:val="both"/>
      </w:pPr>
      <w:r>
        <w:rPr>
          <w:b w:val="0"/>
          <w:i w:val="0"/>
        </w:rPr>
        <w:t xml:space="preserve">Each methane trait was expressed as a breeding goal with weights on CH₄, MBW and CO₂. Absolute methane placed a weight on CH₄ only. The residual traits deducted MBW and CO₂ from CH₄ using either the genetic regression coefficients (genetic residual; 0.833 per kg⁰·⁷⁵ and −6.09×10⁻⁵ per g day⁻¹) or the phenotypic regression coefficients (phenotypic residual, corresponding to RMTMBW+CO₂; 0.423 per kg⁰·⁷⁵ and 0.00371 per g day⁻¹). The ratio traits CH₄/MBW and CH₄ ratio (CH₄/(CH₄+CO₂)) were linearised around the trait means using a first-order Taylor series approximation </w:t>
      </w:r>
      <w:r>
        <w:rPr>
          <w:b w:val="0"/>
          <w:i w:val="0"/>
          <w:highlight w:val="green"/>
        </w:rPr>
        <w:t>{Gunsett, 1984; Lin, 2013}</w:t>
      </w:r>
      <w:r>
        <w:rPr>
          <w:b w:val="0"/>
          <w:i w:val="0"/>
        </w:rPr>
        <w:t>, which is equivalent to deducting 0.810 × MBW and 0.0151 × CO₂ from CH₄, respectively. Linearised at the means, CH₄ ratio and CH₄/CO₂ give the same goal direction (0.0151 = mean CH₄ / mean CO₂), so the results for CH₄ ratio apply equally to CH₄/CO₂.</w:t>
      </w:r>
    </w:p>
    <w:p>
      <w:pPr>
        <w:jc w:val="both"/>
      </w:pPr>
      <w:r>
        <w:rPr>
          <w:b w:val="0"/>
          <w:i w:val="0"/>
        </w:rPr>
        <w:t>The responses attainable by any index of CH₄, MBW and CO₂ were first mapped (Figure 1), and a favourable region was defined as the set of responses in which CH₄ declined and neither MBW nor CO₂ declined. For each methane trait, the additional goal weights on MBW and CO₂ needed to reach a reference favourable response, in which MBW and CO₂ were held at zero response (Kempthorne and Nordskog {Kempthorne, 1959}; related to the desired-gains approach {Pešek, 1969 #184}), were then derived. For each methane trait, these weights and the resulting responses are given in Table 6.</w:t>
      </w:r>
    </w:p>
    <w:p>
      <w:pPr>
        <w:jc w:val="both"/>
      </w:pPr>
      <w:r>
        <w:rPr>
          <w:b w:val="0"/>
          <w:i w:val="0"/>
          <w:highlight w:val="yellow"/>
        </w:rPr>
        <w:t>Uncertainty in the index results was quantified by Monte Carlo simulation. The 15 (co)variance parameters of the trivariate model were resampled jointly from a multivariate normal distribution, using their REML estimates and the sampling (co)variance matrix from ASReml, so that both the standard errors of the estimates and the correlations among them were accounted for. For each of 10,000 samples, G and P were rebuilt and the index results recomputed. Results are reported as point estimates with 95% intervals (2.5th and 97.5th percentiles of the samples).</w:t>
      </w:r>
    </w:p>
    <w:p>
      <w:pPr>
        <w:jc w:val="both"/>
      </w:pPr>
      <w:r>
        <w:rPr>
          <w:b w:val="0"/>
          <w:i w:val="0"/>
          <w:highlight w:val="yellow"/>
        </w:rPr>
        <w:t>The analysis assumes that genetic parameters are constant across generations, that selection is on the candidate's own records (no relatives' records or genomic information), and that all three traits are recorded on every candidate.</w:t>
      </w:r>
      <w:r>
        <w:rPr>
          <w:b w:val="0"/>
          <w:i w:val="0"/>
        </w:rPr>
        <w:t xml:space="preserve"> Analyses were performed in R version 4.5.3 {R Core Team, 2024 #113}.</w:t>
      </w:r>
    </w:p>
    <w:p>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day⁻¹ kg⁻⁰·⁷⁵.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reflecting the small denominator in this ratio trait. The mean values for methane traits derived from CT measurements were 1.44 (SD = 0.48) g day⁻¹ kg⁻¹ for CH₄/MM and 2.69 (SD = 0.88) g day⁻¹ L⁻¹ for CH₄/rumen. Residual methane traits were centred around zero by construction, with phenotypic standard deviations of 6.53 g day⁻¹ for RMTMBW, 5.32 g day⁻¹ for RMTMBW+CO₂, and 4.75 g day⁻¹ for RMTADG.</w:t>
      </w:r>
    </w:p>
    <w:p>
      <w:pPr>
        <w:jc w:val="both"/>
      </w:pPr>
      <w:r>
        <w:rPr>
          <w:b/>
          <w:i w:val="0"/>
        </w:rPr>
        <w:t>Table 1.</w:t>
      </w:r>
      <w:r>
        <w:rPr>
          <w:b w:val="0"/>
          <w:i w:val="0"/>
        </w:rPr>
        <w:t xml:space="preserve"> 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Pr>
                <w:b w:val="0"/>
                <w:i w:val="0"/>
                <w:sz w:val="19"/>
              </w:rPr>
              <w:t>Trait group</w:t>
            </w:r>
          </w:p>
        </w:tc>
        <w:tc>
          <w:tcPr>
            <w:tcW w:type="dxa" w:w="1504"/>
          </w:tcPr>
          <w:p>
            <w:pPr>
              <w:jc w:val="both"/>
            </w:pPr>
            <w:r>
              <w:rPr>
                <w:b w:val="0"/>
                <w:i w:val="0"/>
                <w:sz w:val="19"/>
              </w:rPr>
              <w:t>Trait</w:t>
            </w:r>
          </w:p>
        </w:tc>
        <w:tc>
          <w:tcPr>
            <w:tcW w:type="dxa" w:w="1504"/>
          </w:tcPr>
          <w:p>
            <w:pPr>
              <w:jc w:val="center"/>
            </w:pPr>
            <w:r>
              <w:rPr>
                <w:b w:val="0"/>
                <w:i w:val="0"/>
                <w:sz w:val="19"/>
              </w:rPr>
              <w:t>No. records</w:t>
            </w:r>
          </w:p>
        </w:tc>
        <w:tc>
          <w:tcPr>
            <w:tcW w:type="dxa" w:w="1504"/>
          </w:tcPr>
          <w:p>
            <w:pPr>
              <w:jc w:val="center"/>
            </w:pPr>
            <w:r>
              <w:rPr>
                <w:b w:val="0"/>
                <w:i w:val="0"/>
                <w:sz w:val="19"/>
              </w:rPr>
              <w:t>No. animals</w:t>
            </w:r>
          </w:p>
        </w:tc>
        <w:tc>
          <w:tcPr>
            <w:tcW w:type="dxa" w:w="1504"/>
          </w:tcPr>
          <w:p>
            <w:pPr>
              <w:jc w:val="center"/>
            </w:pPr>
            <w:r>
              <w:rPr>
                <w:b w:val="0"/>
                <w:i w:val="0"/>
                <w:sz w:val="19"/>
              </w:rPr>
              <w:t>μ (SD)</w:t>
            </w:r>
          </w:p>
        </w:tc>
        <w:tc>
          <w:tcPr>
            <w:tcW w:type="dxa" w:w="1504"/>
          </w:tcPr>
          <w:p>
            <w:pPr>
              <w:jc w:val="center"/>
            </w:pPr>
            <w:r>
              <w:rPr>
                <w:b w:val="0"/>
                <w:i w:val="0"/>
                <w:sz w:val="19"/>
              </w:rPr>
              <w:t>Range</w:t>
            </w:r>
          </w:p>
        </w:tc>
      </w:tr>
      <w:tr>
        <w:tc>
          <w:tcPr>
            <w:tcW w:type="dxa" w:w="1504"/>
          </w:tcPr>
          <w:p>
            <w:pPr>
              <w:jc w:val="both"/>
            </w:pPr>
            <w:r>
              <w:rPr>
                <w:b w:val="0"/>
                <w:i w:val="0"/>
                <w:sz w:val="19"/>
              </w:rPr>
              <w:t>Absolute</w:t>
            </w:r>
          </w:p>
        </w:tc>
        <w:tc>
          <w:tcPr>
            <w:tcW w:type="dxa" w:w="1504"/>
          </w:tcPr>
          <w:p>
            <w:pPr>
              <w:jc w:val="both"/>
            </w:pPr>
            <w:r>
              <w:rPr>
                <w:b w:val="0"/>
                <w:i w:val="0"/>
                <w:sz w:val="19"/>
              </w:rPr>
              <w:t>CH₄</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17.90 (7.56)</w:t>
            </w:r>
          </w:p>
        </w:tc>
        <w:tc>
          <w:tcPr>
            <w:tcW w:type="dxa" w:w="1504"/>
          </w:tcPr>
          <w:p>
            <w:pPr>
              <w:jc w:val="center"/>
            </w:pPr>
            <w:r>
              <w:rPr>
                <w:b w:val="0"/>
                <w:i w:val="0"/>
                <w:sz w:val="19"/>
              </w:rPr>
              <w:t>4.01 – 40.31</w:t>
            </w:r>
          </w:p>
        </w:tc>
      </w:tr>
      <w:tr>
        <w:tc>
          <w:tcPr>
            <w:tcW w:type="dxa" w:w="1504"/>
          </w:tcPr>
          <w:p>
            <w:pPr>
              <w:jc w:val="both"/>
            </w:pPr>
            <w:r>
              <w:rPr>
                <w:b w:val="0"/>
                <w:i w:val="0"/>
                <w:sz w:val="19"/>
                <w:highlight w:val="yellow"/>
              </w:rPr>
              <w:t>Absolute</w:t>
            </w:r>
          </w:p>
        </w:tc>
        <w:tc>
          <w:tcPr>
            <w:tcW w:type="dxa" w:w="1504"/>
          </w:tcPr>
          <w:p>
            <w:pPr>
              <w:jc w:val="both"/>
            </w:pPr>
            <w:r>
              <w:rPr>
                <w:b w:val="0"/>
                <w:i w:val="0"/>
                <w:sz w:val="19"/>
                <w:highlight w:val="yellow"/>
              </w:rPr>
              <w:t>CO₂</w:t>
            </w:r>
          </w:p>
        </w:tc>
        <w:tc>
          <w:tcPr>
            <w:tcW w:type="dxa" w:w="1504"/>
          </w:tcPr>
          <w:p>
            <w:pPr>
              <w:jc w:val="center"/>
            </w:pPr>
            <w:r>
              <w:rPr>
                <w:b w:val="0"/>
                <w:i w:val="0"/>
                <w:sz w:val="19"/>
                <w:highlight w:val="yellow"/>
              </w:rPr>
              <w:t>15,869</w:t>
            </w:r>
          </w:p>
        </w:tc>
        <w:tc>
          <w:tcPr>
            <w:tcW w:type="dxa" w:w="1504"/>
          </w:tcPr>
          <w:p>
            <w:pPr>
              <w:jc w:val="center"/>
            </w:pPr>
            <w:r>
              <w:rPr>
                <w:b w:val="0"/>
                <w:i w:val="0"/>
                <w:sz w:val="19"/>
                <w:highlight w:val="yellow"/>
              </w:rPr>
              <w:t>8,185</w:t>
            </w:r>
          </w:p>
        </w:tc>
        <w:tc>
          <w:tcPr>
            <w:tcW w:type="dxa" w:w="1504"/>
          </w:tcPr>
          <w:p>
            <w:pPr>
              <w:jc w:val="center"/>
            </w:pPr>
            <w:r>
              <w:rPr>
                <w:b w:val="0"/>
                <w:i w:val="0"/>
                <w:sz w:val="19"/>
                <w:highlight w:val="yellow"/>
              </w:rPr>
              <w:t>1189.64 (534.24)</w:t>
            </w:r>
          </w:p>
        </w:tc>
        <w:tc>
          <w:tcPr>
            <w:tcW w:type="dxa" w:w="1504"/>
          </w:tcPr>
          <w:p>
            <w:pPr>
              <w:jc w:val="center"/>
            </w:pPr>
            <w:r>
              <w:rPr>
                <w:b w:val="0"/>
                <w:i w:val="0"/>
                <w:sz w:val="19"/>
                <w:highlight w:val="yellow"/>
              </w:rPr>
              <w:t>40.92 – 2869.08</w:t>
            </w:r>
          </w:p>
        </w:tc>
      </w:tr>
      <w:tr>
        <w:tc>
          <w:tcPr>
            <w:tcW w:type="dxa" w:w="1504"/>
          </w:tcPr>
          <w:p>
            <w:pPr>
              <w:jc w:val="both"/>
            </w:pPr>
            <w:r>
              <w:rPr>
                <w:b w:val="0"/>
                <w:i w:val="0"/>
                <w:sz w:val="19"/>
              </w:rPr>
              <w:t>Ratio</w:t>
            </w:r>
          </w:p>
        </w:tc>
        <w:tc>
          <w:tcPr>
            <w:tcW w:type="dxa" w:w="1504"/>
          </w:tcPr>
          <w:p>
            <w:pPr>
              <w:jc w:val="both"/>
            </w:pPr>
            <w:r>
              <w:rPr>
                <w:b w:val="0"/>
                <w:i w:val="0"/>
                <w:sz w:val="19"/>
              </w:rPr>
              <w:t>CH₄/MBW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0.81 (0.29)</w:t>
            </w:r>
          </w:p>
        </w:tc>
        <w:tc>
          <w:tcPr>
            <w:tcW w:type="dxa" w:w="1504"/>
          </w:tcPr>
          <w:p>
            <w:pPr>
              <w:jc w:val="center"/>
            </w:pPr>
            <w:r>
              <w:rPr>
                <w:b w:val="0"/>
                <w:i w:val="0"/>
                <w:sz w:val="19"/>
              </w:rPr>
              <w:t>0.14 – 2.38</w:t>
            </w:r>
          </w:p>
        </w:tc>
      </w:tr>
      <w:tr>
        <w:tc>
          <w:tcPr>
            <w:tcW w:type="dxa" w:w="1504"/>
          </w:tcPr>
          <w:p>
            <w:pPr>
              <w:jc w:val="both"/>
            </w:pPr>
          </w:p>
        </w:tc>
        <w:tc>
          <w:tcPr>
            <w:tcW w:type="dxa" w:w="1504"/>
          </w:tcPr>
          <w:p>
            <w:pPr>
              <w:jc w:val="both"/>
            </w:pPr>
            <w:r>
              <w:rPr>
                <w:b w:val="0"/>
                <w:i w:val="0"/>
                <w:sz w:val="19"/>
              </w:rPr>
              <w:t>CH₄ ratio</w:t>
            </w:r>
          </w:p>
        </w:tc>
        <w:tc>
          <w:tcPr>
            <w:tcW w:type="dxa" w:w="1504"/>
          </w:tcPr>
          <w:p>
            <w:pPr>
              <w:jc w:val="center"/>
            </w:pPr>
            <w:r>
              <w:rPr>
                <w:b w:val="0"/>
                <w:i w:val="0"/>
                <w:sz w:val="19"/>
              </w:rPr>
              <w:t>15,869</w:t>
            </w:r>
          </w:p>
        </w:tc>
        <w:tc>
          <w:tcPr>
            <w:tcW w:type="dxa" w:w="1504"/>
          </w:tcPr>
          <w:p>
            <w:pPr>
              <w:jc w:val="center"/>
            </w:pPr>
            <w:r>
              <w:rPr>
                <w:b w:val="0"/>
                <w:i w:val="0"/>
                <w:sz w:val="19"/>
              </w:rPr>
              <w:t>8,185</w:t>
            </w:r>
          </w:p>
        </w:tc>
        <w:tc>
          <w:tcPr>
            <w:tcW w:type="dxa" w:w="1504"/>
          </w:tcPr>
          <w:p>
            <w:pPr>
              <w:jc w:val="center"/>
            </w:pPr>
            <w:r>
              <w:rPr>
                <w:b w:val="0"/>
                <w:i w:val="0"/>
                <w:sz w:val="19"/>
              </w:rPr>
              <w:t>0.02 (0.01)</w:t>
            </w:r>
          </w:p>
        </w:tc>
        <w:tc>
          <w:tcPr>
            <w:tcW w:type="dxa" w:w="1504"/>
          </w:tcPr>
          <w:p>
            <w:pPr>
              <w:jc w:val="center"/>
            </w:pPr>
            <w:r>
              <w:rPr>
                <w:b w:val="0"/>
                <w:i w:val="0"/>
                <w:sz w:val="19"/>
              </w:rPr>
              <w:t>0.00 – 0.19</w:t>
            </w:r>
          </w:p>
        </w:tc>
      </w:tr>
      <w:tr>
        <w:tc>
          <w:tcPr>
            <w:tcW w:type="dxa" w:w="1504"/>
          </w:tcPr>
          <w:p>
            <w:pPr>
              <w:jc w:val="both"/>
            </w:pPr>
          </w:p>
        </w:tc>
        <w:tc>
          <w:tcPr>
            <w:tcW w:type="dxa" w:w="1504"/>
          </w:tcPr>
          <w:p>
            <w:pPr>
              <w:jc w:val="both"/>
            </w:pPr>
            <w:r>
              <w:rPr>
                <w:b w:val="0"/>
                <w:i w:val="0"/>
                <w:sz w:val="19"/>
              </w:rPr>
              <w:t>CH₄/ADG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137.89 (189.27)</w:t>
            </w:r>
          </w:p>
        </w:tc>
        <w:tc>
          <w:tcPr>
            <w:tcW w:type="dxa" w:w="1504"/>
          </w:tcPr>
          <w:p>
            <w:pPr>
              <w:jc w:val="center"/>
            </w:pPr>
            <w:r>
              <w:rPr>
                <w:b w:val="0"/>
                <w:i w:val="0"/>
                <w:sz w:val="19"/>
              </w:rPr>
              <w:t>12.03 – 2058.33</w:t>
            </w:r>
          </w:p>
        </w:tc>
      </w:tr>
      <w:tr>
        <w:tc>
          <w:tcPr>
            <w:tcW w:type="dxa" w:w="1504"/>
          </w:tcPr>
          <w:p>
            <w:pPr>
              <w:jc w:val="both"/>
            </w:pPr>
          </w:p>
        </w:tc>
        <w:tc>
          <w:tcPr>
            <w:tcW w:type="dxa" w:w="1504"/>
          </w:tcPr>
          <w:p>
            <w:pPr>
              <w:jc w:val="both"/>
            </w:pPr>
            <w:r>
              <w:rPr>
                <w:b w:val="0"/>
                <w:i w:val="0"/>
                <w:sz w:val="19"/>
              </w:rPr>
              <w:t>CH₄/MM</w:t>
            </w:r>
          </w:p>
        </w:tc>
        <w:tc>
          <w:tcPr>
            <w:tcW w:type="dxa" w:w="1504"/>
          </w:tcPr>
          <w:p>
            <w:pPr>
              <w:jc w:val="center"/>
            </w:pPr>
            <w:r>
              <w:rPr>
                <w:b w:val="0"/>
                <w:i w:val="0"/>
                <w:sz w:val="19"/>
              </w:rPr>
              <w:t>766</w:t>
            </w:r>
          </w:p>
        </w:tc>
        <w:tc>
          <w:tcPr>
            <w:tcW w:type="dxa" w:w="1504"/>
          </w:tcPr>
          <w:p>
            <w:pPr>
              <w:jc w:val="center"/>
            </w:pPr>
            <w:r>
              <w:rPr>
                <w:b w:val="0"/>
                <w:i w:val="0"/>
                <w:sz w:val="19"/>
              </w:rPr>
              <w:t>751</w:t>
            </w:r>
          </w:p>
        </w:tc>
        <w:tc>
          <w:tcPr>
            <w:tcW w:type="dxa" w:w="1504"/>
          </w:tcPr>
          <w:p>
            <w:pPr>
              <w:jc w:val="center"/>
            </w:pPr>
            <w:r>
              <w:rPr>
                <w:b w:val="0"/>
                <w:i w:val="0"/>
                <w:sz w:val="19"/>
              </w:rPr>
              <w:t>1.44 (0.48)</w:t>
            </w:r>
          </w:p>
        </w:tc>
        <w:tc>
          <w:tcPr>
            <w:tcW w:type="dxa" w:w="1504"/>
          </w:tcPr>
          <w:p>
            <w:pPr>
              <w:jc w:val="center"/>
            </w:pPr>
            <w:r>
              <w:rPr>
                <w:b w:val="0"/>
                <w:i w:val="0"/>
                <w:sz w:val="19"/>
              </w:rPr>
              <w:t>0.33 – 3.08</w:t>
            </w:r>
          </w:p>
        </w:tc>
      </w:tr>
      <w:tr>
        <w:tc>
          <w:tcPr>
            <w:tcW w:type="dxa" w:w="1504"/>
          </w:tcPr>
          <w:p>
            <w:pPr>
              <w:jc w:val="both"/>
            </w:pPr>
          </w:p>
        </w:tc>
        <w:tc>
          <w:tcPr>
            <w:tcW w:type="dxa" w:w="1504"/>
          </w:tcPr>
          <w:p>
            <w:pPr>
              <w:jc w:val="both"/>
            </w:pPr>
            <w:r>
              <w:rPr>
                <w:b w:val="0"/>
                <w:i w:val="0"/>
                <w:sz w:val="19"/>
              </w:rPr>
              <w:t>CH₄/rumen</w:t>
            </w:r>
          </w:p>
        </w:tc>
        <w:tc>
          <w:tcPr>
            <w:tcW w:type="dxa" w:w="1504"/>
          </w:tcPr>
          <w:p>
            <w:pPr>
              <w:jc w:val="center"/>
            </w:pPr>
            <w:r>
              <w:rPr>
                <w:b w:val="0"/>
                <w:i w:val="0"/>
                <w:sz w:val="19"/>
              </w:rPr>
              <w:t>766</w:t>
            </w:r>
          </w:p>
        </w:tc>
        <w:tc>
          <w:tcPr>
            <w:tcW w:type="dxa" w:w="1504"/>
          </w:tcPr>
          <w:p>
            <w:pPr>
              <w:jc w:val="center"/>
            </w:pPr>
            <w:r>
              <w:rPr>
                <w:b w:val="0"/>
                <w:i w:val="0"/>
                <w:sz w:val="19"/>
              </w:rPr>
              <w:t>746</w:t>
            </w:r>
          </w:p>
        </w:tc>
        <w:tc>
          <w:tcPr>
            <w:tcW w:type="dxa" w:w="1504"/>
          </w:tcPr>
          <w:p>
            <w:pPr>
              <w:jc w:val="center"/>
            </w:pPr>
            <w:r>
              <w:rPr>
                <w:b w:val="0"/>
                <w:i w:val="0"/>
                <w:sz w:val="19"/>
              </w:rPr>
              <w:t>2.69 (0.88)</w:t>
            </w:r>
          </w:p>
        </w:tc>
        <w:tc>
          <w:tcPr>
            <w:tcW w:type="dxa" w:w="1504"/>
          </w:tcPr>
          <w:p>
            <w:pPr>
              <w:jc w:val="center"/>
            </w:pPr>
            <w:r>
              <w:rPr>
                <w:b w:val="0"/>
                <w:i w:val="0"/>
                <w:sz w:val="19"/>
              </w:rPr>
              <w:t>0.65 – 5.73</w:t>
            </w:r>
          </w:p>
        </w:tc>
      </w:tr>
      <w:tr>
        <w:tc>
          <w:tcPr>
            <w:tcW w:type="dxa" w:w="1504"/>
          </w:tcPr>
          <w:p>
            <w:pPr>
              <w:jc w:val="both"/>
            </w:pPr>
            <w:r>
              <w:rPr>
                <w:b w:val="0"/>
                <w:i w:val="0"/>
                <w:sz w:val="19"/>
              </w:rPr>
              <w:t>Residual</w:t>
            </w:r>
          </w:p>
        </w:tc>
        <w:tc>
          <w:tcPr>
            <w:tcW w:type="dxa" w:w="1504"/>
          </w:tcPr>
          <w:p>
            <w:pPr>
              <w:jc w:val="both"/>
            </w:pPr>
            <w:r>
              <w:rPr>
                <w:b w:val="0"/>
                <w:i w:val="0"/>
                <w:sz w:val="19"/>
              </w:rPr>
              <w:t>RMTMBW</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(6.53)</w:t>
            </w:r>
          </w:p>
        </w:tc>
        <w:tc>
          <w:tcPr>
            <w:tcW w:type="dxa" w:w="1504"/>
          </w:tcPr>
          <w:p>
            <w:pPr>
              <w:jc w:val="center"/>
            </w:pPr>
            <w:r>
              <w:rPr>
                <w:b w:val="0"/>
                <w:i w:val="0"/>
                <w:sz w:val="19"/>
              </w:rPr>
              <w:t>-20.48 – 21.33</w:t>
            </w:r>
          </w:p>
        </w:tc>
      </w:tr>
      <w:tr>
        <w:tc>
          <w:tcPr>
            <w:tcW w:type="dxa" w:w="1504"/>
          </w:tcPr>
          <w:p>
            <w:pPr>
              <w:jc w:val="both"/>
            </w:pPr>
          </w:p>
        </w:tc>
        <w:tc>
          <w:tcPr>
            <w:tcW w:type="dxa" w:w="1504"/>
          </w:tcPr>
          <w:p>
            <w:pPr>
              <w:jc w:val="both"/>
            </w:pPr>
            <w:r>
              <w:rPr>
                <w:b w:val="0"/>
                <w:i w:val="0"/>
                <w:sz w:val="19"/>
              </w:rPr>
              <w:t>RMTMBW+CO₂</w:t>
            </w:r>
          </w:p>
        </w:tc>
        <w:tc>
          <w:tcPr>
            <w:tcW w:type="dxa" w:w="1504"/>
          </w:tcPr>
          <w:p>
            <w:pPr>
              <w:jc w:val="center"/>
            </w:pPr>
            <w:r>
              <w:rPr>
                <w:b w:val="0"/>
                <w:i w:val="0"/>
                <w:sz w:val="19"/>
              </w:rPr>
              <w:t>15,638</w:t>
            </w:r>
          </w:p>
        </w:tc>
        <w:tc>
          <w:tcPr>
            <w:tcW w:type="dxa" w:w="1504"/>
          </w:tcPr>
          <w:p>
            <w:pPr>
              <w:jc w:val="center"/>
            </w:pPr>
            <w:r>
              <w:rPr>
                <w:b w:val="0"/>
                <w:i w:val="0"/>
                <w:sz w:val="19"/>
              </w:rPr>
              <w:t>8,002</w:t>
            </w:r>
          </w:p>
        </w:tc>
        <w:tc>
          <w:tcPr>
            <w:tcW w:type="dxa" w:w="1504"/>
          </w:tcPr>
          <w:p>
            <w:pPr>
              <w:jc w:val="center"/>
            </w:pPr>
            <w:r>
              <w:rPr>
                <w:b w:val="0"/>
                <w:i w:val="0"/>
                <w:sz w:val="19"/>
              </w:rPr>
              <w:t>0.00 (5.32)</w:t>
            </w:r>
          </w:p>
        </w:tc>
        <w:tc>
          <w:tcPr>
            <w:tcW w:type="dxa" w:w="1504"/>
          </w:tcPr>
          <w:p>
            <w:pPr>
              <w:jc w:val="center"/>
            </w:pPr>
            <w:r>
              <w:rPr>
                <w:b w:val="0"/>
                <w:i w:val="0"/>
                <w:sz w:val="19"/>
              </w:rPr>
              <w:t>-23.38 – 24.15</w:t>
            </w:r>
          </w:p>
        </w:tc>
      </w:tr>
      <w:tr>
        <w:tc>
          <w:tcPr>
            <w:tcW w:type="dxa" w:w="1504"/>
          </w:tcPr>
          <w:p>
            <w:pPr>
              <w:jc w:val="both"/>
            </w:pPr>
          </w:p>
        </w:tc>
        <w:tc>
          <w:tcPr>
            <w:tcW w:type="dxa" w:w="1504"/>
          </w:tcPr>
          <w:p>
            <w:pPr>
              <w:jc w:val="both"/>
            </w:pPr>
            <w:r>
              <w:rPr>
                <w:b w:val="0"/>
                <w:i w:val="0"/>
                <w:sz w:val="19"/>
              </w:rPr>
              <w:t>RMTADG</w:t>
            </w:r>
          </w:p>
        </w:tc>
        <w:tc>
          <w:tcPr>
            <w:tcW w:type="dxa" w:w="1504"/>
          </w:tcPr>
          <w:p>
            <w:pPr>
              <w:jc w:val="center"/>
            </w:pPr>
            <w:r>
              <w:rPr>
                <w:b w:val="0"/>
                <w:i w:val="0"/>
                <w:sz w:val="19"/>
              </w:rPr>
              <w:t>4,316</w:t>
            </w:r>
          </w:p>
        </w:tc>
        <w:tc>
          <w:tcPr>
            <w:tcW w:type="dxa" w:w="1504"/>
          </w:tcPr>
          <w:p>
            <w:pPr>
              <w:jc w:val="center"/>
            </w:pPr>
            <w:r>
              <w:rPr>
                <w:b w:val="0"/>
                <w:i w:val="0"/>
                <w:sz w:val="19"/>
              </w:rPr>
              <w:t>2,658</w:t>
            </w:r>
          </w:p>
        </w:tc>
        <w:tc>
          <w:tcPr>
            <w:tcW w:type="dxa" w:w="1504"/>
          </w:tcPr>
          <w:p>
            <w:pPr>
              <w:jc w:val="center"/>
            </w:pPr>
            <w:r>
              <w:rPr>
                <w:b w:val="0"/>
                <w:i w:val="0"/>
                <w:sz w:val="19"/>
              </w:rPr>
              <w:t>0.00 (4.75)</w:t>
            </w:r>
          </w:p>
        </w:tc>
        <w:tc>
          <w:tcPr>
            <w:tcW w:type="dxa" w:w="1504"/>
          </w:tcPr>
          <w:p>
            <w:pPr>
              <w:jc w:val="center"/>
            </w:pPr>
            <w:r>
              <w:rPr>
                <w:b w:val="0"/>
                <w:i w:val="0"/>
                <w:sz w:val="19"/>
              </w:rPr>
              <w:t>-10.23 – 25.82</w:t>
            </w:r>
          </w:p>
        </w:tc>
      </w:tr>
    </w:tbl>
    <w:p/>
    <w:p>
      <w:pPr>
        <w:jc w:val="both"/>
      </w:pPr>
      <w:r>
        <w:rPr>
          <w:b w:val="0"/>
          <w:i/>
          <w:sz w:val="20"/>
        </w:rPr>
        <w:t>CH₄ is daily methane output in grams per day; CO₂ is daily carbon dioxide output in grams per day;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RMTMBW+CO₂,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rPr>
        <w:t>Genetic parameters for the methane and CO₂ trait definitions are presented in Table 2. Genetic standard deviations ranged from 0.06 g day⁻¹ kg⁻⁰·⁷⁵ for methane intensity (CH₄/MBW) to 35.92 g kg⁻¹ for methane expressed relative to growth rate (CH₄/ADG), with corresponding genetic coefficient of variation (CVa) values of 7.44% and 26.05%, respectively. Methane production (CH₄) had a genetic standard deviation of 1.47 g day⁻¹ and CVa of 8.20%, and carbon dioxide production (CO₂) had a genetic standard deviation of 117.18 g day⁻¹ and CVa of 9.85%. The genetic standard deviation for methane expressed relative to muscle mass and rumen volume were 0.20 g day⁻¹ kg⁻¹ and 0.37 g day⁻¹ L⁻¹ with CVa values of 13.59% and 13.83%, respectively. Residual methane traits (RMTMBW, RMTMBW+CO₂, and RMTADG) had genetic standard deviations of 1.29, 1.41, and 1.55 g day⁻¹.</w:t>
      </w:r>
    </w:p>
    <w:p>
      <w:pPr>
        <w:jc w:val="both"/>
      </w:pPr>
      <w:r>
        <w:rPr>
          <w:b w:val="0"/>
          <w:i w:val="0"/>
        </w:rPr>
        <w:t xml:space="preserve">Heritability estimates ranged from 0.12 ± 0.03 for CH₄/ADG to 0.46 ± 0.11 for CH₄/MM (Table 2). Heritability estimates for CH₄ (0.19), CH₄/MBW (0.16), CH₄ ratio (0.19), RMTMBW (0.16) and RMTMBW+CO₂ (0.17), from the heterogeneous-residual model, and for CH₄/ADG (0.12 ± 0.03) and RMTADG (0.28 ± 0.03) were broadly similar. </w:t>
      </w:r>
      <w:r>
        <w:rPr>
          <w:b w:val="0"/>
          <w:i w:val="0"/>
          <w:highlight w:val="yellow"/>
        </w:rPr>
        <w:t>Carbon dioxide production (CO₂), also from the heterogeneous-residual model, was somewhat more heritable than most methane traits (0.25; repeatability 0.43).</w:t>
      </w:r>
      <w:r>
        <w:rPr>
          <w:b w:val="0"/>
          <w:i w:val="0"/>
        </w:rPr>
        <w:t xml:space="preserve"> Methane expressed relative to muscle mass and rumen volume produced larger heritability estimates (0.46 ± 0.11 and 0.35 ± 0.11), although both were associated with larger standard errors, consistent with their much smaller sample sizes (766 CT records). Where the permanent environmental variance could be estimated, repeatability ranged from 0.20 (CH₄/MBW) to 0.43 (CO₂).</w:t>
      </w:r>
    </w:p>
    <w:p>
      <w:pPr>
        <w:jc w:val="both"/>
      </w:pPr>
      <w:r>
        <w:rPr>
          <w:b/>
          <w:i w:val="0"/>
        </w:rPr>
        <w:t>Table 2.</w:t>
      </w:r>
      <w:r>
        <w:rPr>
          <w:b w:val="0"/>
          <w:i w:val="0"/>
        </w:rPr>
        <w:t xml:space="preserve"> Genetic parameters for methane and CO₂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σa</w:t>
            </w:r>
          </w:p>
        </w:tc>
        <w:tc>
          <w:tcPr>
            <w:tcW w:type="dxa" w:w="1289"/>
          </w:tcPr>
          <w:p>
            <w:pPr>
              <w:jc w:val="center"/>
            </w:pPr>
            <w:r>
              <w:rPr>
                <w:b w:val="0"/>
                <w:i w:val="0"/>
                <w:sz w:val="19"/>
              </w:rPr>
              <w:t>σpe</w:t>
            </w:r>
          </w:p>
        </w:tc>
        <w:tc>
          <w:tcPr>
            <w:tcW w:type="dxa" w:w="1289"/>
          </w:tcPr>
          <w:p>
            <w:pPr>
              <w:jc w:val="center"/>
            </w:pPr>
            <w:r>
              <w:rPr>
                <w:b w:val="0"/>
                <w:i w:val="0"/>
                <w:sz w:val="19"/>
              </w:rPr>
              <w:t>h² (SE)</w:t>
            </w:r>
          </w:p>
        </w:tc>
        <w:tc>
          <w:tcPr>
            <w:tcW w:type="dxa" w:w="1289"/>
          </w:tcPr>
          <w:p>
            <w:pPr>
              <w:jc w:val="center"/>
            </w:pPr>
            <w:r>
              <w:rPr>
                <w:b w:val="0"/>
                <w:i w:val="0"/>
                <w:sz w:val="19"/>
              </w:rPr>
              <w:t>t (SE)</w:t>
            </w:r>
          </w:p>
        </w:tc>
        <w:tc>
          <w:tcPr>
            <w:tcW w:type="dxa" w:w="1289"/>
          </w:tcPr>
          <w:p>
            <w:pPr>
              <w:jc w:val="center"/>
            </w:pPr>
            <w:r>
              <w:rPr>
                <w:b w:val="0"/>
                <w:i w:val="0"/>
                <w:sz w:val="19"/>
              </w:rPr>
              <w:t>CVa</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1.47</w:t>
            </w:r>
          </w:p>
        </w:tc>
        <w:tc>
          <w:tcPr>
            <w:tcW w:type="dxa" w:w="1289"/>
          </w:tcPr>
          <w:p>
            <w:pPr>
              <w:jc w:val="center"/>
            </w:pPr>
            <w:r>
              <w:rPr>
                <w:b w:val="0"/>
                <w:i w:val="0"/>
                <w:sz w:val="19"/>
              </w:rPr>
              <w:t>0.61</w:t>
            </w:r>
          </w:p>
        </w:tc>
        <w:tc>
          <w:tcPr>
            <w:tcW w:type="dxa" w:w="1289"/>
          </w:tcPr>
          <w:p>
            <w:pPr>
              <w:jc w:val="center"/>
            </w:pPr>
            <w:r>
              <w:rPr>
                <w:b w:val="0"/>
                <w:i w:val="0"/>
                <w:sz w:val="19"/>
              </w:rPr>
              <w:t>0.19</w:t>
            </w:r>
          </w:p>
        </w:tc>
        <w:tc>
          <w:tcPr>
            <w:tcW w:type="dxa" w:w="1289"/>
          </w:tcPr>
          <w:p>
            <w:pPr>
              <w:jc w:val="center"/>
            </w:pPr>
            <w:r>
              <w:rPr>
                <w:b w:val="0"/>
                <w:i w:val="0"/>
                <w:sz w:val="19"/>
              </w:rPr>
              <w:t>0.22</w:t>
            </w:r>
          </w:p>
        </w:tc>
        <w:tc>
          <w:tcPr>
            <w:tcW w:type="dxa" w:w="1289"/>
          </w:tcPr>
          <w:p>
            <w:pPr>
              <w:jc w:val="center"/>
            </w:pPr>
            <w:r>
              <w:rPr>
                <w:b w:val="0"/>
                <w:i w:val="0"/>
                <w:sz w:val="19"/>
              </w:rPr>
              <w:t>8.20%</w:t>
            </w:r>
          </w:p>
        </w:tc>
      </w:tr>
      <w:tr>
        <w:tc>
          <w:tcPr>
            <w:tcW w:type="dxa" w:w="1289"/>
          </w:tcPr>
          <w:p>
            <w:pPr>
              <w:jc w:val="both"/>
            </w:pPr>
            <w:r>
              <w:rPr>
                <w:b w:val="0"/>
                <w:i w:val="0"/>
                <w:sz w:val="19"/>
                <w:highlight w:val="yellow"/>
              </w:rPr>
              <w:t>Absolute</w:t>
            </w:r>
          </w:p>
        </w:tc>
        <w:tc>
          <w:tcPr>
            <w:tcW w:type="dxa" w:w="1289"/>
          </w:tcPr>
          <w:p>
            <w:pPr>
              <w:jc w:val="both"/>
            </w:pPr>
            <w:r>
              <w:rPr>
                <w:b w:val="0"/>
                <w:i w:val="0"/>
                <w:sz w:val="19"/>
                <w:highlight w:val="yellow"/>
              </w:rPr>
              <w:t>CO₂</w:t>
            </w:r>
          </w:p>
        </w:tc>
        <w:tc>
          <w:tcPr>
            <w:tcW w:type="dxa" w:w="1289"/>
          </w:tcPr>
          <w:p>
            <w:pPr>
              <w:jc w:val="center"/>
            </w:pPr>
            <w:r>
              <w:rPr>
                <w:b w:val="0"/>
                <w:i w:val="0"/>
                <w:sz w:val="19"/>
                <w:highlight w:val="yellow"/>
              </w:rPr>
              <w:t>117.18</w:t>
            </w:r>
          </w:p>
        </w:tc>
        <w:tc>
          <w:tcPr>
            <w:tcW w:type="dxa" w:w="1289"/>
          </w:tcPr>
          <w:p>
            <w:pPr>
              <w:jc w:val="center"/>
            </w:pPr>
            <w:r>
              <w:rPr>
                <w:b w:val="0"/>
                <w:i w:val="0"/>
                <w:sz w:val="19"/>
                <w:highlight w:val="yellow"/>
              </w:rPr>
              <w:t>97.26</w:t>
            </w:r>
          </w:p>
        </w:tc>
        <w:tc>
          <w:tcPr>
            <w:tcW w:type="dxa" w:w="1289"/>
          </w:tcPr>
          <w:p>
            <w:pPr>
              <w:jc w:val="center"/>
            </w:pPr>
            <w:r>
              <w:rPr>
                <w:b w:val="0"/>
                <w:i w:val="0"/>
                <w:sz w:val="19"/>
                <w:highlight w:val="yellow"/>
              </w:rPr>
              <w:t>0.25</w:t>
            </w:r>
          </w:p>
        </w:tc>
        <w:tc>
          <w:tcPr>
            <w:tcW w:type="dxa" w:w="1289"/>
          </w:tcPr>
          <w:p>
            <w:pPr>
              <w:jc w:val="center"/>
            </w:pPr>
            <w:r>
              <w:rPr>
                <w:b w:val="0"/>
                <w:i w:val="0"/>
                <w:sz w:val="19"/>
                <w:highlight w:val="yellow"/>
              </w:rPr>
              <w:t>0.43</w:t>
            </w:r>
          </w:p>
        </w:tc>
        <w:tc>
          <w:tcPr>
            <w:tcW w:type="dxa" w:w="1289"/>
          </w:tcPr>
          <w:p>
            <w:pPr>
              <w:jc w:val="center"/>
            </w:pPr>
            <w:r>
              <w:rPr>
                <w:b w:val="0"/>
                <w:i w:val="0"/>
                <w:sz w:val="19"/>
                <w:highlight w:val="yellow"/>
              </w:rPr>
              <w:t>9.85%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0.060</w:t>
            </w:r>
          </w:p>
        </w:tc>
        <w:tc>
          <w:tcPr>
            <w:tcW w:type="dxa" w:w="1289"/>
          </w:tcPr>
          <w:p>
            <w:pPr>
              <w:jc w:val="center"/>
            </w:pPr>
            <w:r>
              <w:rPr>
                <w:b w:val="0"/>
                <w:i w:val="0"/>
                <w:sz w:val="19"/>
              </w:rPr>
              <w:t>0.034</w:t>
            </w:r>
          </w:p>
        </w:tc>
        <w:tc>
          <w:tcPr>
            <w:tcW w:type="dxa" w:w="1289"/>
          </w:tcPr>
          <w:p>
            <w:pPr>
              <w:jc w:val="center"/>
            </w:pPr>
            <w:r>
              <w:rPr>
                <w:b w:val="0"/>
                <w:i w:val="0"/>
                <w:sz w:val="19"/>
              </w:rPr>
              <w:t>0.16</w:t>
            </w:r>
          </w:p>
        </w:tc>
        <w:tc>
          <w:tcPr>
            <w:tcW w:type="dxa" w:w="1289"/>
          </w:tcPr>
          <w:p>
            <w:pPr>
              <w:jc w:val="center"/>
            </w:pPr>
            <w:r>
              <w:rPr>
                <w:b w:val="0"/>
                <w:i w:val="0"/>
                <w:sz w:val="19"/>
              </w:rPr>
              <w:t>0.20</w:t>
            </w:r>
          </w:p>
        </w:tc>
        <w:tc>
          <w:tcPr>
            <w:tcW w:type="dxa" w:w="1289"/>
          </w:tcPr>
          <w:p>
            <w:pPr>
              <w:jc w:val="center"/>
            </w:pPr>
            <w:r>
              <w:rPr>
                <w:b w:val="0"/>
                <w:i w:val="0"/>
                <w:sz w:val="19"/>
              </w:rPr>
              <w:t>7.44%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1.63×10⁻³</w:t>
            </w:r>
          </w:p>
        </w:tc>
        <w:tc>
          <w:tcPr>
            <w:tcW w:type="dxa" w:w="1289"/>
          </w:tcPr>
          <w:p>
            <w:pPr>
              <w:jc w:val="center"/>
            </w:pPr>
            <w:r>
              <w:rPr>
                <w:b w:val="0"/>
                <w:i w:val="0"/>
                <w:sz w:val="19"/>
              </w:rPr>
              <w:t>1.39×10⁻³</w:t>
            </w:r>
          </w:p>
        </w:tc>
        <w:tc>
          <w:tcPr>
            <w:tcW w:type="dxa" w:w="1289"/>
          </w:tcPr>
          <w:p>
            <w:pPr>
              <w:jc w:val="center"/>
            </w:pPr>
            <w:r>
              <w:rPr>
                <w:b w:val="0"/>
                <w:i w:val="0"/>
                <w:sz w:val="19"/>
              </w:rPr>
              <w:t>0.19</w:t>
            </w:r>
          </w:p>
        </w:tc>
        <w:tc>
          <w:tcPr>
            <w:tcW w:type="dxa" w:w="1289"/>
          </w:tcPr>
          <w:p>
            <w:pPr>
              <w:jc w:val="center"/>
            </w:pPr>
            <w:r>
              <w:rPr>
                <w:b w:val="0"/>
                <w:i w:val="0"/>
                <w:sz w:val="19"/>
              </w:rPr>
              <w:t>0.32</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35.92 (4.73)</w:t>
            </w:r>
          </w:p>
        </w:tc>
        <w:tc>
          <w:tcPr>
            <w:tcW w:type="dxa" w:w="1289"/>
          </w:tcPr>
          <w:p>
            <w:pPr>
              <w:jc w:val="center"/>
            </w:pPr>
            <w:r>
              <w:rPr>
                <w:b w:val="0"/>
                <w:i w:val="0"/>
                <w:sz w:val="19"/>
              </w:rPr>
              <w:t>44.35 (3.68)</w:t>
            </w:r>
          </w:p>
        </w:tc>
        <w:tc>
          <w:tcPr>
            <w:tcW w:type="dxa" w:w="1289"/>
          </w:tcPr>
          <w:p>
            <w:pPr>
              <w:jc w:val="center"/>
            </w:pPr>
            <w:r>
              <w:rPr>
                <w:b w:val="0"/>
                <w:i w:val="0"/>
                <w:sz w:val="19"/>
              </w:rPr>
              <w:t>0.12 (0.03)</w:t>
            </w:r>
          </w:p>
        </w:tc>
        <w:tc>
          <w:tcPr>
            <w:tcW w:type="dxa" w:w="1289"/>
          </w:tcPr>
          <w:p>
            <w:pPr>
              <w:jc w:val="center"/>
            </w:pPr>
            <w:r>
              <w:rPr>
                <w:b w:val="0"/>
                <w:i w:val="0"/>
                <w:sz w:val="19"/>
              </w:rPr>
              <w:t>0.30 (0.02)</w:t>
            </w:r>
          </w:p>
        </w:tc>
        <w:tc>
          <w:tcPr>
            <w:tcW w:type="dxa" w:w="1289"/>
          </w:tcPr>
          <w:p>
            <w:pPr>
              <w:jc w:val="center"/>
            </w:pPr>
            <w:r>
              <w:rPr>
                <w:b w:val="0"/>
                <w:i w:val="0"/>
                <w:sz w:val="19"/>
              </w:rPr>
              <w:t>26.05%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0.20 (0.03)</w:t>
            </w:r>
          </w:p>
        </w:tc>
        <w:tc>
          <w:tcPr>
            <w:tcW w:type="dxa" w:w="1289"/>
          </w:tcPr>
          <w:p>
            <w:pPr>
              <w:jc w:val="center"/>
            </w:pPr>
            <w:r>
              <w:rPr>
                <w:b w:val="0"/>
                <w:i w:val="0"/>
                <w:sz w:val="19"/>
              </w:rPr>
              <w:t>–</w:t>
            </w:r>
          </w:p>
        </w:tc>
        <w:tc>
          <w:tcPr>
            <w:tcW w:type="dxa" w:w="1289"/>
          </w:tcPr>
          <w:p>
            <w:pPr>
              <w:jc w:val="center"/>
            </w:pPr>
            <w:r>
              <w:rPr>
                <w:b w:val="0"/>
                <w:i w:val="0"/>
                <w:sz w:val="19"/>
              </w:rPr>
              <w:t>0.46 (0.11)</w:t>
            </w:r>
          </w:p>
        </w:tc>
        <w:tc>
          <w:tcPr>
            <w:tcW w:type="dxa" w:w="1289"/>
          </w:tcPr>
          <w:p>
            <w:pPr>
              <w:jc w:val="center"/>
            </w:pPr>
            <w:r>
              <w:rPr>
                <w:b w:val="0"/>
                <w:i w:val="0"/>
                <w:sz w:val="19"/>
              </w:rPr>
              <w:t>–</w:t>
            </w:r>
          </w:p>
        </w:tc>
        <w:tc>
          <w:tcPr>
            <w:tcW w:type="dxa" w:w="1289"/>
          </w:tcPr>
          <w:p>
            <w:pPr>
              <w:jc w:val="center"/>
            </w:pPr>
            <w:r>
              <w:rPr>
                <w:b w:val="0"/>
                <w:i w:val="0"/>
                <w:sz w:val="19"/>
              </w:rPr>
              <w:t>13.59%</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0.37 (0.06)</w:t>
            </w:r>
          </w:p>
        </w:tc>
        <w:tc>
          <w:tcPr>
            <w:tcW w:type="dxa" w:w="1289"/>
          </w:tcPr>
          <w:p>
            <w:pPr>
              <w:jc w:val="center"/>
            </w:pPr>
            <w:r>
              <w:rPr>
                <w:b w:val="0"/>
                <w:i w:val="0"/>
                <w:sz w:val="19"/>
              </w:rPr>
              <w:t>–</w:t>
            </w:r>
          </w:p>
        </w:tc>
        <w:tc>
          <w:tcPr>
            <w:tcW w:type="dxa" w:w="1289"/>
          </w:tcPr>
          <w:p>
            <w:pPr>
              <w:jc w:val="center"/>
            </w:pPr>
            <w:r>
              <w:rPr>
                <w:b w:val="0"/>
                <w:i w:val="0"/>
                <w:sz w:val="19"/>
              </w:rPr>
              <w:t>0.35 (0.11)</w:t>
            </w:r>
          </w:p>
        </w:tc>
        <w:tc>
          <w:tcPr>
            <w:tcW w:type="dxa" w:w="1289"/>
          </w:tcPr>
          <w:p>
            <w:pPr>
              <w:jc w:val="center"/>
            </w:pPr>
            <w:r>
              <w:rPr>
                <w:b w:val="0"/>
                <w:i w:val="0"/>
                <w:sz w:val="19"/>
              </w:rPr>
              <w:t>–</w:t>
            </w:r>
          </w:p>
        </w:tc>
        <w:tc>
          <w:tcPr>
            <w:tcW w:type="dxa" w:w="1289"/>
          </w:tcPr>
          <w:p>
            <w:pPr>
              <w:jc w:val="center"/>
            </w:pPr>
            <w:r>
              <w:rPr>
                <w:b w:val="0"/>
                <w:i w:val="0"/>
                <w:sz w:val="19"/>
              </w:rPr>
              <w:t>13.83%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1.29</w:t>
            </w:r>
          </w:p>
        </w:tc>
        <w:tc>
          <w:tcPr>
            <w:tcW w:type="dxa" w:w="1289"/>
          </w:tcPr>
          <w:p>
            <w:pPr>
              <w:jc w:val="center"/>
            </w:pPr>
            <w:r>
              <w:rPr>
                <w:b w:val="0"/>
                <w:i w:val="0"/>
                <w:sz w:val="19"/>
              </w:rPr>
              <w:t>0.90</w:t>
            </w:r>
          </w:p>
        </w:tc>
        <w:tc>
          <w:tcPr>
            <w:tcW w:type="dxa" w:w="1289"/>
          </w:tcPr>
          <w:p>
            <w:pPr>
              <w:jc w:val="center"/>
            </w:pPr>
            <w:r>
              <w:rPr>
                <w:b w:val="0"/>
                <w:i w:val="0"/>
                <w:sz w:val="19"/>
              </w:rPr>
              <w:t>0.16</w:t>
            </w:r>
          </w:p>
        </w:tc>
        <w:tc>
          <w:tcPr>
            <w:tcW w:type="dxa" w:w="1289"/>
          </w:tcPr>
          <w:p>
            <w:pPr>
              <w:jc w:val="center"/>
            </w:pPr>
            <w:r>
              <w:rPr>
                <w:b w:val="0"/>
                <w:i w:val="0"/>
                <w:sz w:val="19"/>
              </w:rPr>
              <w:t>0.24</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1.41</w:t>
            </w:r>
          </w:p>
        </w:tc>
        <w:tc>
          <w:tcPr>
            <w:tcW w:type="dxa" w:w="1289"/>
          </w:tcPr>
          <w:p>
            <w:pPr>
              <w:jc w:val="center"/>
            </w:pPr>
            <w:r>
              <w:rPr>
                <w:b w:val="0"/>
                <w:i w:val="0"/>
                <w:sz w:val="19"/>
              </w:rPr>
              <w:t>1.14</w:t>
            </w:r>
          </w:p>
        </w:tc>
        <w:tc>
          <w:tcPr>
            <w:tcW w:type="dxa" w:w="1289"/>
          </w:tcPr>
          <w:p>
            <w:pPr>
              <w:jc w:val="center"/>
            </w:pPr>
            <w:r>
              <w:rPr>
                <w:b w:val="0"/>
                <w:i w:val="0"/>
                <w:sz w:val="19"/>
              </w:rPr>
              <w:t>0.17</w:t>
            </w:r>
          </w:p>
        </w:tc>
        <w:tc>
          <w:tcPr>
            <w:tcW w:type="dxa" w:w="1289"/>
          </w:tcPr>
          <w:p>
            <w:pPr>
              <w:jc w:val="center"/>
            </w:pPr>
            <w:r>
              <w:rPr>
                <w:b w:val="0"/>
                <w:i w:val="0"/>
                <w:sz w:val="19"/>
              </w:rPr>
              <w:t>0.28</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1.55 (0.08)</w:t>
            </w:r>
          </w:p>
        </w:tc>
        <w:tc>
          <w:tcPr>
            <w:tcW w:type="dxa" w:w="1289"/>
          </w:tcPr>
          <w:p>
            <w:pPr>
              <w:jc w:val="center"/>
            </w:pPr>
            <w:r>
              <w:rPr>
                <w:b w:val="0"/>
                <w:i w:val="0"/>
                <w:sz w:val="19"/>
              </w:rPr>
              <w:t>–</w:t>
            </w:r>
          </w:p>
        </w:tc>
        <w:tc>
          <w:tcPr>
            <w:tcW w:type="dxa" w:w="1289"/>
          </w:tcPr>
          <w:p>
            <w:pPr>
              <w:jc w:val="center"/>
            </w:pPr>
            <w:r>
              <w:rPr>
                <w:b w:val="0"/>
                <w:i w:val="0"/>
                <w:sz w:val="19"/>
              </w:rPr>
              <w:t>0.28 (0.03)</w:t>
            </w:r>
          </w:p>
        </w:tc>
        <w:tc>
          <w:tcPr>
            <w:tcW w:type="dxa" w:w="1289"/>
          </w:tcPr>
          <w:p>
            <w:pPr>
              <w:jc w:val="center"/>
            </w:pPr>
            <w:r>
              <w:rPr>
                <w:b w:val="0"/>
                <w:i w:val="0"/>
                <w:sz w:val="19"/>
              </w:rPr>
              <w:t>–</w:t>
            </w:r>
          </w:p>
        </w:tc>
        <w:tc>
          <w:tcPr>
            <w:tcW w:type="dxa" w:w="1289"/>
          </w:tcPr>
          <w:p>
            <w:pPr>
              <w:jc w:val="center"/>
            </w:pP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Trait abbreviations as in Table 1. </w:t>
      </w:r>
      <w:r>
        <w:rPr>
          <w:b w:val="0"/>
          <w:i/>
          <w:sz w:val="20"/>
          <w:highlight w:val="yellow"/>
        </w:rPr>
        <w:t>For CO₂, CH₄, CH₄/MBW, CH₄ ratio, RMTMBW and RMTMBW+CO₂, estimates are from the model with a heterogeneous residual variance (41 classes of contemporary groups by mean CH₄ within data source); h² and t are means of the class-specific values weighted by number of records, and standard errors are not available for these estimates. The remaining traits use a single homogeneous residual variance, as the heterogeneous model was not estimable for them. CVₐ is not reported for CH₄ ratio: as a dimensionless mass proportion with an extremely small genetic standard deviation, its coefficient of genetic variation is not meaningfully interpretable on the same footing as the other traits.</w:t>
      </w:r>
      <w:r>
        <w:rPr>
          <w:b w:val="0"/>
          <w:i/>
          <w:sz w:val="20"/>
        </w:rPr>
        <w:t xml:space="preserve"> A permanent environmental effect could not be estimated for CH₄/MM, CH₄/rumen or RMTADG (permanent environmental variance at the zero boundary; no repeatability reported).</w:t>
      </w:r>
    </w:p>
    <w:p>
      <w:pPr>
        <w:pStyle w:val="Subheadings"/>
        <w:jc w:val="both"/>
      </w:pPr>
      <w:r>
        <w:rPr>
          <w:b w:val="0"/>
          <w:i w:val="0"/>
        </w:rPr>
        <w:t>Correlations among methane traits</w:t>
      </w:r>
    </w:p>
    <w:p>
      <w:pPr>
        <w:jc w:val="both"/>
      </w:pPr>
      <w:r>
        <w:rPr>
          <w:b w:val="0"/>
          <w:i w:val="0"/>
        </w:rPr>
        <w:t>Genetic and phenotypic correlations between daily methane production (CH₄), CO₂, and each alternative methane trait definition are presented in Table 3. Phenotypically, daily methane was strongly correlated with the size-adjusted definitions -- 0.87 with both CH₄/MBW and CH₄/MM, 0.90 with RMTMBW, 0.79 with RMTMBW+CO₂ and 0.71 with CH₄/rumen -- and essentially perfectly correlated with RMTADG (1.00), but more weakly with CH₄/ADG (0.31) and CH₄ ratio (0.46).</w:t>
      </w:r>
    </w:p>
    <w:p>
      <w:pPr>
        <w:jc w:val="both"/>
      </w:pPr>
      <w:r>
        <w:rPr>
          <w:b w:val="0"/>
          <w:i w:val="0"/>
        </w:rPr>
        <w:t xml:space="preserve">Genetically, daily methane was strongly correlated with methane intensity (CH₄/MBW; 0.85 ± 0.02) and CH₄/MM (0.85 ± 0.04), moderately-to-strongly with CH₄/rumen (0.78 ± 0.10) and CH₄ ratio (0.71 ± 0.03), and only moderately with CH₄/ADG (0.38 ± 0.08). Notably, all three residual methane traits were strongly genetically correlated with absolute methane: RMTMBW (0.86 ± 0.01), RMTMBW+CO₂ (0.78 ± 0.02) and RMTADG (1.00 ± 0.00), the last being genetically indistinguishable from daily methane. </w:t>
      </w:r>
      <w:r>
        <w:rPr>
          <w:b w:val="0"/>
          <w:i w:val="0"/>
          <w:highlight w:val="yellow"/>
        </w:rPr>
        <w:t>Daily methane was also strongly genetically correlated with CO₂ production (0.57 ± 0.04; phenotypic correlation 0.35).</w:t>
      </w:r>
    </w:p>
    <w:p>
      <w:pPr>
        <w:jc w:val="both"/>
      </w:pPr>
      <w:r>
        <w:rPr>
          <w:b/>
          <w:i w:val="0"/>
        </w:rPr>
        <w:t>Table 3.</w:t>
      </w:r>
      <w:r>
        <w:rPr>
          <w:b w:val="0"/>
          <w:i w:val="0"/>
        </w:rPr>
        <w:t xml:space="preserve"> Genetic and phenotypic correlations between daily methane production (CH₄), CO₂,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Pr>
                <w:b w:val="0"/>
                <w:i w:val="0"/>
                <w:sz w:val="19"/>
              </w:rPr>
              <w:t>Trait</w:t>
            </w:r>
          </w:p>
        </w:tc>
        <w:tc>
          <w:tcPr>
            <w:tcW w:type="dxa" w:w="3009"/>
          </w:tcPr>
          <w:p>
            <w:pPr>
              <w:jc w:val="both"/>
            </w:pPr>
            <w:r>
              <w:rPr>
                <w:b w:val="0"/>
                <w:i w:val="0"/>
                <w:sz w:val="19"/>
              </w:rPr>
              <w:t>Genetic correlation with CH₄ (SE)</w:t>
            </w:r>
          </w:p>
        </w:tc>
        <w:tc>
          <w:tcPr>
            <w:tcW w:type="dxa" w:w="3009"/>
          </w:tcPr>
          <w:p>
            <w:pPr>
              <w:jc w:val="center"/>
            </w:pPr>
            <w:r>
              <w:rPr>
                <w:b w:val="0"/>
                <w:i w:val="0"/>
                <w:sz w:val="19"/>
              </w:rPr>
              <w:t>Phenotypic correlation with CH₄</w:t>
            </w:r>
          </w:p>
        </w:tc>
      </w:tr>
      <w:tr>
        <w:tc>
          <w:tcPr>
            <w:tcW w:type="dxa" w:w="3009"/>
          </w:tcPr>
          <w:p>
            <w:pPr>
              <w:jc w:val="both"/>
            </w:pPr>
            <w:r>
              <w:rPr>
                <w:b w:val="0"/>
                <w:i w:val="0"/>
                <w:sz w:val="19"/>
                <w:highlight w:val="yellow"/>
              </w:rPr>
              <w:t>CO₂</w:t>
            </w:r>
          </w:p>
        </w:tc>
        <w:tc>
          <w:tcPr>
            <w:tcW w:type="dxa" w:w="3009"/>
          </w:tcPr>
          <w:p>
            <w:pPr>
              <w:jc w:val="both"/>
            </w:pPr>
            <w:r>
              <w:rPr>
                <w:b w:val="0"/>
                <w:i w:val="0"/>
                <w:sz w:val="19"/>
                <w:highlight w:val="yellow"/>
              </w:rPr>
              <w:t>0.57 (0.04)</w:t>
            </w:r>
          </w:p>
        </w:tc>
        <w:tc>
          <w:tcPr>
            <w:tcW w:type="dxa" w:w="3009"/>
          </w:tcPr>
          <w:p>
            <w:pPr>
              <w:jc w:val="center"/>
            </w:pPr>
            <w:r>
              <w:rPr>
                <w:b w:val="0"/>
                <w:i w:val="0"/>
                <w:sz w:val="19"/>
                <w:highlight w:val="yellow"/>
              </w:rPr>
              <w:t>0.35</w:t>
            </w:r>
          </w:p>
        </w:tc>
      </w:tr>
      <w:tr>
        <w:tc>
          <w:tcPr>
            <w:tcW w:type="dxa" w:w="3009"/>
          </w:tcPr>
          <w:p>
            <w:pPr>
              <w:jc w:val="both"/>
            </w:pPr>
            <w:r>
              <w:rPr>
                <w:b w:val="0"/>
                <w:i w:val="0"/>
                <w:sz w:val="19"/>
              </w:rPr>
              <w:t>CH₄/MBW</w:t>
            </w:r>
          </w:p>
        </w:tc>
        <w:tc>
          <w:tcPr>
            <w:tcW w:type="dxa" w:w="3009"/>
          </w:tcPr>
          <w:p>
            <w:pPr>
              <w:jc w:val="both"/>
            </w:pPr>
            <w:r>
              <w:rPr>
                <w:b w:val="0"/>
                <w:i w:val="0"/>
                <w:sz w:val="19"/>
              </w:rPr>
              <w:t>0.85 (0.02)</w:t>
            </w:r>
          </w:p>
        </w:tc>
        <w:tc>
          <w:tcPr>
            <w:tcW w:type="dxa" w:w="3009"/>
          </w:tcPr>
          <w:p>
            <w:pPr>
              <w:jc w:val="center"/>
            </w:pPr>
            <w:r>
              <w:rPr>
                <w:b w:val="0"/>
                <w:i w:val="0"/>
                <w:sz w:val="19"/>
              </w:rPr>
              <w:t>0.87</w:t>
            </w:r>
          </w:p>
        </w:tc>
      </w:tr>
      <w:tr>
        <w:tc>
          <w:tcPr>
            <w:tcW w:type="dxa" w:w="3009"/>
          </w:tcPr>
          <w:p>
            <w:pPr>
              <w:jc w:val="both"/>
            </w:pPr>
            <w:r>
              <w:rPr>
                <w:b w:val="0"/>
                <w:i w:val="0"/>
                <w:sz w:val="19"/>
              </w:rPr>
              <w:t>CH₄ ratio</w:t>
            </w:r>
          </w:p>
        </w:tc>
        <w:tc>
          <w:tcPr>
            <w:tcW w:type="dxa" w:w="3009"/>
          </w:tcPr>
          <w:p>
            <w:pPr>
              <w:jc w:val="both"/>
            </w:pPr>
            <w:r>
              <w:rPr>
                <w:b w:val="0"/>
                <w:i w:val="0"/>
                <w:sz w:val="19"/>
              </w:rPr>
              <w:t>0.71 (0.03)</w:t>
            </w:r>
          </w:p>
        </w:tc>
        <w:tc>
          <w:tcPr>
            <w:tcW w:type="dxa" w:w="3009"/>
          </w:tcPr>
          <w:p>
            <w:pPr>
              <w:jc w:val="center"/>
            </w:pPr>
            <w:r>
              <w:rPr>
                <w:b w:val="0"/>
                <w:i w:val="0"/>
                <w:sz w:val="19"/>
              </w:rPr>
              <w:t>0.46</w:t>
            </w:r>
          </w:p>
        </w:tc>
      </w:tr>
      <w:tr>
        <w:tc>
          <w:tcPr>
            <w:tcW w:type="dxa" w:w="3009"/>
          </w:tcPr>
          <w:p>
            <w:pPr>
              <w:jc w:val="both"/>
            </w:pPr>
            <w:r>
              <w:rPr>
                <w:b w:val="0"/>
                <w:i w:val="0"/>
                <w:sz w:val="19"/>
              </w:rPr>
              <w:t>CH₄/ADG</w:t>
            </w:r>
          </w:p>
        </w:tc>
        <w:tc>
          <w:tcPr>
            <w:tcW w:type="dxa" w:w="3009"/>
          </w:tcPr>
          <w:p>
            <w:pPr>
              <w:jc w:val="both"/>
            </w:pPr>
            <w:r>
              <w:rPr>
                <w:b w:val="0"/>
                <w:i w:val="0"/>
                <w:sz w:val="19"/>
              </w:rPr>
              <w:t>0.38 (0.08)</w:t>
            </w:r>
          </w:p>
        </w:tc>
        <w:tc>
          <w:tcPr>
            <w:tcW w:type="dxa" w:w="3009"/>
          </w:tcPr>
          <w:p>
            <w:pPr>
              <w:jc w:val="center"/>
            </w:pPr>
            <w:r>
              <w:rPr>
                <w:b w:val="0"/>
                <w:i w:val="0"/>
                <w:sz w:val="19"/>
              </w:rPr>
              <w:t>0.31</w:t>
            </w:r>
          </w:p>
        </w:tc>
      </w:tr>
      <w:tr>
        <w:tc>
          <w:tcPr>
            <w:tcW w:type="dxa" w:w="3009"/>
          </w:tcPr>
          <w:p>
            <w:pPr>
              <w:jc w:val="both"/>
            </w:pPr>
            <w:r>
              <w:rPr>
                <w:b w:val="0"/>
                <w:i w:val="0"/>
                <w:sz w:val="19"/>
              </w:rPr>
              <w:t>CH₄/MM</w:t>
            </w:r>
          </w:p>
        </w:tc>
        <w:tc>
          <w:tcPr>
            <w:tcW w:type="dxa" w:w="3009"/>
          </w:tcPr>
          <w:p>
            <w:pPr>
              <w:jc w:val="both"/>
            </w:pPr>
            <w:r>
              <w:rPr>
                <w:b w:val="0"/>
                <w:i w:val="0"/>
                <w:sz w:val="19"/>
              </w:rPr>
              <w:t>0.85 (0.04)</w:t>
            </w:r>
          </w:p>
        </w:tc>
        <w:tc>
          <w:tcPr>
            <w:tcW w:type="dxa" w:w="3009"/>
          </w:tcPr>
          <w:p>
            <w:pPr>
              <w:jc w:val="center"/>
            </w:pPr>
            <w:r>
              <w:rPr>
                <w:b w:val="0"/>
                <w:i w:val="0"/>
                <w:sz w:val="19"/>
              </w:rPr>
              <w:t>0.87</w:t>
            </w:r>
          </w:p>
        </w:tc>
      </w:tr>
      <w:tr>
        <w:tc>
          <w:tcPr>
            <w:tcW w:type="dxa" w:w="3009"/>
          </w:tcPr>
          <w:p>
            <w:pPr>
              <w:jc w:val="both"/>
            </w:pPr>
            <w:r>
              <w:rPr>
                <w:b w:val="0"/>
                <w:i w:val="0"/>
                <w:sz w:val="19"/>
              </w:rPr>
              <w:t>CH₄/rumen</w:t>
            </w:r>
          </w:p>
        </w:tc>
        <w:tc>
          <w:tcPr>
            <w:tcW w:type="dxa" w:w="3009"/>
          </w:tcPr>
          <w:p>
            <w:pPr>
              <w:jc w:val="both"/>
            </w:pPr>
            <w:r>
              <w:rPr>
                <w:b w:val="0"/>
                <w:i w:val="0"/>
                <w:sz w:val="19"/>
              </w:rPr>
              <w:t>0.78 (0.10)</w:t>
            </w:r>
          </w:p>
        </w:tc>
        <w:tc>
          <w:tcPr>
            <w:tcW w:type="dxa" w:w="3009"/>
          </w:tcPr>
          <w:p>
            <w:pPr>
              <w:jc w:val="center"/>
            </w:pPr>
            <w:r>
              <w:rPr>
                <w:b w:val="0"/>
                <w:i w:val="0"/>
                <w:sz w:val="19"/>
              </w:rPr>
              <w:t>0.71</w:t>
            </w:r>
          </w:p>
        </w:tc>
      </w:tr>
      <w:tr>
        <w:tc>
          <w:tcPr>
            <w:tcW w:type="dxa" w:w="3009"/>
          </w:tcPr>
          <w:p>
            <w:pPr>
              <w:jc w:val="both"/>
            </w:pPr>
            <w:r>
              <w:rPr>
                <w:b w:val="0"/>
                <w:i w:val="0"/>
                <w:sz w:val="19"/>
              </w:rPr>
              <w:t>RMTMBW</w:t>
            </w:r>
          </w:p>
        </w:tc>
        <w:tc>
          <w:tcPr>
            <w:tcW w:type="dxa" w:w="3009"/>
          </w:tcPr>
          <w:p>
            <w:pPr>
              <w:jc w:val="both"/>
            </w:pPr>
            <w:r>
              <w:rPr>
                <w:b w:val="0"/>
                <w:i w:val="0"/>
                <w:sz w:val="19"/>
              </w:rPr>
              <w:t>0.86 (0.01)</w:t>
            </w:r>
          </w:p>
        </w:tc>
        <w:tc>
          <w:tcPr>
            <w:tcW w:type="dxa" w:w="3009"/>
          </w:tcPr>
          <w:p>
            <w:pPr>
              <w:jc w:val="center"/>
            </w:pPr>
            <w:r>
              <w:rPr>
                <w:b w:val="0"/>
                <w:i w:val="0"/>
                <w:sz w:val="19"/>
              </w:rPr>
              <w:t>0.90</w:t>
            </w:r>
          </w:p>
        </w:tc>
      </w:tr>
      <w:tr>
        <w:tc>
          <w:tcPr>
            <w:tcW w:type="dxa" w:w="3009"/>
          </w:tcPr>
          <w:p>
            <w:pPr>
              <w:jc w:val="both"/>
            </w:pPr>
            <w:r>
              <w:rPr>
                <w:b w:val="0"/>
                <w:i w:val="0"/>
                <w:sz w:val="19"/>
              </w:rPr>
              <w:t>RMTMBW+CO₂</w:t>
            </w:r>
          </w:p>
        </w:tc>
        <w:tc>
          <w:tcPr>
            <w:tcW w:type="dxa" w:w="3009"/>
          </w:tcPr>
          <w:p>
            <w:pPr>
              <w:jc w:val="both"/>
            </w:pPr>
            <w:r>
              <w:rPr>
                <w:b w:val="0"/>
                <w:i w:val="0"/>
                <w:sz w:val="19"/>
              </w:rPr>
              <w:t>0.78 (0.02)</w:t>
            </w:r>
          </w:p>
        </w:tc>
        <w:tc>
          <w:tcPr>
            <w:tcW w:type="dxa" w:w="3009"/>
          </w:tcPr>
          <w:p>
            <w:pPr>
              <w:jc w:val="center"/>
            </w:pPr>
            <w:r>
              <w:rPr>
                <w:b w:val="0"/>
                <w:i w:val="0"/>
                <w:sz w:val="19"/>
              </w:rPr>
              <w:t>0.79</w:t>
            </w:r>
          </w:p>
        </w:tc>
      </w:tr>
      <w:tr>
        <w:tc>
          <w:tcPr>
            <w:tcW w:type="dxa" w:w="3009"/>
          </w:tcPr>
          <w:p>
            <w:pPr>
              <w:jc w:val="both"/>
            </w:pPr>
            <w:r>
              <w:rPr>
                <w:b w:val="0"/>
                <w:i w:val="0"/>
                <w:sz w:val="19"/>
              </w:rPr>
              <w:t>RMTADG</w:t>
            </w:r>
          </w:p>
        </w:tc>
        <w:tc>
          <w:tcPr>
            <w:tcW w:type="dxa" w:w="3009"/>
          </w:tcPr>
          <w:p>
            <w:pPr>
              <w:jc w:val="both"/>
            </w:pPr>
            <w:r>
              <w:rPr>
                <w:b w:val="0"/>
                <w:i w:val="0"/>
                <w:sz w:val="19"/>
              </w:rPr>
              <w:t>1.00 (0.00)</w:t>
            </w:r>
          </w:p>
        </w:tc>
        <w:tc>
          <w:tcPr>
            <w:tcW w:type="dxa" w:w="3009"/>
          </w:tcPr>
          <w:p>
            <w:pPr>
              <w:jc w:val="center"/>
            </w:pPr>
            <w:r>
              <w:rPr>
                <w:b w:val="0"/>
                <w:i w:val="0"/>
                <w:sz w:val="19"/>
              </w:rPr>
              <w:t>1.00</w:t>
            </w:r>
          </w:p>
        </w:tc>
      </w:tr>
    </w:tbl>
    <w:p/>
    <w:p>
      <w:pPr>
        <w:jc w:val="both"/>
      </w:pPr>
      <w:r>
        <w:rPr>
          <w:b w:val="0"/>
          <w:i/>
          <w:sz w:val="20"/>
        </w:rPr>
        <w:t>Phenotypic correlation standard errors were all ≤0.02. Trait abbreviations as in Table 1.</w:t>
      </w:r>
    </w:p>
    <w:p>
      <w:pPr>
        <w:pStyle w:val="Subheadings"/>
        <w:jc w:val="both"/>
      </w:pPr>
      <w:r>
        <w:rPr>
          <w:b w:val="0"/>
          <w:i w:val="0"/>
        </w:rPr>
        <w:t>Correlations between methane and production traits</w:t>
      </w:r>
    </w:p>
    <w:p>
      <w:pPr>
        <w:jc w:val="both"/>
      </w:pPr>
      <w:r>
        <w:rPr>
          <w:b w:val="0"/>
          <w:i w:val="0"/>
        </w:rPr>
        <w:t>Phenotypic and genetic correlations between methane traits and production traits are presented in Tables 4 and 5, respectively. Phenotypically, CH₄ showed weak to moderate positive correlations with the production traits examined, including metabolic body weight (MBW; 0.36 ± 0.01), live weight (LW; 0.35 ± 0.01), ADG (0.17 ± 0.02), rumen volume (0.31 ± 0.04), and muscle mass (0.26 ± 0.04). As expected, several ratio-based methane traits showed negative phenotypic correlations with the denominator production traits, including methane intensity (CH₄/MBW) with MBW (−0.10 ± 0.01), CH₄/MM with muscle mass (−0.24 ± 0.04), CH₄/ADG with ADG itself (−0.25 ± 0.02), and CH₄/rumen with rumen volume (−0.45 ± 0.03). Residual methane traits showed contrasting patterns, with RMTMBW negatively phenotypically correlated with MBW (−0.08 ± 0.01), whereas RMTADG showed a positive phenotypic correlation with its own adjustment trait, ADG (0.12 ± 0.02).</w:t>
      </w:r>
    </w:p>
    <w:p>
      <w:pPr>
        <w:jc w:val="both"/>
      </w:pPr>
      <w:r>
        <w:rPr>
          <w:b/>
          <w:i w:val="0"/>
        </w:rPr>
        <w:t>Table 4.</w:t>
      </w:r>
      <w:r>
        <w:rPr>
          <w:b w:val="0"/>
          <w:i w:val="0"/>
        </w:rPr>
        <w:t xml:space="preserve"> 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0.36 (0.01)</w:t>
            </w:r>
          </w:p>
        </w:tc>
        <w:tc>
          <w:tcPr>
            <w:tcW w:type="dxa" w:w="1289"/>
          </w:tcPr>
          <w:p>
            <w:pPr>
              <w:jc w:val="center"/>
            </w:pPr>
            <w:r>
              <w:rPr>
                <w:b w:val="0"/>
                <w:i w:val="0"/>
                <w:sz w:val="19"/>
              </w:rPr>
              <w:t>0.35 (0.01)</w:t>
            </w:r>
          </w:p>
        </w:tc>
        <w:tc>
          <w:tcPr>
            <w:tcW w:type="dxa" w:w="1289"/>
          </w:tcPr>
          <w:p>
            <w:pPr>
              <w:jc w:val="center"/>
            </w:pPr>
            <w:r>
              <w:rPr>
                <w:b w:val="0"/>
                <w:i w:val="0"/>
                <w:sz w:val="19"/>
              </w:rPr>
              <w:t>0.17 (0.02)</w:t>
            </w:r>
          </w:p>
        </w:tc>
        <w:tc>
          <w:tcPr>
            <w:tcW w:type="dxa" w:w="1289"/>
          </w:tcPr>
          <w:p>
            <w:pPr>
              <w:jc w:val="center"/>
            </w:pPr>
            <w:r>
              <w:rPr>
                <w:b w:val="0"/>
                <w:i w:val="0"/>
                <w:sz w:val="19"/>
              </w:rPr>
              <w:t>0.26 (0.04)</w:t>
            </w:r>
          </w:p>
        </w:tc>
        <w:tc>
          <w:tcPr>
            <w:tcW w:type="dxa" w:w="1289"/>
          </w:tcPr>
          <w:p>
            <w:pPr>
              <w:jc w:val="center"/>
            </w:pPr>
            <w:r>
              <w:rPr>
                <w:b w:val="0"/>
                <w:i w:val="0"/>
                <w:sz w:val="19"/>
              </w:rPr>
              <w:t>0.31 (0.04)</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-0.10 (0.01)</w:t>
            </w:r>
          </w:p>
        </w:tc>
        <w:tc>
          <w:tcPr>
            <w:tcW w:type="dxa" w:w="1289"/>
          </w:tcPr>
          <w:p>
            <w:pPr>
              <w:jc w:val="center"/>
            </w:pPr>
            <w:r>
              <w:rPr>
                <w:b w:val="0"/>
                <w:i w:val="0"/>
                <w:sz w:val="19"/>
              </w:rPr>
              <w:t>-0.10 (0.01)</w:t>
            </w:r>
          </w:p>
        </w:tc>
        <w:tc>
          <w:tcPr>
            <w:tcW w:type="dxa" w:w="1289"/>
          </w:tcPr>
          <w:p>
            <w:pPr>
              <w:jc w:val="center"/>
            </w:pPr>
            <w:r>
              <w:rPr>
                <w:b w:val="0"/>
                <w:i w:val="0"/>
                <w:sz w:val="19"/>
              </w:rPr>
              <w:t>-0.11 (0.02)</w:t>
            </w:r>
          </w:p>
        </w:tc>
        <w:tc>
          <w:tcPr>
            <w:tcW w:type="dxa" w:w="1289"/>
          </w:tcPr>
          <w:p>
            <w:pPr>
              <w:jc w:val="center"/>
            </w:pPr>
            <w:r>
              <w:rPr>
                <w:b w:val="0"/>
                <w:i w:val="0"/>
                <w:sz w:val="19"/>
              </w:rPr>
              <w:t>-0.04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-0.06 (0.01)</w:t>
            </w:r>
          </w:p>
        </w:tc>
        <w:tc>
          <w:tcPr>
            <w:tcW w:type="dxa" w:w="1289"/>
          </w:tcPr>
          <w:p>
            <w:pPr>
              <w:jc w:val="center"/>
            </w:pPr>
            <w:r>
              <w:rPr>
                <w:b w:val="0"/>
                <w:i w:val="0"/>
                <w:sz w:val="19"/>
              </w:rPr>
              <w:t>–</w:t>
            </w:r>
          </w:p>
        </w:tc>
        <w:tc>
          <w:tcPr>
            <w:tcW w:type="dxa" w:w="1289"/>
          </w:tcPr>
          <w:p>
            <w:pPr>
              <w:jc w:val="center"/>
            </w:pPr>
            <w:r>
              <w:rPr>
                <w:b w:val="0"/>
                <w:i w:val="0"/>
                <w:sz w:val="19"/>
              </w:rPr>
              <w:t>-0.01 (0.02)</w:t>
            </w:r>
          </w:p>
        </w:tc>
        <w:tc>
          <w:tcPr>
            <w:tcW w:type="dxa" w:w="1289"/>
          </w:tcPr>
          <w:p>
            <w:pPr>
              <w:jc w:val="center"/>
            </w:pPr>
            <w:r>
              <w:rPr>
                <w:b w:val="0"/>
                <w:i w:val="0"/>
                <w:sz w:val="19"/>
              </w:rPr>
              <w:t>-0.06 (0.04)</w:t>
            </w:r>
          </w:p>
        </w:tc>
        <w:tc>
          <w:tcPr>
            <w:tcW w:type="dxa" w:w="1289"/>
          </w:tcPr>
          <w:p>
            <w:pPr>
              <w:jc w:val="center"/>
            </w:pPr>
            <w:r>
              <w:rPr>
                <w:b w:val="0"/>
                <w:i w:val="0"/>
                <w:sz w:val="19"/>
              </w:rPr>
              <w:t>0.19 (0.04)</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-0.00 (0.02)</w:t>
            </w:r>
          </w:p>
        </w:tc>
        <w:tc>
          <w:tcPr>
            <w:tcW w:type="dxa" w:w="1289"/>
          </w:tcPr>
          <w:p>
            <w:pPr>
              <w:jc w:val="center"/>
            </w:pPr>
            <w:r>
              <w:rPr>
                <w:b w:val="0"/>
                <w:i w:val="0"/>
                <w:sz w:val="19"/>
              </w:rPr>
              <w:t>-0.02 (0.02)</w:t>
            </w:r>
          </w:p>
        </w:tc>
        <w:tc>
          <w:tcPr>
            <w:tcW w:type="dxa" w:w="1289"/>
          </w:tcPr>
          <w:p>
            <w:pPr>
              <w:jc w:val="center"/>
            </w:pPr>
            <w:r>
              <w:rPr>
                <w:b w:val="0"/>
                <w:i w:val="0"/>
                <w:sz w:val="19"/>
              </w:rPr>
              <w:t>-0.25 (0.02)</w:t>
            </w:r>
          </w:p>
        </w:tc>
        <w:tc>
          <w:tcPr>
            <w:tcW w:type="dxa" w:w="1289"/>
          </w:tcPr>
          <w:p>
            <w:pPr>
              <w:jc w:val="center"/>
            </w:pPr>
            <w:r>
              <w:rPr>
                <w:b w:val="0"/>
                <w:i w:val="0"/>
                <w:sz w:val="19"/>
              </w:rPr>
              <w:t>0.26 (0.05)</w:t>
            </w:r>
          </w:p>
        </w:tc>
        <w:tc>
          <w:tcPr>
            <w:tcW w:type="dxa" w:w="1289"/>
          </w:tcPr>
          <w:p>
            <w:pPr>
              <w:jc w:val="center"/>
            </w:pPr>
            <w:r>
              <w:rPr>
                <w:b w:val="0"/>
                <w:i w:val="0"/>
                <w:sz w:val="19"/>
              </w:rPr>
              <w:t>0.20 (0.05)</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-0.09 (0.05)</w:t>
            </w:r>
          </w:p>
        </w:tc>
        <w:tc>
          <w:tcPr>
            <w:tcW w:type="dxa" w:w="1289"/>
          </w:tcPr>
          <w:p>
            <w:pPr>
              <w:jc w:val="center"/>
            </w:pPr>
            <w:r>
              <w:rPr>
                <w:b w:val="0"/>
                <w:i w:val="0"/>
                <w:sz w:val="19"/>
              </w:rPr>
              <w:t>-0.06 (0.05)</w:t>
            </w:r>
          </w:p>
        </w:tc>
        <w:tc>
          <w:tcPr>
            <w:tcW w:type="dxa" w:w="1289"/>
          </w:tcPr>
          <w:p>
            <w:pPr>
              <w:jc w:val="center"/>
            </w:pPr>
            <w:r>
              <w:rPr>
                <w:b w:val="0"/>
                <w:i w:val="0"/>
                <w:sz w:val="19"/>
              </w:rPr>
              <w:t>0.01 (0.05)</w:t>
            </w:r>
          </w:p>
        </w:tc>
        <w:tc>
          <w:tcPr>
            <w:tcW w:type="dxa" w:w="1289"/>
          </w:tcPr>
          <w:p>
            <w:pPr>
              <w:jc w:val="center"/>
            </w:pPr>
            <w:r>
              <w:rPr>
                <w:b w:val="0"/>
                <w:i w:val="0"/>
                <w:sz w:val="19"/>
              </w:rPr>
              <w:t>-0.24 (0.04)</w:t>
            </w:r>
          </w:p>
        </w:tc>
        <w:tc>
          <w:tcPr>
            <w:tcW w:type="dxa" w:w="1289"/>
          </w:tcPr>
          <w:p>
            <w:pPr>
              <w:jc w:val="center"/>
            </w:pPr>
            <w:r>
              <w:rPr>
                <w:b w:val="0"/>
                <w:i w:val="0"/>
                <w:sz w:val="19"/>
              </w:rPr>
              <w:t>0.13 (0.04)</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0.04 (0.05)</w:t>
            </w:r>
          </w:p>
        </w:tc>
        <w:tc>
          <w:tcPr>
            <w:tcW w:type="dxa" w:w="1289"/>
          </w:tcPr>
          <w:p>
            <w:pPr>
              <w:jc w:val="center"/>
            </w:pPr>
            <w:r>
              <w:rPr>
                <w:b w:val="0"/>
                <w:i w:val="0"/>
                <w:sz w:val="19"/>
              </w:rPr>
              <w:t>0.00 (0.05)</w:t>
            </w:r>
          </w:p>
        </w:tc>
        <w:tc>
          <w:tcPr>
            <w:tcW w:type="dxa" w:w="1289"/>
          </w:tcPr>
          <w:p>
            <w:pPr>
              <w:jc w:val="center"/>
            </w:pPr>
            <w:r>
              <w:rPr>
                <w:b w:val="0"/>
                <w:i w:val="0"/>
                <w:sz w:val="19"/>
              </w:rPr>
              <w:t>-0.03 (0.04)</w:t>
            </w:r>
          </w:p>
        </w:tc>
        <w:tc>
          <w:tcPr>
            <w:tcW w:type="dxa" w:w="1289"/>
          </w:tcPr>
          <w:p>
            <w:pPr>
              <w:jc w:val="center"/>
            </w:pPr>
            <w:r>
              <w:rPr>
                <w:b w:val="0"/>
                <w:i w:val="0"/>
                <w:sz w:val="19"/>
              </w:rPr>
              <w:t>-0.45 (0.03)</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-0.08 (0.01)</w:t>
            </w:r>
          </w:p>
        </w:tc>
        <w:tc>
          <w:tcPr>
            <w:tcW w:type="dxa" w:w="1289"/>
          </w:tcPr>
          <w:p>
            <w:pPr>
              <w:jc w:val="center"/>
            </w:pPr>
            <w:r>
              <w:rPr>
                <w:b w:val="0"/>
                <w:i w:val="0"/>
                <w:sz w:val="19"/>
              </w:rPr>
              <w:t>-0.16 (0.01)</w:t>
            </w:r>
          </w:p>
        </w:tc>
        <w:tc>
          <w:tcPr>
            <w:tcW w:type="dxa" w:w="1289"/>
          </w:tcPr>
          <w:p>
            <w:pPr>
              <w:jc w:val="center"/>
            </w:pPr>
            <w:r>
              <w:rPr>
                <w:b w:val="0"/>
                <w:i w:val="0"/>
                <w:sz w:val="19"/>
              </w:rPr>
              <w:t>0.02 (0.02)</w:t>
            </w:r>
          </w:p>
        </w:tc>
        <w:tc>
          <w:tcPr>
            <w:tcW w:type="dxa" w:w="1289"/>
          </w:tcPr>
          <w:p>
            <w:pPr>
              <w:jc w:val="center"/>
            </w:pPr>
            <w:r>
              <w:rPr>
                <w:b w:val="0"/>
                <w:i w:val="0"/>
                <w:sz w:val="19"/>
              </w:rPr>
              <w:t>-0.13 (0.05)</w:t>
            </w:r>
          </w:p>
        </w:tc>
        <w:tc>
          <w:tcPr>
            <w:tcW w:type="dxa" w:w="1289"/>
          </w:tcPr>
          <w:p>
            <w:pPr>
              <w:jc w:val="center"/>
            </w:pPr>
            <w:r>
              <w:rPr>
                <w:b w:val="0"/>
                <w:i w:val="0"/>
                <w:sz w:val="19"/>
              </w:rPr>
              <w:t>0.07 (0.05)</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-0.02 (0.01)</w:t>
            </w:r>
          </w:p>
        </w:tc>
        <w:tc>
          <w:tcPr>
            <w:tcW w:type="dxa" w:w="1289"/>
          </w:tcPr>
          <w:p>
            <w:pPr>
              <w:jc w:val="center"/>
            </w:pPr>
            <w:r>
              <w:rPr>
                <w:b w:val="0"/>
                <w:i w:val="0"/>
                <w:sz w:val="19"/>
              </w:rPr>
              <w:t>-0.12 (0.01)</w:t>
            </w:r>
          </w:p>
        </w:tc>
        <w:tc>
          <w:tcPr>
            <w:tcW w:type="dxa" w:w="1289"/>
          </w:tcPr>
          <w:p>
            <w:pPr>
              <w:jc w:val="center"/>
            </w:pPr>
            <w:r>
              <w:rPr>
                <w:b w:val="0"/>
                <w:i w:val="0"/>
                <w:sz w:val="19"/>
              </w:rPr>
              <w:t>0.02 (0.02)</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0.17 (0.03)</w:t>
            </w:r>
          </w:p>
        </w:tc>
        <w:tc>
          <w:tcPr>
            <w:tcW w:type="dxa" w:w="1289"/>
          </w:tcPr>
          <w:p>
            <w:pPr>
              <w:jc w:val="center"/>
            </w:pPr>
            <w:r>
              <w:rPr>
                <w:b w:val="0"/>
                <w:i w:val="0"/>
                <w:sz w:val="19"/>
              </w:rPr>
              <w:t>0.47 (0.02)</w:t>
            </w:r>
          </w:p>
        </w:tc>
        <w:tc>
          <w:tcPr>
            <w:tcW w:type="dxa" w:w="1289"/>
          </w:tcPr>
          <w:p>
            <w:pPr>
              <w:jc w:val="center"/>
            </w:pPr>
            <w:r>
              <w:rPr>
                <w:b w:val="0"/>
                <w:i w:val="0"/>
                <w:sz w:val="19"/>
              </w:rPr>
              <w:t>0.12 (0.02)</w:t>
            </w:r>
          </w:p>
        </w:tc>
        <w:tc>
          <w:tcPr>
            <w:tcW w:type="dxa" w:w="1289"/>
          </w:tcPr>
          <w:p>
            <w:pPr>
              <w:jc w:val="center"/>
            </w:pPr>
            <w:r>
              <w:rPr>
                <w:b w:val="0"/>
                <w:i w:val="0"/>
                <w:sz w:val="19"/>
              </w:rPr>
              <w:t>0.21 (0.08)</w:t>
            </w:r>
          </w:p>
        </w:tc>
        <w:tc>
          <w:tcPr>
            <w:tcW w:type="dxa" w:w="1289"/>
          </w:tcPr>
          <w:p>
            <w:pPr>
              <w:jc w:val="center"/>
            </w:pPr>
            <w:r>
              <w:rPr>
                <w:b w:val="0"/>
                <w:i w:val="0"/>
                <w:sz w:val="19"/>
              </w:rPr>
              <w:t>0.21 (0.08)</w:t>
            </w:r>
          </w:p>
        </w:tc>
      </w:tr>
    </w:tbl>
    <w:p/>
    <w:p>
      <w:pPr>
        <w:jc w:val="both"/>
      </w:pPr>
      <w:r>
        <w:rPr>
          <w:b w:val="0"/>
          <w:i/>
          <w:sz w:val="20"/>
        </w:rPr>
        <w:t>Trait abbreviations as in Table 1.</w:t>
      </w:r>
    </w:p>
    <w:p>
      <w:pPr>
        <w:jc w:val="both"/>
      </w:pPr>
      <w:r>
        <w:rPr>
          <w:b w:val="0"/>
          <w:i w:val="0"/>
        </w:rPr>
        <w:t>Genetically, CH₄ showed a moderate-to-strong positive genetic correlation with metabolic body weight (MBW; 0.72 ± 0.03), live weight (0.71 ± 0.03), ADG (0.51 ± 0.07), muscle mass (0.42 ± 0.12), and rumen volume (0.68 ± 0.15). Ratio-based methane traits were generally negatively genetically correlated with the denominator production traits, including methane intensity (CH₄/MBW) with MBW (−0.27 ± 0.04), CH₄/ADG with ADG itself (−0.81 ± 0.08), and CH₄/rumen with rumen volume (−0.14 ± 0.30, a correlation with a wide confidence interval). Methane ratio showed weak to moderate negative genetic correlations with MBW (−0.21 ± 0.04), ADG (−0.04 ± 0.06), and muscle mass (−0.23 ± 0.19). Among the residual methane traits, RMTMBW's genetic correlation with MBW was −0.28 ± 0.04, and RMTMBW+CO₂'s with MBW was −0.11 ± 0.04, whereas RMTADG showed a moderate positive genetic correlation with its own adjustment trait, ADG (0.42 ± 0.07).</w:t>
      </w:r>
    </w:p>
    <w:p>
      <w:pPr>
        <w:jc w:val="both"/>
      </w:pPr>
      <w:r>
        <w:rPr>
          <w:b/>
          <w:i w:val="0"/>
        </w:rPr>
        <w:t>Table 5.</w:t>
      </w:r>
      <w:r>
        <w:rPr>
          <w:b w:val="0"/>
          <w:i w:val="0"/>
        </w:rPr>
        <w:t xml:space="preserve"> 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Trait group</w:t>
            </w:r>
          </w:p>
        </w:tc>
        <w:tc>
          <w:tcPr>
            <w:tcW w:type="dxa" w:w="1289"/>
          </w:tcPr>
          <w:p>
            <w:pPr>
              <w:jc w:val="both"/>
            </w:pPr>
            <w:r>
              <w:rPr>
                <w:b w:val="0"/>
                <w:i w:val="0"/>
                <w:sz w:val="19"/>
              </w:rPr>
              <w:t>Trait</w:t>
            </w:r>
          </w:p>
        </w:tc>
        <w:tc>
          <w:tcPr>
            <w:tcW w:type="dxa" w:w="1289"/>
          </w:tcPr>
          <w:p>
            <w:pPr>
              <w:jc w:val="center"/>
            </w:pPr>
            <w:r>
              <w:rPr>
                <w:b w:val="0"/>
                <w:i w:val="0"/>
                <w:sz w:val="19"/>
              </w:rPr>
              <w:t>Metabolic body weight</w:t>
            </w:r>
          </w:p>
        </w:tc>
        <w:tc>
          <w:tcPr>
            <w:tcW w:type="dxa" w:w="1289"/>
          </w:tcPr>
          <w:p>
            <w:pPr>
              <w:jc w:val="center"/>
            </w:pPr>
            <w:r>
              <w:rPr>
                <w:b w:val="0"/>
                <w:i w:val="0"/>
                <w:sz w:val="19"/>
              </w:rPr>
              <w:t>Live weight</w:t>
            </w:r>
          </w:p>
        </w:tc>
        <w:tc>
          <w:tcPr>
            <w:tcW w:type="dxa" w:w="1289"/>
          </w:tcPr>
          <w:p>
            <w:pPr>
              <w:jc w:val="center"/>
            </w:pPr>
            <w:r>
              <w:rPr>
                <w:b w:val="0"/>
                <w:i w:val="0"/>
                <w:sz w:val="19"/>
              </w:rPr>
              <w:t>Average daily gain</w:t>
            </w:r>
          </w:p>
        </w:tc>
        <w:tc>
          <w:tcPr>
            <w:tcW w:type="dxa" w:w="1289"/>
          </w:tcPr>
          <w:p>
            <w:pPr>
              <w:jc w:val="center"/>
            </w:pPr>
            <w:r>
              <w:rPr>
                <w:b w:val="0"/>
                <w:i w:val="0"/>
                <w:sz w:val="19"/>
              </w:rPr>
              <w:t>Muscle mass</w:t>
            </w:r>
          </w:p>
        </w:tc>
        <w:tc>
          <w:tcPr>
            <w:tcW w:type="dxa" w:w="1289"/>
          </w:tcPr>
          <w:p>
            <w:pPr>
              <w:jc w:val="center"/>
            </w:pPr>
            <w:r>
              <w:rPr>
                <w:b w:val="0"/>
                <w:i w:val="0"/>
                <w:sz w:val="19"/>
              </w:rPr>
              <w:t>Rumen volume</w:t>
            </w:r>
          </w:p>
        </w:tc>
      </w:tr>
      <w:tr>
        <w:tc>
          <w:tcPr>
            <w:tcW w:type="dxa" w:w="1289"/>
          </w:tcPr>
          <w:p>
            <w:pPr>
              <w:jc w:val="both"/>
            </w:pPr>
            <w:r>
              <w:rPr>
                <w:b w:val="0"/>
                <w:i w:val="0"/>
                <w:sz w:val="19"/>
              </w:rPr>
              <w:t>Absolute</w:t>
            </w:r>
          </w:p>
        </w:tc>
        <w:tc>
          <w:tcPr>
            <w:tcW w:type="dxa" w:w="1289"/>
          </w:tcPr>
          <w:p>
            <w:pPr>
              <w:jc w:val="both"/>
            </w:pPr>
            <w:r>
              <w:rPr>
                <w:b w:val="0"/>
                <w:i w:val="0"/>
                <w:sz w:val="19"/>
              </w:rPr>
              <w:t>CH₄</w:t>
            </w:r>
          </w:p>
        </w:tc>
        <w:tc>
          <w:tcPr>
            <w:tcW w:type="dxa" w:w="1289"/>
          </w:tcPr>
          <w:p>
            <w:pPr>
              <w:jc w:val="center"/>
            </w:pPr>
            <w:r>
              <w:rPr>
                <w:b w:val="0"/>
                <w:i w:val="0"/>
                <w:sz w:val="19"/>
              </w:rPr>
              <w:t>0.72 (0.03)</w:t>
            </w:r>
          </w:p>
        </w:tc>
        <w:tc>
          <w:tcPr>
            <w:tcW w:type="dxa" w:w="1289"/>
          </w:tcPr>
          <w:p>
            <w:pPr>
              <w:jc w:val="center"/>
            </w:pPr>
            <w:r>
              <w:rPr>
                <w:b w:val="0"/>
                <w:i w:val="0"/>
                <w:sz w:val="19"/>
              </w:rPr>
              <w:t>0.71 (0.03)</w:t>
            </w:r>
          </w:p>
        </w:tc>
        <w:tc>
          <w:tcPr>
            <w:tcW w:type="dxa" w:w="1289"/>
          </w:tcPr>
          <w:p>
            <w:pPr>
              <w:jc w:val="center"/>
            </w:pPr>
            <w:r>
              <w:rPr>
                <w:b w:val="0"/>
                <w:i w:val="0"/>
                <w:sz w:val="19"/>
              </w:rPr>
              <w:t>0.51 (0.07)</w:t>
            </w:r>
          </w:p>
        </w:tc>
        <w:tc>
          <w:tcPr>
            <w:tcW w:type="dxa" w:w="1289"/>
          </w:tcPr>
          <w:p>
            <w:pPr>
              <w:jc w:val="center"/>
            </w:pPr>
            <w:r>
              <w:rPr>
                <w:b w:val="0"/>
                <w:i w:val="0"/>
                <w:sz w:val="19"/>
              </w:rPr>
              <w:t>0.42 (0.12)</w:t>
            </w:r>
          </w:p>
        </w:tc>
        <w:tc>
          <w:tcPr>
            <w:tcW w:type="dxa" w:w="1289"/>
          </w:tcPr>
          <w:p>
            <w:pPr>
              <w:jc w:val="center"/>
            </w:pPr>
            <w:r>
              <w:rPr>
                <w:b w:val="0"/>
                <w:i w:val="0"/>
                <w:sz w:val="19"/>
              </w:rPr>
              <w:t>0.68 (0.15)</w:t>
            </w:r>
          </w:p>
        </w:tc>
      </w:tr>
      <w:tr>
        <w:tc>
          <w:tcPr>
            <w:tcW w:type="dxa" w:w="1289"/>
          </w:tcPr>
          <w:p>
            <w:pPr>
              <w:jc w:val="both"/>
            </w:pPr>
            <w:r>
              <w:rPr>
                <w:b w:val="0"/>
                <w:i w:val="0"/>
                <w:sz w:val="19"/>
              </w:rPr>
              <w:t>Ratio</w:t>
            </w:r>
          </w:p>
        </w:tc>
        <w:tc>
          <w:tcPr>
            <w:tcW w:type="dxa" w:w="1289"/>
          </w:tcPr>
          <w:p>
            <w:pPr>
              <w:jc w:val="both"/>
            </w:pPr>
            <w:r>
              <w:rPr>
                <w:b w:val="0"/>
                <w:i w:val="0"/>
                <w:sz w:val="19"/>
              </w:rPr>
              <w:t>CH₄/MBW</w:t>
            </w:r>
          </w:p>
        </w:tc>
        <w:tc>
          <w:tcPr>
            <w:tcW w:type="dxa" w:w="1289"/>
          </w:tcPr>
          <w:p>
            <w:pPr>
              <w:jc w:val="center"/>
            </w:pPr>
            <w:r>
              <w:rPr>
                <w:b w:val="0"/>
                <w:i w:val="0"/>
                <w:sz w:val="19"/>
              </w:rPr>
              <w:t>-0.27 (0.04)</w:t>
            </w:r>
          </w:p>
        </w:tc>
        <w:tc>
          <w:tcPr>
            <w:tcW w:type="dxa" w:w="1289"/>
          </w:tcPr>
          <w:p>
            <w:pPr>
              <w:jc w:val="center"/>
            </w:pPr>
            <w:r>
              <w:rPr>
                <w:b w:val="0"/>
                <w:i w:val="0"/>
                <w:sz w:val="19"/>
              </w:rPr>
              <w:t>-0.27 (0.03)</w:t>
            </w:r>
          </w:p>
        </w:tc>
        <w:tc>
          <w:tcPr>
            <w:tcW w:type="dxa" w:w="1289"/>
          </w:tcPr>
          <w:p>
            <w:pPr>
              <w:jc w:val="center"/>
            </w:pPr>
            <w:r>
              <w:rPr>
                <w:b w:val="0"/>
                <w:i w:val="0"/>
                <w:sz w:val="19"/>
              </w:rPr>
              <w:t>-0.31 (0.08)</w:t>
            </w:r>
          </w:p>
        </w:tc>
        <w:tc>
          <w:tcPr>
            <w:tcW w:type="dxa" w:w="1289"/>
          </w:tcPr>
          <w:p>
            <w:pPr>
              <w:jc w:val="center"/>
            </w:pPr>
            <w:r>
              <w:rPr>
                <w:b w:val="0"/>
                <w:i w:val="0"/>
                <w:sz w:val="19"/>
              </w:rPr>
              <w:t>-0.10 (0.16)</w:t>
            </w:r>
          </w:p>
        </w:tc>
        <w:tc>
          <w:tcPr>
            <w:tcW w:type="dxa" w:w="1289"/>
          </w:tcPr>
          <w:p>
            <w:pPr>
              <w:jc w:val="center"/>
            </w:pPr>
            <w:r>
              <w:rPr>
                <w:b w:val="0"/>
                <w:i w:val="0"/>
                <w:sz w:val="19"/>
              </w:rPr>
              <w:t>-0.31 (0.22)</w:t>
            </w:r>
          </w:p>
        </w:tc>
      </w:tr>
      <w:tr>
        <w:tc>
          <w:tcPr>
            <w:tcW w:type="dxa" w:w="1289"/>
          </w:tcPr>
          <w:p>
            <w:pPr>
              <w:jc w:val="both"/>
            </w:pPr>
          </w:p>
        </w:tc>
        <w:tc>
          <w:tcPr>
            <w:tcW w:type="dxa" w:w="1289"/>
          </w:tcPr>
          <w:p>
            <w:pPr>
              <w:jc w:val="both"/>
            </w:pPr>
            <w:r>
              <w:rPr>
                <w:b w:val="0"/>
                <w:i w:val="0"/>
                <w:sz w:val="19"/>
              </w:rPr>
              <w:t>CH₄ ratio</w:t>
            </w:r>
          </w:p>
        </w:tc>
        <w:tc>
          <w:tcPr>
            <w:tcW w:type="dxa" w:w="1289"/>
          </w:tcPr>
          <w:p>
            <w:pPr>
              <w:jc w:val="center"/>
            </w:pPr>
            <w:r>
              <w:rPr>
                <w:b w:val="0"/>
                <w:i w:val="0"/>
                <w:sz w:val="19"/>
              </w:rPr>
              <w:t>-0.21 (0.04)</w:t>
            </w:r>
          </w:p>
        </w:tc>
        <w:tc>
          <w:tcPr>
            <w:tcW w:type="dxa" w:w="1289"/>
          </w:tcPr>
          <w:p>
            <w:pPr>
              <w:jc w:val="center"/>
            </w:pPr>
            <w:r>
              <w:rPr>
                <w:b w:val="0"/>
                <w:i w:val="0"/>
                <w:sz w:val="19"/>
              </w:rPr>
              <w:t>–</w:t>
            </w:r>
          </w:p>
        </w:tc>
        <w:tc>
          <w:tcPr>
            <w:tcW w:type="dxa" w:w="1289"/>
          </w:tcPr>
          <w:p>
            <w:pPr>
              <w:jc w:val="center"/>
            </w:pPr>
            <w:r>
              <w:rPr>
                <w:b w:val="0"/>
                <w:i w:val="0"/>
                <w:sz w:val="19"/>
              </w:rPr>
              <w:t>-0.04 (0.06)</w:t>
            </w:r>
          </w:p>
        </w:tc>
        <w:tc>
          <w:tcPr>
            <w:tcW w:type="dxa" w:w="1289"/>
          </w:tcPr>
          <w:p>
            <w:pPr>
              <w:jc w:val="center"/>
            </w:pPr>
            <w:r>
              <w:rPr>
                <w:b w:val="0"/>
                <w:i w:val="0"/>
                <w:sz w:val="19"/>
              </w:rPr>
              <w:t>-0.23 (0.19)</w:t>
            </w:r>
          </w:p>
        </w:tc>
        <w:tc>
          <w:tcPr>
            <w:tcW w:type="dxa" w:w="1289"/>
          </w:tcPr>
          <w:p>
            <w:pPr>
              <w:jc w:val="center"/>
            </w:pPr>
            <w:r>
              <w:rPr>
                <w:b w:val="0"/>
                <w:i w:val="0"/>
                <w:sz w:val="19"/>
              </w:rPr>
              <w:t>0.13 (0.30)</w:t>
            </w:r>
          </w:p>
        </w:tc>
      </w:tr>
      <w:tr>
        <w:tc>
          <w:tcPr>
            <w:tcW w:type="dxa" w:w="1289"/>
          </w:tcPr>
          <w:p>
            <w:pPr>
              <w:jc w:val="both"/>
            </w:pPr>
          </w:p>
        </w:tc>
        <w:tc>
          <w:tcPr>
            <w:tcW w:type="dxa" w:w="1289"/>
          </w:tcPr>
          <w:p>
            <w:pPr>
              <w:jc w:val="both"/>
            </w:pPr>
            <w:r>
              <w:rPr>
                <w:b w:val="0"/>
                <w:i w:val="0"/>
                <w:sz w:val="19"/>
              </w:rPr>
              <w:t>CH₄/ADG</w:t>
            </w:r>
          </w:p>
        </w:tc>
        <w:tc>
          <w:tcPr>
            <w:tcW w:type="dxa" w:w="1289"/>
          </w:tcPr>
          <w:p>
            <w:pPr>
              <w:jc w:val="center"/>
            </w:pPr>
            <w:r>
              <w:rPr>
                <w:b w:val="0"/>
                <w:i w:val="0"/>
                <w:sz w:val="19"/>
              </w:rPr>
              <w:t>-0.12 (0.07)</w:t>
            </w:r>
          </w:p>
        </w:tc>
        <w:tc>
          <w:tcPr>
            <w:tcW w:type="dxa" w:w="1289"/>
          </w:tcPr>
          <w:p>
            <w:pPr>
              <w:jc w:val="center"/>
            </w:pPr>
            <w:r>
              <w:rPr>
                <w:b w:val="0"/>
                <w:i w:val="0"/>
                <w:sz w:val="19"/>
              </w:rPr>
              <w:t>-0.19 (0.08)</w:t>
            </w:r>
          </w:p>
        </w:tc>
        <w:tc>
          <w:tcPr>
            <w:tcW w:type="dxa" w:w="1289"/>
          </w:tcPr>
          <w:p>
            <w:pPr>
              <w:jc w:val="center"/>
            </w:pPr>
            <w:r>
              <w:rPr>
                <w:b w:val="0"/>
                <w:i w:val="0"/>
                <w:sz w:val="19"/>
              </w:rPr>
              <w:t>-0.81 (0.08)</w:t>
            </w:r>
          </w:p>
        </w:tc>
        <w:tc>
          <w:tcPr>
            <w:tcW w:type="dxa" w:w="1289"/>
          </w:tcPr>
          <w:p>
            <w:pPr>
              <w:jc w:val="center"/>
            </w:pPr>
            <w:r>
              <w:rPr>
                <w:b w:val="0"/>
                <w:i w:val="0"/>
                <w:sz w:val="19"/>
              </w:rPr>
              <w:t>-0.02 (0.21)</w:t>
            </w:r>
          </w:p>
        </w:tc>
        <w:tc>
          <w:tcPr>
            <w:tcW w:type="dxa" w:w="1289"/>
          </w:tcPr>
          <w:p>
            <w:pPr>
              <w:jc w:val="center"/>
            </w:pPr>
            <w:r>
              <w:rPr>
                <w:b w:val="0"/>
                <w:i w:val="0"/>
                <w:sz w:val="19"/>
              </w:rPr>
              <w:t>0.06 (0.22)</w:t>
            </w:r>
          </w:p>
        </w:tc>
      </w:tr>
      <w:tr>
        <w:tc>
          <w:tcPr>
            <w:tcW w:type="dxa" w:w="1289"/>
          </w:tcPr>
          <w:p>
            <w:pPr>
              <w:jc w:val="both"/>
            </w:pPr>
          </w:p>
        </w:tc>
        <w:tc>
          <w:tcPr>
            <w:tcW w:type="dxa" w:w="1289"/>
          </w:tcPr>
          <w:p>
            <w:pPr>
              <w:jc w:val="both"/>
            </w:pPr>
            <w:r>
              <w:rPr>
                <w:b w:val="0"/>
                <w:i w:val="0"/>
                <w:sz w:val="19"/>
              </w:rPr>
              <w:t>CH₄/MM</w:t>
            </w:r>
          </w:p>
        </w:tc>
        <w:tc>
          <w:tcPr>
            <w:tcW w:type="dxa" w:w="1289"/>
          </w:tcPr>
          <w:p>
            <w:pPr>
              <w:jc w:val="center"/>
            </w:pPr>
            <w:r>
              <w:rPr>
                <w:b w:val="0"/>
                <w:i w:val="0"/>
                <w:sz w:val="19"/>
              </w:rPr>
              <w:t>-0.26 (0.14)</w:t>
            </w:r>
          </w:p>
        </w:tc>
        <w:tc>
          <w:tcPr>
            <w:tcW w:type="dxa" w:w="1289"/>
          </w:tcPr>
          <w:p>
            <w:pPr>
              <w:jc w:val="center"/>
            </w:pPr>
            <w:r>
              <w:rPr>
                <w:b w:val="0"/>
                <w:i w:val="0"/>
                <w:sz w:val="19"/>
              </w:rPr>
              <w:t>-0.21 (0.12)</w:t>
            </w:r>
          </w:p>
        </w:tc>
        <w:tc>
          <w:tcPr>
            <w:tcW w:type="dxa" w:w="1289"/>
          </w:tcPr>
          <w:p>
            <w:pPr>
              <w:jc w:val="center"/>
            </w:pPr>
            <w:r>
              <w:rPr>
                <w:b w:val="0"/>
                <w:i w:val="0"/>
                <w:sz w:val="19"/>
              </w:rPr>
              <w:t>-0.04 (0.13)</w:t>
            </w:r>
          </w:p>
        </w:tc>
        <w:tc>
          <w:tcPr>
            <w:tcW w:type="dxa" w:w="1289"/>
          </w:tcPr>
          <w:p>
            <w:pPr>
              <w:jc w:val="center"/>
            </w:pPr>
            <w:r>
              <w:rPr>
                <w:b w:val="0"/>
                <w:i w:val="0"/>
                <w:sz w:val="19"/>
              </w:rPr>
              <w:t>–</w:t>
            </w:r>
          </w:p>
        </w:tc>
        <w:tc>
          <w:tcPr>
            <w:tcW w:type="dxa" w:w="1289"/>
          </w:tcPr>
          <w:p>
            <w:pPr>
              <w:jc w:val="center"/>
            </w:pPr>
            <w:r>
              <w:rPr>
                <w:b w:val="0"/>
                <w:i w:val="0"/>
                <w:sz w:val="19"/>
              </w:rPr>
              <w:t>0.22 (0.30)</w:t>
            </w:r>
          </w:p>
        </w:tc>
      </w:tr>
      <w:tr>
        <w:tc>
          <w:tcPr>
            <w:tcW w:type="dxa" w:w="1289"/>
          </w:tcPr>
          <w:p>
            <w:pPr>
              <w:jc w:val="both"/>
            </w:pPr>
          </w:p>
        </w:tc>
        <w:tc>
          <w:tcPr>
            <w:tcW w:type="dxa" w:w="1289"/>
          </w:tcPr>
          <w:p>
            <w:pPr>
              <w:jc w:val="both"/>
            </w:pPr>
            <w:r>
              <w:rPr>
                <w:b w:val="0"/>
                <w:i w:val="0"/>
                <w:sz w:val="19"/>
              </w:rPr>
              <w:t>CH₄/rumen</w:t>
            </w:r>
          </w:p>
        </w:tc>
        <w:tc>
          <w:tcPr>
            <w:tcW w:type="dxa" w:w="1289"/>
          </w:tcPr>
          <w:p>
            <w:pPr>
              <w:jc w:val="center"/>
            </w:pPr>
            <w:r>
              <w:rPr>
                <w:b w:val="0"/>
                <w:i w:val="0"/>
                <w:sz w:val="19"/>
              </w:rPr>
              <w:t>–</w:t>
            </w:r>
          </w:p>
        </w:tc>
        <w:tc>
          <w:tcPr>
            <w:tcW w:type="dxa" w:w="1289"/>
          </w:tcPr>
          <w:p>
            <w:pPr>
              <w:jc w:val="center"/>
            </w:pPr>
            <w:r>
              <w:rPr>
                <w:b w:val="0"/>
                <w:i w:val="0"/>
                <w:sz w:val="19"/>
              </w:rPr>
              <w:t>0.12 (0.12)</w:t>
            </w:r>
          </w:p>
        </w:tc>
        <w:tc>
          <w:tcPr>
            <w:tcW w:type="dxa" w:w="1289"/>
          </w:tcPr>
          <w:p>
            <w:pPr>
              <w:jc w:val="center"/>
            </w:pPr>
            <w:r>
              <w:rPr>
                <w:b w:val="0"/>
                <w:i w:val="0"/>
                <w:sz w:val="19"/>
              </w:rPr>
              <w:t>-0.04 (0.12)</w:t>
            </w:r>
          </w:p>
        </w:tc>
        <w:tc>
          <w:tcPr>
            <w:tcW w:type="dxa" w:w="1289"/>
          </w:tcPr>
          <w:p>
            <w:pPr>
              <w:jc w:val="center"/>
            </w:pPr>
            <w:r>
              <w:rPr>
                <w:b w:val="0"/>
                <w:i w:val="0"/>
                <w:sz w:val="19"/>
              </w:rPr>
              <w:t>0.16 (0.22)</w:t>
            </w:r>
          </w:p>
        </w:tc>
        <w:tc>
          <w:tcPr>
            <w:tcW w:type="dxa" w:w="1289"/>
          </w:tcPr>
          <w:p>
            <w:pPr>
              <w:jc w:val="center"/>
            </w:pPr>
            <w:r>
              <w:rPr>
                <w:b w:val="0"/>
                <w:i w:val="0"/>
                <w:sz w:val="19"/>
              </w:rPr>
              <w:t>-0.14 (0.30)</w:t>
            </w:r>
          </w:p>
        </w:tc>
      </w:tr>
      <w:tr>
        <w:tc>
          <w:tcPr>
            <w:tcW w:type="dxa" w:w="1289"/>
          </w:tcPr>
          <w:p>
            <w:pPr>
              <w:jc w:val="both"/>
            </w:pPr>
            <w:r>
              <w:rPr>
                <w:b w:val="0"/>
                <w:i w:val="0"/>
                <w:sz w:val="19"/>
              </w:rPr>
              <w:t>Residual</w:t>
            </w:r>
          </w:p>
        </w:tc>
        <w:tc>
          <w:tcPr>
            <w:tcW w:type="dxa" w:w="1289"/>
          </w:tcPr>
          <w:p>
            <w:pPr>
              <w:jc w:val="both"/>
            </w:pPr>
            <w:r>
              <w:rPr>
                <w:b w:val="0"/>
                <w:i w:val="0"/>
                <w:sz w:val="19"/>
              </w:rPr>
              <w:t>RMTMBW</w:t>
            </w:r>
          </w:p>
        </w:tc>
        <w:tc>
          <w:tcPr>
            <w:tcW w:type="dxa" w:w="1289"/>
          </w:tcPr>
          <w:p>
            <w:pPr>
              <w:jc w:val="center"/>
            </w:pPr>
            <w:r>
              <w:rPr>
                <w:b w:val="0"/>
                <w:i w:val="0"/>
                <w:sz w:val="19"/>
              </w:rPr>
              <w:t>-0.28 (0.04)</w:t>
            </w:r>
          </w:p>
        </w:tc>
        <w:tc>
          <w:tcPr>
            <w:tcW w:type="dxa" w:w="1289"/>
          </w:tcPr>
          <w:p>
            <w:pPr>
              <w:jc w:val="center"/>
            </w:pPr>
            <w:r>
              <w:rPr>
                <w:b w:val="0"/>
                <w:i w:val="0"/>
                <w:sz w:val="19"/>
              </w:rPr>
              <w:t>-0.44 (0.06)</w:t>
            </w:r>
          </w:p>
        </w:tc>
        <w:tc>
          <w:tcPr>
            <w:tcW w:type="dxa" w:w="1289"/>
          </w:tcPr>
          <w:p>
            <w:pPr>
              <w:jc w:val="center"/>
            </w:pPr>
            <w:r>
              <w:rPr>
                <w:b w:val="0"/>
                <w:i w:val="0"/>
                <w:sz w:val="19"/>
              </w:rPr>
              <w:t>0.01 (0.05)</w:t>
            </w:r>
          </w:p>
        </w:tc>
        <w:tc>
          <w:tcPr>
            <w:tcW w:type="dxa" w:w="1289"/>
          </w:tcPr>
          <w:p>
            <w:pPr>
              <w:jc w:val="center"/>
            </w:pPr>
            <w:r>
              <w:rPr>
                <w:b w:val="0"/>
                <w:i w:val="0"/>
                <w:sz w:val="19"/>
              </w:rPr>
              <w:t>-0.52 (0.48)</w:t>
            </w:r>
          </w:p>
        </w:tc>
        <w:tc>
          <w:tcPr>
            <w:tcW w:type="dxa" w:w="1289"/>
          </w:tcPr>
          <w:p>
            <w:pPr>
              <w:jc w:val="center"/>
            </w:pPr>
            <w:r>
              <w:rPr>
                <w:b w:val="0"/>
                <w:i w:val="0"/>
                <w:sz w:val="19"/>
              </w:rPr>
              <w:t>0.39 (0.42)</w:t>
            </w:r>
          </w:p>
        </w:tc>
      </w:tr>
      <w:tr>
        <w:tc>
          <w:tcPr>
            <w:tcW w:type="dxa" w:w="1289"/>
          </w:tcPr>
          <w:p>
            <w:pPr>
              <w:jc w:val="both"/>
            </w:pPr>
          </w:p>
        </w:tc>
        <w:tc>
          <w:tcPr>
            <w:tcW w:type="dxa" w:w="1289"/>
          </w:tcPr>
          <w:p>
            <w:pPr>
              <w:jc w:val="both"/>
            </w:pPr>
            <w:r>
              <w:rPr>
                <w:b w:val="0"/>
                <w:i w:val="0"/>
                <w:sz w:val="19"/>
              </w:rPr>
              <w:t>RMTMBW+CO₂</w:t>
            </w:r>
          </w:p>
        </w:tc>
        <w:tc>
          <w:tcPr>
            <w:tcW w:type="dxa" w:w="1289"/>
          </w:tcPr>
          <w:p>
            <w:pPr>
              <w:jc w:val="center"/>
            </w:pPr>
            <w:r>
              <w:rPr>
                <w:b w:val="0"/>
                <w:i w:val="0"/>
                <w:sz w:val="19"/>
              </w:rPr>
              <w:t>-0.11 (0.04)</w:t>
            </w:r>
          </w:p>
        </w:tc>
        <w:tc>
          <w:tcPr>
            <w:tcW w:type="dxa" w:w="1289"/>
          </w:tcPr>
          <w:p>
            <w:pPr>
              <w:jc w:val="center"/>
            </w:pPr>
            <w:r>
              <w:rPr>
                <w:b w:val="0"/>
                <w:i w:val="0"/>
                <w:sz w:val="19"/>
              </w:rPr>
              <w:t>-0.36 (0.05)</w:t>
            </w:r>
          </w:p>
        </w:tc>
        <w:tc>
          <w:tcPr>
            <w:tcW w:type="dxa" w:w="1289"/>
          </w:tcPr>
          <w:p>
            <w:pPr>
              <w:jc w:val="center"/>
            </w:pPr>
            <w:r>
              <w:rPr>
                <w:b w:val="0"/>
                <w:i w:val="0"/>
                <w:sz w:val="19"/>
              </w:rPr>
              <w:t>0.02 (0.05)</w:t>
            </w:r>
          </w:p>
        </w:tc>
        <w:tc>
          <w:tcPr>
            <w:tcW w:type="dxa" w:w="1289"/>
          </w:tcPr>
          <w:p>
            <w:pPr>
              <w:jc w:val="center"/>
            </w:pPr>
            <w:r>
              <w:rPr>
                <w:b w:val="0"/>
                <w:i w:val="0"/>
                <w:sz w:val="19"/>
              </w:rPr>
              <w:t>–</w:t>
            </w:r>
          </w:p>
        </w:tc>
        <w:tc>
          <w:tcPr>
            <w:tcW w:type="dxa" w:w="1289"/>
          </w:tcPr>
          <w:p>
            <w:pPr>
              <w:jc w:val="center"/>
            </w:pPr>
            <w:r>
              <w:rPr>
                <w:b w:val="0"/>
                <w:i w:val="0"/>
                <w:sz w:val="19"/>
              </w:rPr>
              <w:t>–</w:t>
            </w:r>
          </w:p>
        </w:tc>
      </w:tr>
      <w:tr>
        <w:tc>
          <w:tcPr>
            <w:tcW w:type="dxa" w:w="1289"/>
          </w:tcPr>
          <w:p>
            <w:pPr>
              <w:jc w:val="both"/>
            </w:pPr>
          </w:p>
        </w:tc>
        <w:tc>
          <w:tcPr>
            <w:tcW w:type="dxa" w:w="1289"/>
          </w:tcPr>
          <w:p>
            <w:pPr>
              <w:jc w:val="both"/>
            </w:pPr>
            <w:r>
              <w:rPr>
                <w:b w:val="0"/>
                <w:i w:val="0"/>
                <w:sz w:val="19"/>
              </w:rPr>
              <w:t>RMTADG</w:t>
            </w:r>
          </w:p>
        </w:tc>
        <w:tc>
          <w:tcPr>
            <w:tcW w:type="dxa" w:w="1289"/>
          </w:tcPr>
          <w:p>
            <w:pPr>
              <w:jc w:val="center"/>
            </w:pPr>
            <w:r>
              <w:rPr>
                <w:b w:val="0"/>
                <w:i w:val="0"/>
                <w:sz w:val="19"/>
              </w:rPr>
              <w:t>0.31 (0.11)</w:t>
            </w:r>
          </w:p>
        </w:tc>
        <w:tc>
          <w:tcPr>
            <w:tcW w:type="dxa" w:w="1289"/>
          </w:tcPr>
          <w:p>
            <w:pPr>
              <w:jc w:val="center"/>
            </w:pPr>
            <w:r>
              <w:rPr>
                <w:b w:val="0"/>
                <w:i w:val="0"/>
                <w:sz w:val="19"/>
              </w:rPr>
              <w:t>0.94 (0.07)</w:t>
            </w:r>
          </w:p>
        </w:tc>
        <w:tc>
          <w:tcPr>
            <w:tcW w:type="dxa" w:w="1289"/>
          </w:tcPr>
          <w:p>
            <w:pPr>
              <w:jc w:val="center"/>
            </w:pPr>
            <w:r>
              <w:rPr>
                <w:b w:val="0"/>
                <w:i w:val="0"/>
                <w:sz w:val="19"/>
              </w:rPr>
              <w:t>0.42 (0.07)</w:t>
            </w:r>
          </w:p>
        </w:tc>
        <w:tc>
          <w:tcPr>
            <w:tcW w:type="dxa" w:w="1289"/>
          </w:tcPr>
          <w:p>
            <w:pPr>
              <w:jc w:val="center"/>
            </w:pPr>
            <w:r>
              <w:rPr>
                <w:b w:val="0"/>
                <w:i w:val="0"/>
                <w:sz w:val="19"/>
              </w:rPr>
              <w:t>0.37 (0.28)</w:t>
            </w:r>
          </w:p>
        </w:tc>
        <w:tc>
          <w:tcPr>
            <w:tcW w:type="dxa" w:w="1289"/>
          </w:tcPr>
          <w:p>
            <w:pPr>
              <w:jc w:val="center"/>
            </w:pPr>
            <w:r>
              <w:rPr>
                <w:b w:val="0"/>
                <w:i w:val="0"/>
                <w:sz w:val="19"/>
              </w:rPr>
              <w:t>0.37 (0.28)</w:t>
            </w:r>
          </w:p>
        </w:tc>
      </w:tr>
    </w:tbl>
    <w:p/>
    <w:p>
      <w:pPr>
        <w:jc w:val="both"/>
      </w:pPr>
      <w:r>
        <w:rPr>
          <w:b w:val="0"/>
          <w:i/>
          <w:sz w:val="20"/>
        </w:rPr>
        <w:t>Trait abbreviations as in Table 1. A genetic correlation between CH₄/MM and muscle mass could not be estimated.</w:t>
      </w:r>
    </w:p>
    <w:p>
      <w:pPr>
        <w:pStyle w:val="Subheadings"/>
        <w:jc w:val="both"/>
      </w:pPr>
      <w:r>
        <w:rPr>
          <w:b w:val="0"/>
          <w:i w:val="0"/>
        </w:rPr>
        <w:t>Selection index analysis</w:t>
      </w:r>
    </w:p>
    <w:p>
      <w:pPr>
        <w:pStyle w:val="Sub-subheading"/>
      </w:pPr>
      <w:r>
        <w:t>Genetic parameters of CH₄, MBW and CO₂</w:t>
      </w:r>
    </w:p>
    <w:p>
      <w:pPr>
        <w:jc w:val="both"/>
      </w:pPr>
      <w:r>
        <w:rPr>
          <w:b w:val="0"/>
          <w:i w:val="0"/>
        </w:rPr>
        <w:t>Genetic parameters from the trivariate analysis of CH₄, MBW and CO₂, used for all index calculations, are given in Supplementary Table S3.</w:t>
      </w:r>
    </w:p>
    <w:p>
      <w:pPr>
        <w:pStyle w:val="Sub-subheading"/>
      </w:pPr>
      <w:r>
        <w:t>The favourable region</w:t>
      </w:r>
    </w:p>
    <w:p>
      <w:pPr>
        <w:jc w:val="both"/>
      </w:pPr>
      <w:r>
        <w:rPr>
          <w:b w:val="0"/>
          <w:i w:val="0"/>
        </w:rPr>
        <w:t xml:space="preserve">Figure 1 shows every response attainable by an index of CH₄, MBW and CO₂. The favourable region within it, in which CH₄ is reduced without a decline in MBW or CO₂, exists, and along its boundary the correlated CO₂ response was positive (+10.1 to +64.5 g day⁻¹). The region is small, covering about 6.5% (95% interval 4.9–7.8%) of the area of attainable responses in Figure 1, because CH₄ is strongly genetically correlated with both MBW and CO₂. </w:t>
      </w:r>
      <w:r>
        <w:rPr>
          <w:b w:val="0"/>
          <w:i w:val="0"/>
          <w:highlight w:val="yellow"/>
        </w:rPr>
        <w:t>Holding both MBW and CO₂ at zero response (Kempthorne and Nordskog {Kempthorne, 1959}; related to the desired-gains approach {Pešek, 1969 #184}) reduced methane by 0.61 g day⁻¹ (95% interval 0.46–0.75), 46% (35–54%) of the largest attainable methane reduction (−1.34 g day⁻¹; −1.46 to −1.22).</w:t>
      </w:r>
      <w:r>
        <w:rPr>
          <w:b w:val="0"/>
          <w:i w:val="0"/>
        </w:rPr>
        <w:t xml:space="preserve"> Holding MBW alone at zero gave a similar reduction (0.63 g day⁻¹) but increased CO₂ by 10.0 g day⁻¹. Within the region, the weighting sets the balance between the three traits: an index that increased MBW by 0.12 kg⁰·⁷⁵ and CO₂ by 20.7 g day⁻¹ still reduced CH₄ by 0.52 g day⁻¹, and some methane reduction remained possible up to an MBW increase of about 0.65 kg⁰·⁷⁵ (0.52–0.77), or a CO₂ increase of about 75 g day⁻¹ (63–86) (Figure 1).</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jc w:val="both"/>
      </w:pPr>
      <w:r>
        <w:rPr>
          <w:b/>
          <w:i w:val="0"/>
        </w:rPr>
        <w:t>Figure 1.</w:t>
      </w:r>
      <w:r>
        <w:rPr>
          <w:b w:val="0"/>
          <w:i w:val="0"/>
        </w:rPr>
        <w:t xml:space="preserve"> Responses in methane (CH₄) and metabolic body weight (MBW) attainable per generation (selection intensity 1) by any index of CH₄, MBW and CO₂. Colour shows the correlated response in CO₂ (g day⁻¹). The shaded area is the favourable region, in which CH₄ is reduced and neither MBW nor CO₂ is reduced, shown in the CH₄–MBW plane; the CO₂ response along its boundary is positive (+10.1 to +64.5 g day⁻¹). The reference favourable index, with MBW and CO₂ held at zero, lies on the region’s MBW = 0 edge at a CH₄ response of −0.61 g day⁻¹.</w:t>
      </w:r>
    </w:p>
    <w:p>
      <w:pPr>
        <w:jc w:val="both"/>
      </w:pPr>
      <w:r>
        <w:rPr>
          <w:b w:val="0"/>
          <w:i w:val="0"/>
          <w:highlight w:val="yellow"/>
        </w:rPr>
        <w:t>The reference favourable response (−0.61 g day⁻¹ CH₄, with MBW and CO₂ held at zero) could be reached from a breeding goal built on any of the methane traits, provided appropriate additional weights were placed on MBW and CO₂ (Table 6). All five goals then lead to the same index and the same responses. The outcome was therefore determined by the weights on MBW and CO₂, not by which methane trait the goal was built on.</w:t>
      </w:r>
    </w:p>
    <w:p>
      <w:pPr>
        <w:jc w:val="both"/>
      </w:pPr>
      <w:r>
        <w:rPr>
          <w:b/>
          <w:i w:val="0"/>
        </w:rPr>
        <w:t>Table 6.</w:t>
      </w:r>
      <w:r>
        <w:rPr>
          <w:b w:val="0"/>
          <w:i w:val="0"/>
        </w:rPr>
        <w:t xml:space="preserve"> Additional breeding-goal weights on MBW and CO₂ needed to reach the reference favourable response (CH₄ reduced, MBW and CO₂ held at zero response) when each methane trait forms the breeding goal.</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Methane term in the breeding goal</w:t>
            </w:r>
          </w:p>
        </w:tc>
        <w:tc>
          <w:tcPr>
            <w:tcW w:type="dxa" w:w="2256"/>
          </w:tcPr>
          <w:p>
            <w:pPr>
              <w:jc w:val="both"/>
            </w:pPr>
            <w:r>
              <w:rPr>
                <w:b w:val="0"/>
                <w:i w:val="0"/>
                <w:sz w:val="19"/>
              </w:rPr>
              <w:t>Additional weight on MBW (per kg⁰·⁷⁵)</w:t>
            </w:r>
          </w:p>
        </w:tc>
        <w:tc>
          <w:tcPr>
            <w:tcW w:type="dxa" w:w="2256"/>
          </w:tcPr>
          <w:p>
            <w:pPr>
              <w:jc w:val="center"/>
            </w:pPr>
            <w:r>
              <w:rPr>
                <w:b w:val="0"/>
                <w:i w:val="0"/>
                <w:sz w:val="19"/>
              </w:rPr>
              <w:t>Additional weight on CO₂ (per g day⁻¹)</w:t>
            </w:r>
          </w:p>
        </w:tc>
        <w:tc>
          <w:tcPr>
            <w:tcW w:type="dxa" w:w="2256"/>
          </w:tcPr>
          <w:p>
            <w:pPr>
              <w:jc w:val="center"/>
            </w:pPr>
            <w:r>
              <w:rPr>
                <w:b w:val="0"/>
                <w:i w:val="0"/>
                <w:sz w:val="19"/>
              </w:rPr>
              <w:t>Response: ΔCH₄ (g day⁻¹) / ΔMBW (kg⁰·⁷⁵) / ΔCO₂ (g day⁻¹)</w:t>
            </w:r>
          </w:p>
        </w:tc>
      </w:tr>
      <w:tr>
        <w:tc>
          <w:tcPr>
            <w:tcW w:type="dxa" w:w="2256"/>
          </w:tcPr>
          <w:p>
            <w:pPr>
              <w:jc w:val="both"/>
            </w:pPr>
            <w:r>
              <w:rPr>
                <w:b w:val="0"/>
                <w:i w:val="0"/>
                <w:sz w:val="19"/>
              </w:rPr>
              <w:t>CH₄</w:t>
            </w:r>
          </w:p>
        </w:tc>
        <w:tc>
          <w:tcPr>
            <w:tcW w:type="dxa" w:w="2256"/>
          </w:tcPr>
          <w:p>
            <w:pPr>
              <w:jc w:val="both"/>
            </w:pPr>
            <w:r>
              <w:rPr>
                <w:b w:val="0"/>
                <w:i w:val="0"/>
                <w:sz w:val="19"/>
              </w:rPr>
              <w:t>+1.21</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CH₄/MBW (linearised)</w:t>
            </w:r>
          </w:p>
        </w:tc>
        <w:tc>
          <w:tcPr>
            <w:tcW w:type="dxa" w:w="2256"/>
          </w:tcPr>
          <w:p>
            <w:pPr>
              <w:jc w:val="both"/>
            </w:pPr>
            <w:r>
              <w:rPr>
                <w:b w:val="0"/>
                <w:i w:val="0"/>
                <w:sz w:val="19"/>
              </w:rPr>
              <w:t>+0.40</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CH₄ ratio (linearised)</w:t>
            </w:r>
          </w:p>
        </w:tc>
        <w:tc>
          <w:tcPr>
            <w:tcW w:type="dxa" w:w="2256"/>
          </w:tcPr>
          <w:p>
            <w:pPr>
              <w:jc w:val="both"/>
            </w:pPr>
            <w:r>
              <w:rPr>
                <w:b w:val="0"/>
                <w:i w:val="0"/>
                <w:sz w:val="19"/>
              </w:rPr>
              <w:t>+1.21</w:t>
            </w:r>
          </w:p>
        </w:tc>
        <w:tc>
          <w:tcPr>
            <w:tcW w:type="dxa" w:w="2256"/>
          </w:tcPr>
          <w:p>
            <w:pPr>
              <w:jc w:val="center"/>
            </w:pPr>
            <w:r>
              <w:rPr>
                <w:b w:val="0"/>
                <w:i w:val="0"/>
                <w:sz w:val="19"/>
              </w:rPr>
              <w:t>−0.0191</w:t>
            </w:r>
          </w:p>
        </w:tc>
        <w:tc>
          <w:tcPr>
            <w:tcW w:type="dxa" w:w="2256"/>
          </w:tcPr>
          <w:p>
            <w:pPr>
              <w:jc w:val="center"/>
            </w:pPr>
            <w:r>
              <w:rPr>
                <w:b w:val="0"/>
                <w:i w:val="0"/>
                <w:sz w:val="19"/>
              </w:rPr>
              <w:t>−0.61 / 0 / 0</w:t>
            </w:r>
          </w:p>
        </w:tc>
      </w:tr>
      <w:tr>
        <w:tc>
          <w:tcPr>
            <w:tcW w:type="dxa" w:w="2256"/>
          </w:tcPr>
          <w:p>
            <w:pPr>
              <w:jc w:val="both"/>
            </w:pPr>
            <w:r>
              <w:rPr>
                <w:b w:val="0"/>
                <w:i w:val="0"/>
                <w:sz w:val="19"/>
              </w:rPr>
              <w:t>Genetic residual</w:t>
            </w:r>
          </w:p>
        </w:tc>
        <w:tc>
          <w:tcPr>
            <w:tcW w:type="dxa" w:w="2256"/>
          </w:tcPr>
          <w:p>
            <w:pPr>
              <w:jc w:val="both"/>
            </w:pPr>
            <w:r>
              <w:rPr>
                <w:b w:val="0"/>
                <w:i w:val="0"/>
                <w:sz w:val="19"/>
              </w:rPr>
              <w:t>+0.37</w:t>
            </w:r>
          </w:p>
        </w:tc>
        <w:tc>
          <w:tcPr>
            <w:tcW w:type="dxa" w:w="2256"/>
          </w:tcPr>
          <w:p>
            <w:pPr>
              <w:jc w:val="center"/>
            </w:pPr>
            <w:r>
              <w:rPr>
                <w:b w:val="0"/>
                <w:i w:val="0"/>
                <w:sz w:val="19"/>
              </w:rPr>
              <w:t>−0.0040</w:t>
            </w:r>
          </w:p>
        </w:tc>
        <w:tc>
          <w:tcPr>
            <w:tcW w:type="dxa" w:w="2256"/>
          </w:tcPr>
          <w:p>
            <w:pPr>
              <w:jc w:val="center"/>
            </w:pPr>
            <w:r>
              <w:rPr>
                <w:b w:val="0"/>
                <w:i w:val="0"/>
                <w:sz w:val="19"/>
              </w:rPr>
              <w:t>−0.61 / 0 / 0</w:t>
            </w:r>
          </w:p>
        </w:tc>
      </w:tr>
      <w:tr>
        <w:tc>
          <w:tcPr>
            <w:tcW w:type="dxa" w:w="2256"/>
          </w:tcPr>
          <w:p>
            <w:pPr>
              <w:jc w:val="both"/>
            </w:pPr>
            <w:r>
              <w:rPr>
                <w:b w:val="0"/>
                <w:i w:val="0"/>
                <w:sz w:val="19"/>
              </w:rPr>
              <w:t>Phenotypic residual (RMTMBW+CO₂)</w:t>
            </w:r>
          </w:p>
        </w:tc>
        <w:tc>
          <w:tcPr>
            <w:tcW w:type="dxa" w:w="2256"/>
          </w:tcPr>
          <w:p>
            <w:pPr>
              <w:jc w:val="both"/>
            </w:pPr>
            <w:r>
              <w:rPr>
                <w:b w:val="0"/>
                <w:i w:val="0"/>
                <w:sz w:val="19"/>
              </w:rPr>
              <w:t>+0.78</w:t>
            </w:r>
          </w:p>
        </w:tc>
        <w:tc>
          <w:tcPr>
            <w:tcW w:type="dxa" w:w="2256"/>
          </w:tcPr>
          <w:p>
            <w:pPr>
              <w:jc w:val="center"/>
            </w:pPr>
            <w:r>
              <w:rPr>
                <w:b w:val="0"/>
                <w:i w:val="0"/>
                <w:sz w:val="19"/>
              </w:rPr>
              <w:t>−0.0078</w:t>
            </w:r>
          </w:p>
        </w:tc>
        <w:tc>
          <w:tcPr>
            <w:tcW w:type="dxa" w:w="2256"/>
          </w:tcPr>
          <w:p>
            <w:pPr>
              <w:jc w:val="center"/>
            </w:pPr>
            <w:r>
              <w:rPr>
                <w:b w:val="0"/>
                <w:i w:val="0"/>
                <w:sz w:val="19"/>
              </w:rPr>
              <w:t>−0.61 / 0 / 0</w:t>
            </w:r>
          </w:p>
        </w:tc>
      </w:tr>
    </w:tbl>
    <w:p/>
    <w:p>
      <w:pPr>
        <w:jc w:val="both"/>
      </w:pPr>
      <w:r>
        <w:rPr>
          <w:b w:val="0"/>
          <w:i/>
          <w:sz w:val="20"/>
        </w:rPr>
        <w:t>Weights are per −1 on the methane term, i.e. the goal is −(methane term) + w(MBW)·MBW + w(CO₂)·CO₂. They are relative breeding-goal weights (a), not economic values: only their ratios matter, and all five goals give the same index and the same responses. They differ only because each methane term already carries some weight on MBW and CO₂ (ratios linearised around the trait means; residual regression coefficients as in Methods). The corresponding selection index weights (b) are given in Supplementary Table S4.</w:t>
      </w:r>
    </w:p>
    <w:p>
      <w:r>
        <w:rPr>
          <w:b/>
          <w:i w:val="0"/>
          <w:sz w:val="36"/>
        </w:rPr>
        <w:t>Discussion</w:t>
      </w:r>
    </w:p>
    <w:p>
      <w:pPr>
        <w:jc w:val="both"/>
      </w:pPr>
      <w:r>
        <w:rPr>
          <w:b w:val="0"/>
          <w:i w:val="0"/>
        </w:rPr>
        <w:t>The present study estimated genetic parameters for a comprehensive set of methane trait definitions in pasture-based sheep, comparing absolute, ratio-based, and residual methane traits. Multiple methane traits are used across the literature to quantify emissions, but their statistical properties, and their genetic relationships with production traits, are not always made explicit. Lassen and Difford {Lassen, 2020} highlighted the need for further empirical work on the genetic parameters of ratio- and residual-based methane traits. This study addresses that gap and extends it by examining how these traits respond to selection within a selection index.</w:t>
      </w:r>
    </w:p>
    <w:p>
      <w:pPr>
        <w:jc w:val="both"/>
      </w:pPr>
      <w:r>
        <w:rPr>
          <w:b w:val="0"/>
          <w:i w:val="0"/>
        </w:rPr>
        <w:t xml:space="preserve">Heritability estimates across the nine methane trait definitions ranged from 0.12 to 0.46, indicating that methane production carries meaningful additive genetic variation whichever way it is expressed. These estimates lie within the range reported for methane traits in sheep {Jonker, 2018 #99; Pinares-Patiño, 2013 #67}, beef {Ryan, 2025 #146; Crowley, 2026 #169} and dairy cattle </w:t>
      </w:r>
      <w:r>
        <w:rPr>
          <w:b w:val="0"/>
          <w:i w:val="0"/>
          <w:highlight w:val="green"/>
        </w:rPr>
        <w:t>{van Breukelen, 2023 #171; Kamalanathan, 2023}</w:t>
      </w:r>
      <w:r>
        <w:rPr>
          <w:b w:val="0"/>
          <w:i w:val="0"/>
        </w:rPr>
        <w:t xml:space="preserve">, and are comparable in magnitude to traits already used in livestock breeding programmes, such as somatic cell count {Shook, 1994 #172}, which has delivered sustained genetic gain in dairy cattle once incorporated into a breeding objective {García-Ruiz, 2016 #173}. </w:t>
      </w:r>
      <w:r>
        <w:rPr>
          <w:b w:val="0"/>
          <w:i w:val="0"/>
          <w:highlight w:val="yellow"/>
        </w:rPr>
        <w:t xml:space="preserve">Feed intake is the main determinant of an animal's daily methane output {Belanche, 2023; Hristov, 2018}. Where intake is recorded, methane is therefore commonly expressed per unit of intake (methane yield) or residualised on intake {Manzanilla-Pech, 2021; Richardson, 2021}. In grazing sheep, however, feed intake is rarely measured at scale, and scaling or residualising methane against body size, growth or production traits serves as a practical proxy for that missing feed-intake information </w:t>
      </w:r>
      <w:r>
        <w:rPr>
          <w:b w:val="0"/>
          <w:i w:val="0"/>
          <w:highlight w:val="green"/>
        </w:rPr>
        <w:t>{Crowley, 2024 #70; Smith, 2021 #79; Robinson, 2016; Robinson, 2020}</w:t>
      </w:r>
      <w:r>
        <w:rPr>
          <w:b w:val="0"/>
          <w:i w:val="0"/>
          <w:highlight w:val="yellow"/>
        </w:rPr>
        <w:t xml:space="preserve">. The adjustment traits used here are also biologically relevant in their own right. Maintenance energy requirements, and hence much of an animal's feed intake, scale with metabolic body weight, so MBW captures the size-driven component of intake. Average daily gain and muscle mass describe the rate and product of growth, so methane expressed relative to them approximates emissions per unit of output. Rumen volume reflects fermentative capacity and retention time {Goopy, 2014}. Carbon dioxide output reflects total metabolic activity and is closely related to feed intake in PAC-measured sheep </w:t>
      </w:r>
      <w:r>
        <w:rPr>
          <w:b w:val="0"/>
          <w:i w:val="0"/>
          <w:highlight w:val="green"/>
        </w:rPr>
        <w:t>{Robinson, 2016}</w:t>
      </w:r>
      <w:r>
        <w:rPr>
          <w:b w:val="0"/>
          <w:i w:val="0"/>
          <w:highlight w:val="yellow"/>
        </w:rPr>
        <w:t>, so CH₄ ratio and RMTMBW+CO₂ approximate methane relative to intake. The results presented here show both the value and the limits of that approach.</w:t>
      </w:r>
    </w:p>
    <w:p>
      <w:pPr>
        <w:jc w:val="both"/>
      </w:pPr>
      <w:r>
        <w:rPr>
          <w:b w:val="0"/>
          <w:i w:val="0"/>
          <w:highlight w:val="yellow"/>
        </w:rPr>
        <w:t xml:space="preserve">In sheep, the heritability of daily methane matched PAC estimates in New Zealand lambs and ewes (0.19–0.20) {Jonker, 2018 #99} and was lower than the respiration-chamber estimate of 0.29 {Pinares-Patiño, 2013 #67}. In cattle, daily methane heritability measures range from 0.15 to 0.42 in beef {Ryan, 2025 #146; Crowley, 2026 #169} and from </w:t>
      </w:r>
      <w:r>
        <w:rPr>
          <w:b w:val="0"/>
          <w:i w:val="0"/>
          <w:highlight w:val="green"/>
        </w:rPr>
        <w:t>0.16 to 0.33 in dairy {van Breukelen, 2023 #171; Kamalanathan, 2023}</w:t>
      </w:r>
      <w:r>
        <w:rPr>
          <w:b w:val="0"/>
          <w:i w:val="0"/>
          <w:highlight w:val="yellow"/>
        </w:rPr>
        <w:t xml:space="preserve">, with the highest beef estimates from full-test GreenFeed averages {Ryan, 2025 #146; Crowley, 2026 #169}, consistent with a single short PAC measurement capturing less of an animal's average emission {O'Connor, 2021 #23; Robinson, 2015}. The heritability of CH₄ ratio fell within the range of 0.17–0.25 reported by Jonker et al. {Jonker, 2018 #99}. Methane relative to product (0.21–0.66) and residual methane (0.38–0.46) were generally more heritable in cattle </w:t>
      </w:r>
      <w:r>
        <w:rPr>
          <w:b w:val="0"/>
          <w:i w:val="0"/>
          <w:highlight w:val="green"/>
        </w:rPr>
        <w:t>{Crowley, 2026 #169; Kamalanathan, 2023}</w:t>
      </w:r>
      <w:r>
        <w:rPr>
          <w:b w:val="0"/>
          <w:i w:val="0"/>
          <w:highlight w:val="yellow"/>
        </w:rPr>
        <w:t xml:space="preserve"> than the corresponding traits here, which adjust for body size, growth and CO₂ as proxies for intake rather than for measured intake or output.</w:t>
      </w:r>
    </w:p>
    <w:p>
      <w:pPr>
        <w:jc w:val="both"/>
      </w:pPr>
      <w:r>
        <w:rPr>
          <w:b w:val="0"/>
          <w:i w:val="0"/>
          <w:highlight w:val="yellow"/>
        </w:rPr>
        <w:t>The present data come from Irish pasture-based flocks of several breeds, recorded at grazing in lambs, hoggets and ewes. Heritabilities for daily methane and CH₄ ratio were similar to those of PAC-measured sheep grazing pasture in New Zealand {Jonker, 2018 #99} and Australia {Wahinya, 2022}, and sire rankings for PAC methane have been maintained between grazing and controlled environments {Wahinya, 2022}. This suggests that the genetic parameters apply to other grazing sheep systems; their transfer to housed or concentrate-fed systems, where diet and intake differ, remains to be tested.</w:t>
      </w:r>
    </w:p>
    <w:p>
      <w:pPr>
        <w:jc w:val="both"/>
      </w:pPr>
      <w:r>
        <w:rPr>
          <w:b w:val="0"/>
          <w:i w:val="0"/>
        </w:rPr>
        <w:t xml:space="preserve">Genetically, the alternative methane definitions were strongly correlated with absolute methane in most cases (rg = 0.71–1.00), indicating that they share much of the same underlying additive genetic variation rather than capturing a materially distinct trait. Methane per kg of average daily gain (CH₄/ADG) was the most genetically distinct definition (rg = 0.38 with absolute methane), consistent with the ratio being dominated by its small and highly variable denominator, ADG (rg = −0.81), which is also estimated over a window of up to ±120 days rather than at the time of the methane measurement. Daily methane was also strongly and positively genetically correlated with body size and growth: metabolic body weight (rg = 0.72), live weight (rg = 0.71), and average daily gain (rg = 0.51). Ratio and residual methane traits did not remove these genetic relationships. Methane intensity and the residual methane traits were negatively genetically correlated with their own denominator or adjustment trait, while remaining strongly genetically correlated with absolute methane itself (rg = 0.78–1.00 for the three residual traits). This is consistent with the general statistical behaviour of ratio and residual variables described by Kennedy et al. {Kennedy, 1993 #92} and Kronmal {Kronmal, 1993 #178}. </w:t>
      </w:r>
      <w:r>
        <w:rPr>
          <w:b w:val="0"/>
          <w:i w:val="0"/>
          <w:highlight w:val="yellow"/>
        </w:rPr>
        <w:t>This is expected, as a phenotypic residual is not genetically independent of the traits it is regressed on unless the regression is applied at the genetic level.</w:t>
      </w:r>
    </w:p>
    <w:p>
      <w:pPr>
        <w:jc w:val="both"/>
      </w:pPr>
      <w:r>
        <w:rPr>
          <w:b w:val="0"/>
          <w:i w:val="0"/>
          <w:highlight w:val="yellow"/>
        </w:rPr>
        <w:t xml:space="preserve">Carbon dioxide production was moderately heritable (h² = 0.25) and strongly genetically correlated with both daily methane (rg = 0.57 ± 0.04) and metabolic body weight (rg = 0.83 ± 0.02). CO₂ output reflects total heat production and hence energy intake, and CO₂ </w:t>
      </w:r>
      <w:r>
        <w:rPr>
          <w:b w:val="0"/>
          <w:i w:val="0"/>
          <w:highlight w:val="green"/>
        </w:rPr>
        <w:t>is strongly correlated with feed intake in PAC-measured sheep {Robinson, 2016; Paganoni, 2017} and in cattle {Huhtanen, 2021; Arthur, 2018}</w:t>
      </w:r>
      <w:r>
        <w:rPr>
          <w:b w:val="0"/>
          <w:i w:val="0"/>
          <w:highlight w:val="yellow"/>
        </w:rPr>
        <w:t>. This makes it a useful, routinely recordable proxy for intake in grazing animals, which is why it was included in the selection index, although more efficient animals produce less CO₂ per unit of intake {Huhtanen, 2020}.</w:t>
      </w:r>
    </w:p>
    <w:p>
      <w:pPr>
        <w:jc w:val="both"/>
      </w:pPr>
      <w:r>
        <w:rPr>
          <w:b w:val="0"/>
          <w:i w:val="0"/>
          <w:highlight w:val="yellow"/>
        </w:rPr>
        <w:t xml:space="preserve">Genetic evaluations can assume a common residual variance across contemporary groups. This assumption is rarely met, and when it is violated, records from more variable groups receive too much weight and variance components and breeding values are biased </w:t>
      </w:r>
      <w:r>
        <w:rPr>
          <w:b w:val="0"/>
          <w:i w:val="0"/>
          <w:highlight w:val="green"/>
        </w:rPr>
        <w:t>{Meuwissen, 1996; Van Vleck, 1987; Cardoso, 2005}</w:t>
      </w:r>
      <w:r>
        <w:rPr>
          <w:b w:val="0"/>
          <w:i w:val="0"/>
          <w:highlight w:val="yellow"/>
        </w:rPr>
        <w:t>. It is particularly relevant to PAC methane: between-day and between-group variation in PAC measurements is large {O'Connor, 2021 #23}, emissions differ with site, pasture and protocol {Goopy, 2016; Robinson, 2015}, and the present data combined animals of very different ages and physiological stages. Classes based on contemporary-group mean methane within flock capture both sources, because mean methane differs strongly with age and stage. Accounting for this heterogeneity lowered the heritability of methane, CH₄/MBW, RMTMBW and RMTMBW+CO₂, and of CO₂, relative to a single pooled residual variance, so the heterogeneous-residual estimates are reported in Table 2 for these traits and for CH₄ ratio. Genetic correlations were little affected: the methane–methane intensity correlation was 0.85 in the full data and in young and mature animals separately, and the young-versus-mature genetic correlation for methane was 0.99. Residual heterogeneity therefore mainly affects heritability estimates rather than the genetic relationships in Tables 3–5, and should be accounted for whenever genetic parameters are estimated from PAC methane recorded across flocks and physiological stages.</w:t>
      </w:r>
    </w:p>
    <w:p>
      <w:pPr>
        <w:jc w:val="both"/>
      </w:pPr>
      <w:r>
        <w:rPr>
          <w:b w:val="0"/>
          <w:i w:val="0"/>
        </w:rPr>
        <w:t xml:space="preserve">Alternative methane traits have been frequently proposed as selection criteria {Manzanilla-Pech, 2021; Richardson, 2021; de Haas, 2017; Fresco, 2023}, but the central result of the index analysis is that the choice of methane trait is of secondary importance. A favourable region, in which methane is reduced without a decline in body size or CO₂, does exist, and every methane trait examined, whether absolute, ratio or residual, reached the same response within it once appropriate weights on MBW and CO₂ were included in the breeding goal; all then led to the same index (Table 6). </w:t>
      </w:r>
      <w:r>
        <w:rPr>
          <w:b w:val="0"/>
          <w:i w:val="0"/>
          <w:highlight w:val="yellow"/>
        </w:rPr>
        <w:t xml:space="preserve">A ratio or residual trait is, in effect, a fixed weighting of methane against its denominator or adjustment trait </w:t>
      </w:r>
      <w:r>
        <w:rPr>
          <w:b w:val="0"/>
          <w:i w:val="0"/>
          <w:highlight w:val="green"/>
        </w:rPr>
        <w:t>{Kennedy, 1993 #92; Gunsett, 1984}</w:t>
      </w:r>
      <w:r>
        <w:rPr>
          <w:b w:val="0"/>
          <w:i w:val="0"/>
          <w:highlight w:val="yellow"/>
        </w:rPr>
        <w:t>. It is therefore the weighting of methane, body size and CO₂ in the breeding goal, not the methane trait definition, that determines whether methane can be reduced without reducing size.</w:t>
      </w:r>
    </w:p>
    <w:p>
      <w:pPr>
        <w:jc w:val="both"/>
      </w:pPr>
      <w:r>
        <w:rPr>
          <w:b w:val="0"/>
          <w:i w:val="0"/>
        </w:rPr>
        <w:t>This agrees with the observation that direct multi-trait selection can match or outperform selection on a ratio {Zetouni, 2017 #180; Sutherland, 1965; Aggrey, 2013 #183}, and with the long-standing debate over ratio, residual and index selection for feed efficiency {Lin, 1980 #163; Koch, 1963 #166}. Within the region, the balance can be shifted towards slightly higher body size or intake, as proxied by CO₂, at the cost of a smaller methane reduction; the reference index, which holds both at zero response, is the neutral choice. The weights reported here depend on the genetic parameters and are specific to this population.</w:t>
      </w:r>
    </w:p>
    <w:p>
      <w:pPr>
        <w:jc w:val="both"/>
      </w:pPr>
      <w:r>
        <w:rPr>
          <w:b w:val="0"/>
          <w:i w:val="0"/>
          <w:highlight w:val="yellow"/>
        </w:rPr>
        <w:t>The weights in Table 6 are breeding-goal weights, not economic values: they are the additional weights on MBW and CO₂ needed to reach a biological target. In practice, the breeding goal would be built from economic values, with methane valued through a carbon price and body size and CO₂ through their effects on output and feed cost {Richardson, 2022 #179; Bognar, 2023 #185; Matthews, 2023 #186}. The framework applies unchanged to such a goal: each set of economic values selects one point among the attainable responses in Figure 1.</w:t>
      </w:r>
    </w:p>
    <w:p>
      <w:pPr>
        <w:jc w:val="both"/>
      </w:pPr>
      <w:r>
        <w:rPr>
          <w:b w:val="0"/>
          <w:i w:val="0"/>
          <w:highlight w:val="yellow"/>
        </w:rPr>
        <w:t>Several limitations bound these results. Genetic parameters were treated as constant across generations, although they change under selection (Cuyabano et al. {Cuyabano, 2025}).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{Richardson, 2022 #179; Bognar, 2023 #185; Matthews, 2023 #186}. Finally, MBW is used here as a descriptor of body size, not as a complete representation of productivity, and fecundity, longevity and lamb survival were not included. As most of the feed used by a ewe flock supports ewe maintenance and reproduction rather than lamb growth, these traits are likely to be at least as important as body size and growth when methane is placed in a full bio-economic breeding objective.</w:t>
      </w:r>
      <w:r>
        <w:rPr>
          <w:b w:val="0"/>
          <w:i w:val="0"/>
        </w:rPr>
        <w:t xml:space="preserve"> </w:t>
      </w:r>
      <w:r>
        <w:rPr>
          <w:b w:val="0"/>
          <w:i w:val="0"/>
          <w:highlight w:val="yellow"/>
        </w:rPr>
        <w:t>In addition, only 25.4% of animals had more than one methane record, which limits the precision of the permanent environmental variance and prevented its estimation for the computed-tomography traits and RMTADG.</w:t>
      </w:r>
    </w:p>
    <w:p>
      <w:r>
        <w:rPr>
          <w:b/>
          <w:i w:val="0"/>
          <w:sz w:val="36"/>
        </w:rPr>
        <w:t>Conclusions</w:t>
      </w:r>
    </w:p>
    <w:p>
      <w:pPr>
        <w:jc w:val="both"/>
      </w:pPr>
      <w:r>
        <w:rPr>
          <w:b w:val="0"/>
          <w:i w:val="0"/>
        </w:rPr>
        <w:t>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(h² = 0.12–0.46).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When a methane trait is used on its own, the choice of definition therefore determines the direction and magnitude of the genetic relationship between methane and production.</w:t>
      </w:r>
    </w:p>
    <w:p>
      <w:pPr>
        <w:jc w:val="both"/>
      </w:pPr>
      <w:r>
        <w:rPr>
          <w:b w:val="0"/>
          <w:i w:val="0"/>
        </w:rPr>
        <w:t>The selection index analysis shows, however, that this choice matters far less than how methane is weighted against body size and CO₂. In an index of methane, metabolic body weight and CO₂, once appropriate weights on body size and CO₂ were included, every trait, whether absolute, ratio or residual, reached the same favourable response and the same index. The weighting of methane, body size and CO₂ in the breeding goal, not the methane trait definition, therefore determines whether methane can be reduced without reducing size. In practice these weights would come from economic values, and the same framework identifies the minimum value that must be placed on methane, relative to body size, for an economic index to achieve this.</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The datasets analysed in the current study are not publicly available as they contain commercially sensitive information collected from farmers and private enterprises. 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r>
        <w:rPr>
          <w:b/>
          <w:i w:val="0"/>
          <w:sz w:val="36"/>
        </w:rPr>
        <w:t>Supplementary Material</w:t>
      </w:r>
    </w:p>
    <w:p>
      <w:pPr>
        <w:jc w:val="both"/>
      </w:pPr>
      <w:r>
        <w:rPr>
          <w:b/>
          <w:i w:val="0"/>
        </w:rPr>
        <w:t>S1.</w:t>
      </w:r>
      <w:r>
        <w:rPr>
          <w:b w:val="0"/>
          <w:i w:val="0"/>
        </w:rPr>
        <w:t xml:space="preserve"> Fixed-effect significance, pedigree completeness, connectedness and confounding diagnostics.</w:t>
      </w:r>
    </w:p>
    <w:p>
      <w:pPr>
        <w:jc w:val="both"/>
      </w:pPr>
      <w:r>
        <w:rPr>
          <w:b w:val="0"/>
          <w:i w:val="0"/>
          <w:highlight w:val="yellow"/>
        </w:rPr>
        <w:t>All 8,185 phenotyped animals were represented in the pedigree; 88.5% had both parents known and 5.3% had neither parent known, and the mean traced pedigree depth was 17.6 generations (median 19, maximum 34). The phenotyped animals had 1,025 unique sires and 5,216 unique dams. Of the 1,025 sires, 73.1% had progeny in two or more contemporary groups and 43.8% in five or more, and the most widely used sire linked 205 contemporary groups.</w:t>
      </w:r>
    </w:p>
    <w:p>
      <w:pPr>
        <w:jc w:val="both"/>
      </w:pPr>
      <w:r>
        <w:rPr>
          <w:b w:val="0"/>
          <w:i w:val="0"/>
          <w:highlight w:val="yellow"/>
        </w:rPr>
        <w:t>To check whether breed effects could be separated from contemporary group effects, we calculated, for each breed, the share of the variation in breed proportion that occurred within contemporary groups rather than between them. A value of 1 means breed proportion varies freely within contemporary groups (no confounding); a value of 0 means all animals in a contemporary group have the same breed proportion, so breed and contemporary group cannot be separated. This value was 0.64–0.68 for Texel and Suffolk, 0.40 for Belclare, 0.28 for other or unknown breeds, 0.21 for Charolais, 0.15 for Lleyn and 0.04 for Cheviot. The Cheviot and Lleyn proportions were therefore largely nested within contemporary group, and their effects cannot be cleanly separated from those of contemporary group. Both sexes occurred across many contemporary groups, although 82.1% of individual contemporary groups contained a single sex.</w:t>
      </w:r>
    </w:p>
    <w:p>
      <w:pPr>
        <w:jc w:val="both"/>
      </w:pPr>
      <w:r>
        <w:rPr>
          <w:b/>
          <w:i w:val="0"/>
        </w:rPr>
        <w:t>Table S1.</w:t>
      </w:r>
      <w:r>
        <w:rPr>
          <w:b w:val="0"/>
          <w:i w:val="0"/>
        </w:rPr>
        <w:t xml:space="preserve"> Significance of fixed effects (Wald F-tests) in the univariate models of the component traits.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Fixed effect</w:t>
            </w:r>
          </w:p>
        </w:tc>
        <w:tc>
          <w:tcPr>
            <w:tcW w:type="dxa" w:w="1128"/>
          </w:tcPr>
          <w:p>
            <w:pPr>
              <w:jc w:val="both"/>
            </w:pPr>
            <w:r>
              <w:rPr>
                <w:b w:val="0"/>
                <w:i w:val="0"/>
                <w:sz w:val="19"/>
              </w:rPr>
              <w:t>CH₄</w:t>
            </w:r>
          </w:p>
        </w:tc>
        <w:tc>
          <w:tcPr>
            <w:tcW w:type="dxa" w:w="1128"/>
          </w:tcPr>
          <w:p>
            <w:pPr>
              <w:jc w:val="center"/>
            </w:pPr>
            <w:r>
              <w:rPr>
                <w:b w:val="0"/>
                <w:i w:val="0"/>
                <w:sz w:val="19"/>
              </w:rPr>
              <w:t>CO₂</w:t>
            </w:r>
          </w:p>
        </w:tc>
        <w:tc>
          <w:tcPr>
            <w:tcW w:type="dxa" w:w="1128"/>
          </w:tcPr>
          <w:p>
            <w:pPr>
              <w:jc w:val="center"/>
            </w:pPr>
            <w:r>
              <w:rPr>
                <w:b w:val="0"/>
                <w:i w:val="0"/>
                <w:sz w:val="19"/>
              </w:rPr>
              <w:t>MBW</w:t>
            </w:r>
          </w:p>
        </w:tc>
        <w:tc>
          <w:tcPr>
            <w:tcW w:type="dxa" w:w="1128"/>
          </w:tcPr>
          <w:p>
            <w:pPr>
              <w:jc w:val="center"/>
            </w:pPr>
            <w:r>
              <w:rPr>
                <w:b w:val="0"/>
                <w:i w:val="0"/>
                <w:sz w:val="19"/>
              </w:rPr>
              <w:t>ADG</w:t>
            </w:r>
          </w:p>
        </w:tc>
        <w:tc>
          <w:tcPr>
            <w:tcW w:type="dxa" w:w="1128"/>
          </w:tcPr>
          <w:p>
            <w:pPr>
              <w:jc w:val="center"/>
            </w:pPr>
            <w:r>
              <w:rPr>
                <w:b w:val="0"/>
                <w:i w:val="0"/>
                <w:sz w:val="19"/>
              </w:rPr>
              <w:t>Muscle mass</w:t>
            </w:r>
          </w:p>
        </w:tc>
        <w:tc>
          <w:tcPr>
            <w:tcW w:type="dxa" w:w="1128"/>
          </w:tcPr>
          <w:p>
            <w:pPr>
              <w:jc w:val="center"/>
            </w:pPr>
            <w:r>
              <w:rPr>
                <w:b w:val="0"/>
                <w:i w:val="0"/>
                <w:sz w:val="19"/>
              </w:rPr>
              <w:t>Rumen volume</w:t>
            </w:r>
          </w:p>
        </w:tc>
        <w:tc>
          <w:tcPr>
            <w:tcW w:type="dxa" w:w="1128"/>
          </w:tcPr>
          <w:p>
            <w:pPr>
              <w:jc w:val="center"/>
            </w:pPr>
            <w:r>
              <w:rPr>
                <w:b w:val="0"/>
                <w:i w:val="0"/>
                <w:sz w:val="19"/>
              </w:rPr>
              <w:t>Live weight</w:t>
            </w:r>
          </w:p>
        </w:tc>
      </w:tr>
      <w:tr>
        <w:tc>
          <w:tcPr>
            <w:tcW w:type="dxa" w:w="1128"/>
          </w:tcPr>
          <w:p>
            <w:pPr>
              <w:jc w:val="both"/>
            </w:pPr>
            <w:r>
              <w:rPr>
                <w:b w:val="0"/>
                <w:i w:val="0"/>
                <w:sz w:val="19"/>
              </w:rPr>
              <w:t>sex</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BR</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r>
      <w:tr>
        <w:tc>
          <w:tcPr>
            <w:tcW w:type="dxa" w:w="1128"/>
          </w:tcPr>
          <w:p>
            <w:pPr>
              <w:jc w:val="both"/>
            </w:pPr>
            <w:r>
              <w:rPr>
                <w:b w:val="0"/>
                <w:i w:val="0"/>
                <w:sz w:val="19"/>
              </w:rPr>
              <w:t>CL</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CV</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LY</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SU</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TX</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Other or unknown breeds</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het</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r>
      <w:tr>
        <w:tc>
          <w:tcPr>
            <w:tcW w:type="dxa" w:w="1128"/>
          </w:tcPr>
          <w:p>
            <w:pPr>
              <w:jc w:val="both"/>
            </w:pPr>
            <w:r>
              <w:rPr>
                <w:b w:val="0"/>
                <w:i w:val="0"/>
                <w:sz w:val="19"/>
              </w:rPr>
              <w:t>rec</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age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BTg</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RTg</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r>
      <w:tr>
        <w:tc>
          <w:tcPr>
            <w:tcW w:type="dxa" w:w="1128"/>
          </w:tcPr>
          <w:p>
            <w:pPr>
              <w:jc w:val="both"/>
            </w:pPr>
            <w:r>
              <w:rPr>
                <w:b w:val="0"/>
                <w:i w:val="0"/>
                <w:sz w:val="19"/>
              </w:rPr>
              <w:t>BTe</w:t>
            </w:r>
          </w:p>
        </w:tc>
        <w:tc>
          <w:tcPr>
            <w:tcW w:type="dxa" w:w="1128"/>
          </w:tcPr>
          <w:p>
            <w:pPr>
              <w:jc w:val="both"/>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RTe</w:t>
            </w:r>
          </w:p>
        </w:tc>
        <w:tc>
          <w:tcPr>
            <w:tcW w:type="dxa" w:w="1128"/>
          </w:tcPr>
          <w:p>
            <w:pPr>
              <w:jc w:val="both"/>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c>
          <w:tcPr>
            <w:tcW w:type="dxa" w:w="1128"/>
          </w:tcPr>
          <w:p>
            <w:pPr>
              <w:jc w:val="center"/>
            </w:pPr>
            <w:r>
              <w:rPr>
                <w:b w:val="0"/>
                <w:i w:val="0"/>
                <w:sz w:val="19"/>
              </w:rPr>
              <w:t>***</w:t>
            </w:r>
          </w:p>
        </w:tc>
      </w:tr>
      <w:tr>
        <w:tc>
          <w:tcPr>
            <w:tcW w:type="dxa" w:w="1128"/>
          </w:tcPr>
          <w:p>
            <w:pPr>
              <w:jc w:val="both"/>
            </w:pPr>
            <w:r>
              <w:rPr>
                <w:b w:val="0"/>
                <w:i w:val="0"/>
                <w:sz w:val="19"/>
              </w:rPr>
              <w:t>DP</w:t>
            </w:r>
          </w:p>
        </w:tc>
        <w:tc>
          <w:tcPr>
            <w:tcW w:type="dxa" w:w="1128"/>
          </w:tcPr>
          <w:p>
            <w:pPr>
              <w:jc w:val="both"/>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ns</w:t>
            </w:r>
          </w:p>
        </w:tc>
        <w:tc>
          <w:tcPr>
            <w:tcW w:type="dxa" w:w="1128"/>
          </w:tcPr>
          <w:p>
            <w:pPr>
              <w:jc w:val="center"/>
            </w:pPr>
            <w:r>
              <w:rPr>
                <w:b w:val="0"/>
                <w:i w:val="0"/>
                <w:sz w:val="19"/>
              </w:rPr>
              <w:t>**</w:t>
            </w:r>
          </w:p>
        </w:tc>
      </w:tr>
    </w:tbl>
    <w:p/>
    <w:p>
      <w:pPr>
        <w:jc w:val="both"/>
      </w:pPr>
      <w:r>
        <w:rPr>
          <w:b w:val="0"/>
          <w:i/>
          <w:sz w:val="20"/>
        </w:rPr>
        <w:t>* P &lt; 0.05; ** P &lt; 0.01; *** P &lt; 0.001; ns, not significant (P ≥ 0.05); –, term not in the model for that trait. Fixed effects as defined in the model equation (Methods); other or unknown breeds is the proportion of breeds other than the six named, fitted as a covariate. Contemporary group (1,435 levels) was fitted in every model but is not shown, as ASReml omits factors with this many levels from the Wald table by default.</w:t>
      </w:r>
    </w:p>
    <w:p>
      <w:pPr>
        <w:jc w:val="both"/>
      </w:pPr>
      <w:r>
        <w:rPr>
          <w:b/>
          <w:i w:val="0"/>
        </w:rPr>
        <w:t>S2.</w:t>
      </w:r>
      <w:r>
        <w:rPr>
          <w:b w:val="0"/>
          <w:i w:val="0"/>
        </w:rPr>
        <w:t xml:space="preserve"> Predicted responses at selection intensity 1.7, per generation and per year (generation interval 2.8 years). Responses of the reference favourable index (Table 6) multiplied by 1.7 and by 1.7/2.8 = 0.607, respectively.</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Pr>
                <w:b w:val="0"/>
                <w:i w:val="0"/>
                <w:sz w:val="19"/>
              </w:rPr>
              <w:t>Index</w:t>
            </w:r>
          </w:p>
        </w:tc>
        <w:tc>
          <w:tcPr>
            <w:tcW w:type="dxa" w:w="1289"/>
          </w:tcPr>
          <w:p>
            <w:pPr>
              <w:jc w:val="both"/>
            </w:pPr>
            <w:r>
              <w:rPr>
                <w:b w:val="0"/>
                <w:i w:val="0"/>
                <w:sz w:val="19"/>
              </w:rPr>
              <w:t>ΔCH₄ (g day⁻¹) per generation</w:t>
            </w:r>
          </w:p>
        </w:tc>
        <w:tc>
          <w:tcPr>
            <w:tcW w:type="dxa" w:w="1289"/>
          </w:tcPr>
          <w:p>
            <w:pPr>
              <w:jc w:val="center"/>
            </w:pPr>
            <w:r>
              <w:rPr>
                <w:b w:val="0"/>
                <w:i w:val="0"/>
                <w:sz w:val="19"/>
              </w:rPr>
              <w:t>ΔMBW per generation</w:t>
            </w:r>
          </w:p>
        </w:tc>
        <w:tc>
          <w:tcPr>
            <w:tcW w:type="dxa" w:w="1289"/>
          </w:tcPr>
          <w:p>
            <w:pPr>
              <w:jc w:val="center"/>
            </w:pPr>
            <w:r>
              <w:rPr>
                <w:b w:val="0"/>
                <w:i w:val="0"/>
                <w:sz w:val="19"/>
              </w:rPr>
              <w:t>ΔCO₂ (g day⁻¹) per generation</w:t>
            </w:r>
          </w:p>
        </w:tc>
        <w:tc>
          <w:tcPr>
            <w:tcW w:type="dxa" w:w="1289"/>
          </w:tcPr>
          <w:p>
            <w:pPr>
              <w:jc w:val="center"/>
            </w:pPr>
            <w:r>
              <w:rPr>
                <w:b w:val="0"/>
                <w:i w:val="0"/>
                <w:sz w:val="19"/>
              </w:rPr>
              <w:t>ΔCH₄ per year</w:t>
            </w:r>
          </w:p>
        </w:tc>
        <w:tc>
          <w:tcPr>
            <w:tcW w:type="dxa" w:w="1289"/>
          </w:tcPr>
          <w:p>
            <w:pPr>
              <w:jc w:val="center"/>
            </w:pPr>
            <w:r>
              <w:rPr>
                <w:b w:val="0"/>
                <w:i w:val="0"/>
                <w:sz w:val="19"/>
              </w:rPr>
              <w:t>ΔMBW per year</w:t>
            </w:r>
          </w:p>
        </w:tc>
        <w:tc>
          <w:tcPr>
            <w:tcW w:type="dxa" w:w="1289"/>
          </w:tcPr>
          <w:p>
            <w:pPr>
              <w:jc w:val="center"/>
            </w:pPr>
            <w:r>
              <w:rPr>
                <w:b w:val="0"/>
                <w:i w:val="0"/>
                <w:sz w:val="19"/>
              </w:rPr>
              <w:t>ΔCO₂ per year</w:t>
            </w:r>
          </w:p>
        </w:tc>
      </w:tr>
      <w:tr>
        <w:tc>
          <w:tcPr>
            <w:tcW w:type="dxa" w:w="1289"/>
          </w:tcPr>
          <w:p>
            <w:pPr>
              <w:jc w:val="both"/>
            </w:pPr>
            <w:r>
              <w:rPr>
                <w:b w:val="0"/>
                <w:i w:val="0"/>
                <w:sz w:val="19"/>
              </w:rPr>
              <w:t>Reference: CH₄ reduced, MBW and CO₂ held at zero</w:t>
            </w:r>
          </w:p>
        </w:tc>
        <w:tc>
          <w:tcPr>
            <w:tcW w:type="dxa" w:w="1289"/>
          </w:tcPr>
          <w:p>
            <w:pPr>
              <w:jc w:val="both"/>
            </w:pPr>
            <w:r>
              <w:rPr>
                <w:b w:val="0"/>
                <w:i w:val="0"/>
                <w:sz w:val="19"/>
              </w:rPr>
              <w:t>−1.04</w:t>
            </w:r>
          </w:p>
        </w:tc>
        <w:tc>
          <w:tcPr>
            <w:tcW w:type="dxa" w:w="1289"/>
          </w:tcPr>
          <w:p>
            <w:pPr>
              <w:jc w:val="center"/>
            </w:pPr>
            <w:r>
              <w:rPr>
                <w:b w:val="0"/>
                <w:i w:val="0"/>
                <w:sz w:val="19"/>
              </w:rPr>
              <w:t>0.00</w:t>
            </w:r>
          </w:p>
        </w:tc>
        <w:tc>
          <w:tcPr>
            <w:tcW w:type="dxa" w:w="1289"/>
          </w:tcPr>
          <w:p>
            <w:pPr>
              <w:jc w:val="center"/>
            </w:pPr>
            <w:r>
              <w:rPr>
                <w:b w:val="0"/>
                <w:i w:val="0"/>
                <w:sz w:val="19"/>
              </w:rPr>
              <w:t>0.0</w:t>
            </w:r>
          </w:p>
        </w:tc>
        <w:tc>
          <w:tcPr>
            <w:tcW w:type="dxa" w:w="1289"/>
          </w:tcPr>
          <w:p>
            <w:pPr>
              <w:jc w:val="center"/>
            </w:pPr>
            <w:r>
              <w:rPr>
                <w:b w:val="0"/>
                <w:i w:val="0"/>
                <w:sz w:val="19"/>
              </w:rPr>
              <w:t>−0.37</w:t>
            </w:r>
          </w:p>
        </w:tc>
        <w:tc>
          <w:tcPr>
            <w:tcW w:type="dxa" w:w="1289"/>
          </w:tcPr>
          <w:p>
            <w:pPr>
              <w:jc w:val="center"/>
            </w:pPr>
            <w:r>
              <w:rPr>
                <w:b w:val="0"/>
                <w:i w:val="0"/>
                <w:sz w:val="19"/>
              </w:rPr>
              <w:t>0.00</w:t>
            </w:r>
          </w:p>
        </w:tc>
        <w:tc>
          <w:tcPr>
            <w:tcW w:type="dxa" w:w="1289"/>
          </w:tcPr>
          <w:p>
            <w:pPr>
              <w:jc w:val="center"/>
            </w:pPr>
            <w:r>
              <w:rPr>
                <w:b w:val="0"/>
                <w:i w:val="0"/>
                <w:sz w:val="19"/>
              </w:rPr>
              <w:t>0.0</w:t>
            </w:r>
          </w:p>
        </w:tc>
      </w:tr>
    </w:tbl>
    <w:p/>
    <w:p>
      <w:pPr>
        <w:jc w:val="both"/>
      </w:pPr>
      <w:r>
        <w:rPr>
          <w:b/>
          <w:i w:val="0"/>
        </w:rPr>
        <w:t>S3.</w:t>
      </w:r>
      <w:r>
        <w:rPr>
          <w:b w:val="0"/>
          <w:i w:val="0"/>
        </w:rPr>
        <w:t xml:space="preserve"> Genetic parameters from the trivariate analysis of CH₄, MBW and CO₂ used in the selection index analysis.</w:t>
      </w:r>
    </w:p>
    <w:tbl>
      <w:tblPr>
        <w:tblStyle w:val="PlainTable2"/>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both"/>
            </w:pPr>
            <w:r>
              <w:rPr>
                <w:b w:val="0"/>
                <w:i w:val="0"/>
                <w:sz w:val="19"/>
              </w:rPr>
              <w:t>Trait</w:t>
            </w:r>
          </w:p>
        </w:tc>
        <w:tc>
          <w:tcPr>
            <w:tcW w:type="dxa" w:w="1128"/>
          </w:tcPr>
          <w:p>
            <w:pPr>
              <w:jc w:val="both"/>
            </w:pPr>
            <w:r>
              <w:rPr>
                <w:b w:val="0"/>
                <w:i w:val="0"/>
                <w:sz w:val="19"/>
              </w:rPr>
              <w:t>Mean</w:t>
            </w:r>
          </w:p>
        </w:tc>
        <w:tc>
          <w:tcPr>
            <w:tcW w:type="dxa" w:w="1128"/>
          </w:tcPr>
          <w:p>
            <w:pPr>
              <w:jc w:val="center"/>
            </w:pPr>
            <w:r>
              <w:rPr>
                <w:b w:val="0"/>
                <w:i w:val="0"/>
                <w:sz w:val="19"/>
              </w:rPr>
              <w:t>σa</w:t>
            </w:r>
          </w:p>
        </w:tc>
        <w:tc>
          <w:tcPr>
            <w:tcW w:type="dxa" w:w="1128"/>
          </w:tcPr>
          <w:p>
            <w:pPr>
              <w:jc w:val="center"/>
            </w:pPr>
            <w:r>
              <w:rPr>
                <w:b w:val="0"/>
                <w:i w:val="0"/>
                <w:sz w:val="19"/>
              </w:rPr>
              <w:t>σp</w:t>
            </w:r>
          </w:p>
        </w:tc>
        <w:tc>
          <w:tcPr>
            <w:tcW w:type="dxa" w:w="1128"/>
          </w:tcPr>
          <w:p>
            <w:pPr>
              <w:jc w:val="center"/>
            </w:pPr>
            <w:r>
              <w:rPr>
                <w:b w:val="0"/>
                <w:i w:val="0"/>
                <w:sz w:val="19"/>
              </w:rPr>
              <w:t>h² (SE)</w:t>
            </w:r>
          </w:p>
        </w:tc>
        <w:tc>
          <w:tcPr>
            <w:tcW w:type="dxa" w:w="1128"/>
          </w:tcPr>
          <w:p>
            <w:pPr>
              <w:jc w:val="center"/>
            </w:pPr>
            <w:r>
              <w:rPr>
                <w:b w:val="0"/>
                <w:i w:val="0"/>
                <w:sz w:val="19"/>
              </w:rPr>
              <w:t>rg with CH₄ (SE)</w:t>
            </w:r>
          </w:p>
        </w:tc>
        <w:tc>
          <w:tcPr>
            <w:tcW w:type="dxa" w:w="1128"/>
          </w:tcPr>
          <w:p>
            <w:pPr>
              <w:jc w:val="center"/>
            </w:pPr>
            <w:r>
              <w:rPr>
                <w:b w:val="0"/>
                <w:i w:val="0"/>
                <w:sz w:val="19"/>
              </w:rPr>
              <w:t>rg with MBW (SE)</w:t>
            </w:r>
          </w:p>
        </w:tc>
        <w:tc>
          <w:tcPr>
            <w:tcW w:type="dxa" w:w="1128"/>
          </w:tcPr>
          <w:p>
            <w:pPr>
              <w:jc w:val="center"/>
            </w:pPr>
            <w:r>
              <w:rPr>
                <w:b w:val="0"/>
                <w:i w:val="0"/>
                <w:sz w:val="19"/>
              </w:rPr>
              <w:t>rg with CO₂ (SE)</w:t>
            </w:r>
          </w:p>
        </w:tc>
      </w:tr>
      <w:tr>
        <w:tc>
          <w:tcPr>
            <w:tcW w:type="dxa" w:w="1128"/>
          </w:tcPr>
          <w:p>
            <w:pPr>
              <w:jc w:val="both"/>
            </w:pPr>
            <w:r>
              <w:rPr>
                <w:b w:val="0"/>
                <w:i w:val="0"/>
                <w:sz w:val="19"/>
              </w:rPr>
              <w:t>CH₄ (g day⁻¹)</w:t>
            </w:r>
          </w:p>
        </w:tc>
        <w:tc>
          <w:tcPr>
            <w:tcW w:type="dxa" w:w="1128"/>
          </w:tcPr>
          <w:p>
            <w:pPr>
              <w:jc w:val="both"/>
            </w:pPr>
            <w:r>
              <w:rPr>
                <w:b w:val="0"/>
                <w:i w:val="0"/>
                <w:sz w:val="19"/>
              </w:rPr>
              <w:t>17.90</w:t>
            </w:r>
          </w:p>
        </w:tc>
        <w:tc>
          <w:tcPr>
            <w:tcW w:type="dxa" w:w="1128"/>
          </w:tcPr>
          <w:p>
            <w:pPr>
              <w:jc w:val="center"/>
            </w:pPr>
            <w:r>
              <w:rPr>
                <w:b w:val="0"/>
                <w:i w:val="0"/>
                <w:sz w:val="19"/>
              </w:rPr>
              <w:t>2.10</w:t>
            </w:r>
          </w:p>
        </w:tc>
        <w:tc>
          <w:tcPr>
            <w:tcW w:type="dxa" w:w="1128"/>
          </w:tcPr>
          <w:p>
            <w:pPr>
              <w:jc w:val="center"/>
            </w:pPr>
            <w:r>
              <w:rPr>
                <w:b w:val="0"/>
                <w:i w:val="0"/>
                <w:sz w:val="19"/>
              </w:rPr>
              <w:t>4.02</w:t>
            </w:r>
          </w:p>
        </w:tc>
        <w:tc>
          <w:tcPr>
            <w:tcW w:type="dxa" w:w="1128"/>
          </w:tcPr>
          <w:p>
            <w:pPr>
              <w:jc w:val="center"/>
            </w:pPr>
            <w:r>
              <w:rPr>
                <w:b w:val="0"/>
                <w:i w:val="0"/>
                <w:sz w:val="19"/>
              </w:rPr>
              <w:t>0.273 (0.017)</w:t>
            </w:r>
          </w:p>
        </w:tc>
        <w:tc>
          <w:tcPr>
            <w:tcW w:type="dxa" w:w="1128"/>
          </w:tcPr>
          <w:p>
            <w:pPr>
              <w:jc w:val="center"/>
            </w:pPr>
            <w:r>
              <w:rPr>
                <w:b w:val="0"/>
                <w:i w:val="0"/>
                <w:sz w:val="19"/>
              </w:rPr>
              <w:t>–</w:t>
            </w:r>
          </w:p>
        </w:tc>
        <w:tc>
          <w:tcPr>
            <w:tcW w:type="dxa" w:w="1128"/>
          </w:tcPr>
          <w:p>
            <w:pPr>
              <w:jc w:val="center"/>
            </w:pPr>
            <w:r>
              <w:rPr>
                <w:b w:val="0"/>
                <w:i w:val="0"/>
                <w:sz w:val="19"/>
              </w:rPr>
              <w:t>0.69 (0.03)</w:t>
            </w:r>
          </w:p>
        </w:tc>
        <w:tc>
          <w:tcPr>
            <w:tcW w:type="dxa" w:w="1128"/>
          </w:tcPr>
          <w:p>
            <w:pPr>
              <w:jc w:val="center"/>
            </w:pPr>
            <w:r>
              <w:rPr>
                <w:b w:val="0"/>
                <w:i w:val="0"/>
                <w:sz w:val="19"/>
              </w:rPr>
              <w:t>0.57 (0.03)</w:t>
            </w:r>
          </w:p>
        </w:tc>
      </w:tr>
      <w:tr>
        <w:tc>
          <w:tcPr>
            <w:tcW w:type="dxa" w:w="1128"/>
          </w:tcPr>
          <w:p>
            <w:pPr>
              <w:jc w:val="both"/>
            </w:pPr>
            <w:r>
              <w:rPr>
                <w:b w:val="0"/>
                <w:i w:val="0"/>
                <w:sz w:val="19"/>
              </w:rPr>
              <w:t>MBW (kg⁰·⁷⁵)</w:t>
            </w:r>
          </w:p>
        </w:tc>
        <w:tc>
          <w:tcPr>
            <w:tcW w:type="dxa" w:w="1128"/>
          </w:tcPr>
          <w:p>
            <w:pPr>
              <w:jc w:val="both"/>
            </w:pPr>
            <w:r>
              <w:rPr>
                <w:b w:val="0"/>
                <w:i w:val="0"/>
                <w:sz w:val="19"/>
              </w:rPr>
              <w:t>22.10</w:t>
            </w:r>
          </w:p>
        </w:tc>
        <w:tc>
          <w:tcPr>
            <w:tcW w:type="dxa" w:w="1128"/>
          </w:tcPr>
          <w:p>
            <w:pPr>
              <w:jc w:val="center"/>
            </w:pPr>
            <w:r>
              <w:rPr>
                <w:b w:val="0"/>
                <w:i w:val="0"/>
                <w:sz w:val="19"/>
              </w:rPr>
              <w:t>1.75</w:t>
            </w:r>
          </w:p>
        </w:tc>
        <w:tc>
          <w:tcPr>
            <w:tcW w:type="dxa" w:w="1128"/>
          </w:tcPr>
          <w:p>
            <w:pPr>
              <w:jc w:val="center"/>
            </w:pPr>
            <w:r>
              <w:rPr>
                <w:b w:val="0"/>
                <w:i w:val="0"/>
                <w:sz w:val="19"/>
              </w:rPr>
              <w:t>2.30</w:t>
            </w:r>
          </w:p>
        </w:tc>
        <w:tc>
          <w:tcPr>
            <w:tcW w:type="dxa" w:w="1128"/>
          </w:tcPr>
          <w:p>
            <w:pPr>
              <w:jc w:val="center"/>
            </w:pPr>
            <w:r>
              <w:rPr>
                <w:b w:val="0"/>
                <w:i w:val="0"/>
                <w:sz w:val="19"/>
              </w:rPr>
              <w:t>0.582 (0.019)</w:t>
            </w:r>
          </w:p>
        </w:tc>
        <w:tc>
          <w:tcPr>
            <w:tcW w:type="dxa" w:w="1128"/>
          </w:tcPr>
          <w:p>
            <w:pPr>
              <w:jc w:val="center"/>
            </w:pPr>
            <w:r>
              <w:rPr>
                <w:b w:val="0"/>
                <w:i w:val="0"/>
                <w:sz w:val="19"/>
              </w:rPr>
              <w:t>0.69 (0.03)</w:t>
            </w:r>
          </w:p>
        </w:tc>
        <w:tc>
          <w:tcPr>
            <w:tcW w:type="dxa" w:w="1128"/>
          </w:tcPr>
          <w:p>
            <w:pPr>
              <w:jc w:val="center"/>
            </w:pPr>
            <w:r>
              <w:rPr>
                <w:b w:val="0"/>
                <w:i w:val="0"/>
                <w:sz w:val="19"/>
              </w:rPr>
              <w:t>–</w:t>
            </w:r>
          </w:p>
        </w:tc>
        <w:tc>
          <w:tcPr>
            <w:tcW w:type="dxa" w:w="1128"/>
          </w:tcPr>
          <w:p>
            <w:pPr>
              <w:jc w:val="center"/>
            </w:pPr>
            <w:r>
              <w:rPr>
                <w:b w:val="0"/>
                <w:i w:val="0"/>
                <w:sz w:val="19"/>
              </w:rPr>
              <w:t>0.83 (0.02)</w:t>
            </w:r>
          </w:p>
        </w:tc>
      </w:tr>
      <w:tr>
        <w:tc>
          <w:tcPr>
            <w:tcW w:type="dxa" w:w="1128"/>
          </w:tcPr>
          <w:p>
            <w:pPr>
              <w:jc w:val="both"/>
            </w:pPr>
            <w:r>
              <w:rPr>
                <w:b w:val="0"/>
                <w:i w:val="0"/>
                <w:sz w:val="19"/>
              </w:rPr>
              <w:t>CO₂ (g day⁻¹)</w:t>
            </w:r>
          </w:p>
        </w:tc>
        <w:tc>
          <w:tcPr>
            <w:tcW w:type="dxa" w:w="1128"/>
          </w:tcPr>
          <w:p>
            <w:pPr>
              <w:jc w:val="both"/>
            </w:pPr>
            <w:r>
              <w:rPr>
                <w:b w:val="0"/>
                <w:i w:val="0"/>
                <w:sz w:val="19"/>
              </w:rPr>
              <w:t>1189.64</w:t>
            </w:r>
          </w:p>
        </w:tc>
        <w:tc>
          <w:tcPr>
            <w:tcW w:type="dxa" w:w="1128"/>
          </w:tcPr>
          <w:p>
            <w:pPr>
              <w:jc w:val="center"/>
            </w:pPr>
            <w:r>
              <w:rPr>
                <w:b w:val="0"/>
                <w:i w:val="0"/>
                <w:sz w:val="19"/>
              </w:rPr>
              <w:t>169.8</w:t>
            </w:r>
          </w:p>
        </w:tc>
        <w:tc>
          <w:tcPr>
            <w:tcW w:type="dxa" w:w="1128"/>
          </w:tcPr>
          <w:p>
            <w:pPr>
              <w:jc w:val="center"/>
            </w:pPr>
            <w:r>
              <w:rPr>
                <w:b w:val="0"/>
                <w:i w:val="0"/>
                <w:sz w:val="19"/>
              </w:rPr>
              <w:t>265.6</w:t>
            </w:r>
          </w:p>
        </w:tc>
        <w:tc>
          <w:tcPr>
            <w:tcW w:type="dxa" w:w="1128"/>
          </w:tcPr>
          <w:p>
            <w:pPr>
              <w:jc w:val="center"/>
            </w:pPr>
            <w:r>
              <w:rPr>
                <w:b w:val="0"/>
                <w:i w:val="0"/>
                <w:sz w:val="19"/>
              </w:rPr>
              <w:t>0.409 (0.017)</w:t>
            </w:r>
          </w:p>
        </w:tc>
        <w:tc>
          <w:tcPr>
            <w:tcW w:type="dxa" w:w="1128"/>
          </w:tcPr>
          <w:p>
            <w:pPr>
              <w:jc w:val="center"/>
            </w:pPr>
            <w:r>
              <w:rPr>
                <w:b w:val="0"/>
                <w:i w:val="0"/>
                <w:sz w:val="19"/>
              </w:rPr>
              <w:t>0.57 (0.03)</w:t>
            </w:r>
          </w:p>
        </w:tc>
        <w:tc>
          <w:tcPr>
            <w:tcW w:type="dxa" w:w="1128"/>
          </w:tcPr>
          <w:p>
            <w:pPr>
              <w:jc w:val="center"/>
            </w:pPr>
            <w:r>
              <w:rPr>
                <w:b w:val="0"/>
                <w:i w:val="0"/>
                <w:sz w:val="19"/>
              </w:rPr>
              <w:t>0.83 (0.02)</w:t>
            </w:r>
          </w:p>
        </w:tc>
        <w:tc>
          <w:tcPr>
            <w:tcW w:type="dxa" w:w="1128"/>
          </w:tcPr>
          <w:p>
            <w:pPr>
              <w:jc w:val="center"/>
            </w:pPr>
            <w:r>
              <w:rPr>
                <w:b w:val="0"/>
                <w:i w:val="0"/>
                <w:sz w:val="19"/>
              </w:rPr>
              <w:t>–</w:t>
            </w:r>
          </w:p>
        </w:tc>
      </w:tr>
    </w:tbl>
    <w:p/>
    <w:p>
      <w:pPr>
        <w:jc w:val="both"/>
      </w:pPr>
      <w:r>
        <w:rPr>
          <w:b w:val="0"/>
          <w:i/>
          <w:sz w:val="20"/>
        </w:rPr>
        <w:t>σa and σp are genetic and phenotypic standard deviations from the fitted variance components; σp is conditional on the fixed effects. Phenotypic correlations: CH₄–MBW 0.36, CH₄–CO₂ 0.37, MBW–CO₂ 0.50 (SE ≤ 0.01). h² = heritability.</w:t>
      </w:r>
    </w:p>
    <w:p>
      <w:pPr>
        <w:jc w:val="both"/>
      </w:pPr>
      <w:r>
        <w:rPr>
          <w:b/>
          <w:i w:val="0"/>
        </w:rPr>
        <w:t>S4.</w:t>
      </w:r>
      <w:r>
        <w:rPr>
          <w:b w:val="0"/>
          <w:i w:val="0"/>
        </w:rPr>
        <w:t xml:space="preserve"> Selection index weights (b, applied to phenotypes; relative weights, not economic values) giving the reference favourable response (CH₄ reduced, MBW and CO₂ held at zero response), written for each methane trait.</w:t>
      </w:r>
    </w:p>
    <w:tbl>
      <w:tblPr>
        <w:tblStyle w:val="PlainTable2"/>
        <w:tblW w:type="auto" w:w="0"/>
        <w:tblLook w:firstColumn="1" w:firstRow="1" w:lastColumn="0" w:lastRow="0" w:noHBand="0" w:noVBand="1" w:val="04A0"/>
      </w:tblPr>
      <w:tblGrid>
        <w:gridCol w:w="2256"/>
        <w:gridCol w:w="2256"/>
        <w:gridCol w:w="2256"/>
        <w:gridCol w:w="2256"/>
      </w:tblGrid>
      <w:tr>
        <w:tc>
          <w:tcPr>
            <w:tcW w:type="dxa" w:w="2256"/>
          </w:tcPr>
          <w:p>
            <w:pPr>
              <w:jc w:val="both"/>
            </w:pPr>
            <w:r>
              <w:rPr>
                <w:b w:val="0"/>
                <w:i w:val="0"/>
                <w:sz w:val="19"/>
              </w:rPr>
              <w:t>Goal coordinates</w:t>
            </w:r>
          </w:p>
        </w:tc>
        <w:tc>
          <w:tcPr>
            <w:tcW w:type="dxa" w:w="2256"/>
          </w:tcPr>
          <w:p>
            <w:pPr>
              <w:jc w:val="both"/>
            </w:pPr>
            <w:r>
              <w:rPr>
                <w:b w:val="0"/>
                <w:i w:val="0"/>
                <w:sz w:val="19"/>
              </w:rPr>
              <w:t>Weight on methane term (per g day⁻¹)</w:t>
            </w:r>
          </w:p>
        </w:tc>
        <w:tc>
          <w:tcPr>
            <w:tcW w:type="dxa" w:w="2256"/>
          </w:tcPr>
          <w:p>
            <w:pPr>
              <w:jc w:val="center"/>
            </w:pPr>
            <w:r>
              <w:rPr>
                <w:b w:val="0"/>
                <w:i w:val="0"/>
                <w:sz w:val="19"/>
              </w:rPr>
              <w:t>Weight on MBW (per kg⁰·⁷⁵)</w:t>
            </w:r>
          </w:p>
        </w:tc>
        <w:tc>
          <w:tcPr>
            <w:tcW w:type="dxa" w:w="2256"/>
          </w:tcPr>
          <w:p>
            <w:pPr>
              <w:jc w:val="center"/>
            </w:pPr>
            <w:r>
              <w:rPr>
                <w:b w:val="0"/>
                <w:i w:val="0"/>
                <w:sz w:val="19"/>
              </w:rPr>
              <w:t>Weight on CO₂ (per g day⁻¹)</w:t>
            </w:r>
          </w:p>
        </w:tc>
      </w:tr>
      <w:tr>
        <w:tc>
          <w:tcPr>
            <w:tcW w:type="dxa" w:w="2256"/>
          </w:tcPr>
          <w:p>
            <w:pPr>
              <w:jc w:val="both"/>
            </w:pPr>
            <w:r>
              <w:rPr>
                <w:b w:val="0"/>
                <w:i w:val="0"/>
                <w:sz w:val="19"/>
              </w:rPr>
              <w:t>Absolute CH₄ goal (CH₄, MBW, CO₂ as themselves)</w:t>
            </w:r>
          </w:p>
        </w:tc>
        <w:tc>
          <w:tcPr>
            <w:tcW w:type="dxa" w:w="2256"/>
          </w:tcPr>
          <w:p>
            <w:pPr>
              <w:jc w:val="both"/>
            </w:pPr>
            <w:r>
              <w:rPr>
                <w:b w:val="0"/>
                <w:i w:val="0"/>
                <w:sz w:val="19"/>
              </w:rPr>
              <w:t>−0.1618</w:t>
            </w:r>
          </w:p>
        </w:tc>
        <w:tc>
          <w:tcPr>
            <w:tcW w:type="dxa" w:w="2256"/>
          </w:tcPr>
          <w:p>
            <w:pPr>
              <w:jc w:val="center"/>
            </w:pPr>
            <w:r>
              <w:rPr>
                <w:b w:val="0"/>
                <w:i w:val="0"/>
                <w:sz w:val="19"/>
              </w:rPr>
              <w:t>0.1348</w:t>
            </w:r>
          </w:p>
        </w:tc>
        <w:tc>
          <w:tcPr>
            <w:tcW w:type="dxa" w:w="2256"/>
          </w:tcPr>
          <w:p>
            <w:pPr>
              <w:jc w:val="center"/>
            </w:pPr>
            <w:r>
              <w:rPr>
                <w:b w:val="0"/>
                <w:i w:val="0"/>
                <w:sz w:val="19"/>
              </w:rPr>
              <w:t>−9.856×10⁻⁶</w:t>
            </w:r>
          </w:p>
        </w:tc>
      </w:tr>
      <w:tr>
        <w:tc>
          <w:tcPr>
            <w:tcW w:type="dxa" w:w="2256"/>
          </w:tcPr>
          <w:p>
            <w:pPr>
              <w:jc w:val="both"/>
            </w:pPr>
            <w:r>
              <w:rPr>
                <w:b w:val="0"/>
                <w:i w:val="0"/>
                <w:sz w:val="19"/>
              </w:rPr>
              <w:t>Genetic-residual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w:t>
            </w:r>
          </w:p>
        </w:tc>
        <w:tc>
          <w:tcPr>
            <w:tcW w:type="dxa" w:w="2256"/>
          </w:tcPr>
          <w:p>
            <w:pPr>
              <w:jc w:val="center"/>
            </w:pPr>
            <w:r>
              <w:rPr>
                <w:b w:val="0"/>
                <w:i w:val="0"/>
                <w:sz w:val="19"/>
              </w:rPr>
              <w:t>0</w:t>
            </w:r>
          </w:p>
        </w:tc>
      </w:tr>
      <w:tr>
        <w:tc>
          <w:tcPr>
            <w:tcW w:type="dxa" w:w="2256"/>
          </w:tcPr>
          <w:p>
            <w:pPr>
              <w:jc w:val="both"/>
            </w:pPr>
            <w:r>
              <w:rPr>
                <w:b w:val="0"/>
                <w:i w:val="0"/>
                <w:sz w:val="19"/>
              </w:rPr>
              <w:t>Phenotypic-residual goal (weights on residual, MBW, CO₂)</w:t>
            </w:r>
          </w:p>
        </w:tc>
        <w:tc>
          <w:tcPr>
            <w:tcW w:type="dxa" w:w="2256"/>
          </w:tcPr>
          <w:p>
            <w:pPr>
              <w:jc w:val="both"/>
            </w:pPr>
            <w:r>
              <w:rPr>
                <w:b w:val="0"/>
                <w:i w:val="0"/>
                <w:sz w:val="19"/>
              </w:rPr>
              <w:t>−0.1618</w:t>
            </w:r>
          </w:p>
        </w:tc>
        <w:tc>
          <w:tcPr>
            <w:tcW w:type="dxa" w:w="2256"/>
          </w:tcPr>
          <w:p>
            <w:pPr>
              <w:jc w:val="center"/>
            </w:pPr>
            <w:r>
              <w:rPr>
                <w:b w:val="0"/>
                <w:i w:val="0"/>
                <w:sz w:val="19"/>
              </w:rPr>
              <w:t>0.0664</w:t>
            </w:r>
          </w:p>
        </w:tc>
        <w:tc>
          <w:tcPr>
            <w:tcW w:type="dxa" w:w="2256"/>
          </w:tcPr>
          <w:p>
            <w:pPr>
              <w:jc w:val="center"/>
            </w:pPr>
            <w:r>
              <w:rPr>
                <w:b w:val="0"/>
                <w:i w:val="0"/>
                <w:sz w:val="19"/>
              </w:rPr>
              <w:t>−6.095×10⁻⁴</w:t>
            </w:r>
          </w:p>
        </w:tc>
      </w:tr>
    </w:tbl>
    <w:p/>
    <w:p>
      <w:pPr>
        <w:jc w:val="both"/>
      </w:pPr>
      <w:r>
        <w:rPr>
          <w:b w:val="0"/>
          <w:i/>
          <w:sz w:val="20"/>
        </w:rPr>
        <w:t>The methane term is CH₄, the genetic residual or the phenotypic residual, respectively; all three rows are the same index and give the same responses (Table 6). Weights are selection index weights (b) on the phenotypes, not economic values; multiplying all three by a constant gives the same index and responses. Expressed as relative emphasis (index weight × phenotypic standard deviation from the trivariate model, as a percentage of the summed absolute values), the index places −68% on CH₄, +32% on MBW and −0.3% on CO₂, identically for all three rows. In each row, the MBW and CO₂ weights are those added on top of any already built into the methane term, which is why they are zero for the genetic residual. Weights are on unscaled phenotypes; the CO₂ weight is numerically small because CO₂ is measured in g day⁻¹.</w:t>
      </w:r>
    </w:p>
    <w:p>
      <w:pPr>
        <w:pStyle w:val="Subheadings"/>
      </w:pPr>
      <w:r>
        <w:rPr>
          <w:b w:val="0"/>
          <w:sz w:val="36"/>
        </w:rPr>
        <w:t>References</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