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36"/>
        </w:rPr>
        <w:t>Genetic Parameters and Selection Responses for Alternative Methane Trait Definitions in Pasture-Based Sheep</w:t>
      </w:r>
    </w:p>
    <w:p>
      <w:pPr>
        <w:pStyle w:val="AuthorNames"/>
      </w:pPr>
      <w:r>
        <w:rPr>
          <w:b w:val="0"/>
          <w:i w:val="0"/>
        </w:rPr>
        <w:t>Dermot J. Kelly ²'³'*, Fiona McGovern ¹, Deirdre Purfield ², Patrick McCarron ¹, Eoin Dunne ¹, Thierry Pabiou ⁴, Nóirín McHugh ³</w:t>
      </w:r>
    </w:p>
    <w:p>
      <w:pPr>
        <w:pStyle w:val="Affiliations"/>
      </w:pPr>
      <w:r>
        <w:rPr>
          <w:b w:val="0"/>
          <w:i w:val="0"/>
        </w:rPr>
        <w:t>¹ Teagasc, Animal &amp; Grassland Research and Innovation Centre, Mellows Campus, Athenry, Co. Galway, H65 R718, Ireland</w:t>
      </w:r>
    </w:p>
    <w:p>
      <w:pPr>
        <w:pStyle w:val="Affiliations"/>
      </w:pPr>
      <w:r>
        <w:rPr>
          <w:b w:val="0"/>
          <w:i w:val="0"/>
        </w:rPr>
        <w:t>² Department of Biological Sciences, Munster Technological University, Bishopstown, Co. Cork T12 P928, Ireland</w:t>
      </w:r>
    </w:p>
    <w:p>
      <w:pPr>
        <w:pStyle w:val="Affiliations"/>
      </w:pPr>
      <w:r>
        <w:rPr>
          <w:b w:val="0"/>
          <w:i w:val="0"/>
        </w:rPr>
        <w:t>³ Teagasc, Animal and Grassland Research and Innovation Centre, Fermoy, Co. Cork P61 P302, Ireland</w:t>
      </w:r>
    </w:p>
    <w:p>
      <w:r>
        <w:rPr>
          <w:b w:val="0"/>
          <w:i w:val="0"/>
        </w:rPr>
        <w:t>⁴ Sheep Ireland, Link Road, Ballincollig, Co. Cork, P31 D452, Ireland</w:t>
      </w:r>
    </w:p>
    <w:p>
      <w:r>
        <w:rPr>
          <w:b w:val="0"/>
          <w:i w:val="0"/>
        </w:rPr>
        <w:t>*Corresponding author. Email: dermot.kelly@teagasc.ie</w:t>
      </w:r>
    </w:p>
    <w:p/>
    <w:p>
      <w:r>
        <w:rPr>
          <w:b/>
          <w:i w:val="0"/>
          <w:sz w:val="36"/>
        </w:rPr>
        <w:t>Abstract</w:t>
      </w:r>
    </w:p>
    <w:p>
      <w:pPr>
        <w:pStyle w:val="Subheadings"/>
      </w:pPr>
      <w:r>
        <w:t>Background</w:t>
      </w:r>
    </w:p>
    <w:p>
      <w:pPr>
        <w:jc w:val="both"/>
      </w:pPr>
      <w:r>
        <w:rPr>
          <w:b w:val="0"/>
          <w:i w:val="0"/>
        </w:rPr>
        <w:t xml:space="preserve">Enteric </w:t>
      </w:r>
      <w:commentRangeStart w:id="54"/>
      <w:r>
        <w:rPr>
          <w:b w:val="0"/>
          <w:i w:val="0"/>
        </w:rPr>
        <w:t>methane</w:t>
      </w:r>
      <w:commentRangeEnd w:id="54"/>
      <w:r>
        <w:rPr>
          <w:rStyle w:val="CommentReference"/>
        </w:rPr>
        <w:commentReference w:id="54"/>
      </w:r>
      <w:r>
        <w:rPr>
          <w:b w:val="0"/>
          <w:i w:val="0"/>
        </w:rPr>
        <w:t>,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pPr>
        <w:pStyle w:val="Subheadings"/>
      </w:pPr>
      <w:r>
        <w:t>Results</w:t>
      </w:r>
    </w:p>
    <w:p>
      <w:pPr>
        <w:jc w:val="both"/>
      </w:pPr>
      <w:r>
        <w:rPr>
          <w:b w:val="0"/>
          <w:i w:val="0"/>
        </w:rPr>
        <w:t xml:space="preserve">In total, 16,535 methane (CH₄) records from 8,354 sheep across 132 Irish flocks were analysed. </w:t>
      </w:r>
      <w:r>
        <w:rPr>
          <w:b w:val="0"/>
          <w:i w:val="0"/>
          <w:highlight w:val="yellow"/>
        </w:rPr>
        <w:t>Alternative methane traits were defined as ratios of methane relative to metabolic body weight (MBW), average daily gain (ADG), muscle mass and rumen volume, and as residuals of methane regressed on these traits.</w:t>
      </w:r>
      <w:r>
        <w:rPr>
          <w:b w:val="0"/>
          <w:i w:val="0"/>
        </w:rP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pPr>
        <w:pStyle w:val="Subheadings"/>
      </w:pPr>
      <w:r>
        <w:t>Conclusions</w:t>
      </w:r>
    </w:p>
    <w:p>
      <w:pPr>
        <w:jc w:val="both"/>
      </w:pPr>
      <w:r>
        <w:rPr>
          <w:b w:val="0"/>
          <w:i w:val="0"/>
        </w:rP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r>
        <w:rPr>
          <w:b/>
          <w:i w:val="0"/>
          <w:sz w:val="36"/>
        </w:rPr>
        <w:t>Background</w:t>
      </w:r>
    </w:p>
    <w:p>
      <w:pPr>
        <w:jc w:val="both"/>
      </w:pPr>
      <w:commentRangeStart w:id="61"/>
      <w:r>
        <w:rPr>
          <w:b w:val="0"/>
          <w:i w:val="0"/>
          <w:highlight w:val="yellow"/>
        </w:rPr>
        <w:t>Reducing greenhouse gas emissions from r</w:t>
      </w:r>
      <w:commentRangeEnd w:id="61"/>
      <w:r>
        <w:rPr>
          <w:rStyle w:val="CommentReference"/>
        </w:rPr>
        <w:commentReference w:id="61"/>
      </w:r>
      <w:r>
        <w:rPr>
          <w:b w:val="0"/>
          <w:i w:val="0"/>
          <w:highlight w:val="yellow"/>
        </w:rPr>
        <w:t xml:space="preserve">uminant livestock has become a priority for greenhouse gas mitigation strategies </w:t>
      </w:r>
      <w:commentRangeStart w:id="71"/>
      <w:r>
        <w:rPr>
          <w:b w:val="0"/>
          <w:i w:val="0"/>
          <w:highlight w:val="yellow"/>
        </w:rPr>
        <w:t>worldwide.</w:t>
      </w:r>
      <w:r>
        <w:rPr>
          <w:b w:val="0"/>
          <w:i w:val="0"/>
        </w:rPr>
        <w:t xml:space="preserve"> </w:t>
      </w:r>
      <w:r>
        <w:rPr>
          <w:b w:val="0"/>
          <w:i w:val="0"/>
          <w:highlight w:val="yellow"/>
        </w:rPr>
        <w:t>Enteric methane emissions</w:t>
      </w:r>
      <w:commentRangeEnd w:id="71"/>
      <w:r>
        <w:rPr>
          <w:rStyle w:val="CommentReference"/>
        </w:rPr>
        <w:commentReference w:id="71"/>
      </w:r>
      <w:r>
        <w:rPr>
          <w:b w:val="0"/>
          <w:i w:val="0"/>
          <w:highlight w:val="yellow"/>
        </w:rPr>
        <w:t xml:space="preserve"> (hereafter referred to as methane emissions), produced during rumen fermentation,</w:t>
      </w:r>
      <w:r>
        <w:rPr>
          <w:b w:val="0"/>
          <w:i w:val="0"/>
        </w:rPr>
        <w:t xml:space="preserve"> contribute approximately 30% of global anthropogenic methane emissions {FAO, 2023 #174}, making it one of the largest and most challenging emission sources to address {Roques, 2024 #161}. At the same time, rising global demand for animal-sourced protein also places increasing pressure on ruminant production systems to deliver sustained reductions in emissions without compromising productivity {Makkar, 2018 #140}. The trade-off between greenhouse gas mitigation and food production is particularly evident in grass-based systems, such as Ireland, </w:t>
      </w:r>
      <w:r>
        <w:rPr>
          <w:b w:val="0"/>
          <w:i w:val="0"/>
          <w:highlight w:val="yellow"/>
        </w:rPr>
        <w:t>where agriculture is the largest single sector source of national greenhouse gas emissions, with methane from enteric fermentation in cattle and sheep the dominant gas {EPA, 2024 #141}.</w:t>
      </w:r>
      <w:r>
        <w:rPr>
          <w:b w:val="0"/>
          <w:i w:val="0"/>
        </w:rPr>
        <w:t xml:space="preserve"> Concurrently, despite this high sectoral methane output, </w:t>
      </w:r>
      <w:r>
        <w:rPr>
          <w:b w:val="0"/>
          <w:i w:val="0"/>
          <w:highlight w:val="yellow"/>
        </w:rPr>
        <w:t>Ireland ranks among the most carbon-efficient regions globally for ruminant production when evaluated on a per-kilogram-of-product basis {O′Mara, 2021 #142; Shalloo, 2024 #143}.</w:t>
      </w:r>
      <w:r>
        <w:rPr>
          <w:b w:val="0"/>
          <w:i w:val="0"/>
        </w:rPr>
        <w:t xml:space="preserve">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 xml:space="preserve">Genetic selection for low-emitting animals has emerged as one of the most promising of these methane mitigation strategies, with moderate heritability reported for methane production {Ryan, 2025 #146} and the cumulative, long term nature of genetic gain {Rowe, 2022 #147; Kamalanathan, 2023 #159}. The recent development of high-throughput phenotyping technologies, most notably portable accumulation chambers (PACs), has enabled routine, large-scale collection of individual-animal methane phenotypes across both research and commercial flocks {Jonker, 2018 #99; Wahinya, 2022 #281}. </w:t>
      </w:r>
      <w:r>
        <w:rPr>
          <w:b w:val="0"/>
          <w:i w:val="0"/>
          <w:highlight w:val="yellow"/>
        </w:rPr>
        <w:t>PACs allow groups of animals to be measured in about an hour under field conditions {Goopy, 2016 #230; Robinson, 2015 #278}</w:t>
      </w:r>
      <w:commentRangeStart w:id="0"/>
      <w:r>
        <w:rPr>
          <w:b w:val="0"/>
          <w:i w:val="0"/>
          <w:highlight w:val="yellow"/>
        </w:rPr>
        <w:t>. Methane measurements from PA</w:t>
      </w:r>
      <w:commentRangeEnd w:id="0"/>
      <w:r>
        <w:rPr>
          <w:rStyle w:val="CommentReference"/>
        </w:rPr>
        <w:commentReference w:id="0"/>
      </w:r>
      <w:r>
        <w:rPr>
          <w:b w:val="0"/>
          <w:i w:val="0"/>
          <w:highlight w:val="yellow"/>
        </w:rPr>
        <w:t xml:space="preserve">Cs are </w:t>
      </w:r>
      <w:commentRangeStart w:id="62"/>
      <w:r>
        <w:rPr>
          <w:b w:val="0"/>
          <w:i w:val="0"/>
          <w:highlight w:val="yellow"/>
        </w:rPr>
        <w:t>heritable (0.13–0.20 in grazing sheep)</w:t>
      </w:r>
      <w:commentRangeEnd w:id="62"/>
      <w:r>
        <w:rPr>
          <w:rStyle w:val="CommentReference"/>
        </w:rPr>
        <w:commentReference w:id="62"/>
      </w:r>
      <w:r>
        <w:rPr>
          <w:b w:val="0"/>
          <w:i w:val="0"/>
          <w:highlight w:val="yellow"/>
        </w:rPr>
        <w:t xml:space="preserve"> {Jonker, 2018 #99; Wahinya, 2022 #281; Goopy, 2016 #230} and genetically correlated with respiration chamber (RC) methane (rg = 0.62–1.00) {Jonker, 2018 #99; Robinson, 2020 #102}. </w:t>
      </w:r>
      <w:commentRangeStart w:id="72"/>
      <w:r>
        <w:rPr>
          <w:b w:val="0"/>
          <w:i w:val="0"/>
          <w:highlight w:val="yellow"/>
        </w:rPr>
        <w:t>PACs also record carbon dioxide (CO₂),</w:t>
      </w:r>
      <w:commentRangeEnd w:id="72"/>
      <w:r>
        <w:rPr>
          <w:rStyle w:val="CommentReference"/>
        </w:rPr>
        <w:commentReference w:id="72"/>
      </w:r>
      <w:r>
        <w:rPr>
          <w:b w:val="0"/>
          <w:i w:val="0"/>
          <w:highlight w:val="yellow"/>
        </w:rPr>
        <w:t xml:space="preserve"> a proxy for feed intake where intake cannot be measured directly {Robinson, 2016 #279}. Although each record is a short spot measurement with lower repeatability than RCs {Jonker, 2018 #99; Robinson, 2015 #278}, PACs </w:t>
      </w:r>
      <w:commentRangeStart w:id="1"/>
      <w:r>
        <w:rPr>
          <w:b w:val="0"/>
          <w:i w:val="0"/>
          <w:highlight w:val="yellow"/>
        </w:rPr>
        <w:t>rank animals accurately</w:t>
      </w:r>
      <w:commentRangeEnd w:id="1"/>
      <w:r>
        <w:rPr>
          <w:rStyle w:val="CommentReference"/>
        </w:rPr>
        <w:commentReference w:id="1"/>
      </w:r>
      <w:r>
        <w:rPr>
          <w:b w:val="0"/>
          <w:i w:val="0"/>
          <w:highlight w:val="yellow"/>
        </w:rPr>
        <w:t xml:space="preserve"> {Levrault, 2023 #229} and consistently across grazing and controlled environments {Wahinya, 2022 #281}, which is what genetic selection requires.</w:t>
      </w:r>
      <w:r>
        <w:rPr>
          <w:b w:val="0"/>
          <w:i w:val="0"/>
        </w:rPr>
        <w:t xml:space="preserve"> Methane production has also been shown to have strong (positive) genetic and phenotypic correlations with key production traits such as body weight, growth, and feed intake {Ryan, 2025 #146; Bird-Gardiner, 2017 #65; Crowley, 2024 #70; Crowley, 2026 #169}. As a result, direct selection for reduced absolute methane emissions risks inadvertently constraining animal performance.</w:t>
      </w:r>
    </w:p>
    <w:p>
      <w:pPr>
        <w:jc w:val="both"/>
      </w:pPr>
      <w:commentRangeStart w:id="2"/>
      <w:commentRangeStart w:id="63"/>
      <w:r>
        <w:rPr>
          <w:b w:val="0"/>
          <w:i w:val="0"/>
        </w:rPr>
        <w:t>The development of</w:t>
      </w:r>
      <w:commentRangeEnd w:id="63"/>
      <w:r>
        <w:rPr>
          <w:rStyle w:val="CommentReference"/>
        </w:rPr>
        <w:commentReference w:id="63"/>
      </w:r>
      <w:r>
        <w:rPr>
          <w:b w:val="0"/>
          <w:i w:val="0"/>
        </w:rPr>
        <w:t xml:space="preserve"> alternative methane trait definitions allows</w:t>
      </w:r>
      <w:commentRangeEnd w:id="2"/>
      <w:r>
        <w:rPr>
          <w:rStyle w:val="CommentReference"/>
        </w:rPr>
        <w:commentReference w:id="2"/>
      </w:r>
      <w:r>
        <w:rPr>
          <w:b w:val="0"/>
          <w:i w:val="0"/>
        </w:rPr>
        <w:t xml:space="preserve"> emissions to be quantified in a way that is less directly tied to an animal's body size and growth. Traits such as methane intensity, methane yield, and residual methane express emissions relative to an animal's metabolic demands or level of performance {Crowley, 2024 #70; Smith, 2021 #79}. These traits can identify animals that emit less methane than expected for their level of productivity and have therefore been proposed as a potential means of mitigating unfavourable genetic correlations between methane production and key production traits {Manzanilla-Pech, 2022 #148; Manzanilla-Pech, 2021 #289}. Phenotypic analyses have shown that these alternative methane metrics can differ substantially in their relationships with production traits and with each other {Kelly, 2026 #187}. Both ratio and residual methane traits present known theoretical limitations, and, as noted by Lassen and Difford {Lassen, 2020 #175}, the genetic parameters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{O'Connor, 2021 #23}.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weight⁰·⁷⁵)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{Clelland, 2014 #75}.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{VanRaden, 1992 #122; VanRaden, 2003 #124}:</w:t>
      </w:r>
    </w:p>
    <w:p>
      <w:pPr>
        <w:jc w:val="center"/>
      </w:pPr>
      <w:r>
        <w:rPr>
          <w:b w:val="0"/>
          <w:i/>
          <w:sz w:val="23"/>
        </w:rPr>
        <w:t>het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rPr>
        <w:t xml:space="preserve"> × dam</w:t>
      </w:r>
      <w:r>
        <w:rPr>
          <w:b w:val="0"/>
          <w:i/>
          <w:sz w:val="23"/>
          <w:vertAlign w:val="subscript"/>
        </w:rPr>
        <w:t>i</w:t>
      </w:r>
    </w:p>
    <w:p>
      <w:pPr>
        <w:jc w:val="center"/>
      </w:pPr>
      <w:r>
        <w:rPr>
          <w:b w:val="0"/>
          <w:i/>
          <w:sz w:val="23"/>
        </w:rPr>
        <w:t>rec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vertAlign w:val="superscript"/>
        </w:rPr>
        <w:t>2</w:t>
      </w:r>
      <w:r>
        <w:rPr>
          <w:b w:val="0"/>
          <w:i/>
          <w:sz w:val="23"/>
        </w:rPr>
        <w:t xml:space="preserve"> + dam</w:t>
      </w:r>
      <w:r>
        <w:rPr>
          <w:b w:val="0"/>
          <w:i/>
          <w:sz w:val="23"/>
          <w:vertAlign w:val="subscript"/>
        </w:rPr>
        <w:t>i</w:t>
      </w:r>
      <w:r>
        <w:rPr>
          <w:b w:val="0"/>
          <w:i/>
          <w:sz w:val="23"/>
          <w:vertAlign w:val="superscript"/>
        </w:rPr>
        <w:t>2</w:t>
      </w:r>
      <w:r>
        <w:rPr>
          <w:b w:val="0"/>
          <w:i/>
          <w:sz w:val="23"/>
        </w:rPr>
        <w:t>) / 2</w:t>
      </w:r>
    </w:p>
    <w:p>
      <w:pPr>
        <w:jc w:val="both"/>
      </w:pPr>
      <w:r>
        <w:rPr>
          <w:b w:val="0"/>
          <w:i w:val="0"/>
        </w:rPr>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 xml:space="preserve">A suite of methane and CO₂ traits was constructed (Table 1), comprising absolute gas traits (daily CH₄ and CO₂ production) and two groups of alternative methane traits: ratio-based traits and residual traits. </w:t>
      </w:r>
      <w:commentRangeStart w:id="3"/>
      <w:r>
        <w:rPr>
          <w:b w:val="0"/>
          <w:i w:val="0"/>
          <w:highlight w:val="yellow"/>
        </w:rPr>
        <w:t>In addition to daily (absolute) methane production (CH₄, g day⁻¹), a series</w:t>
      </w:r>
      <w:commentRangeEnd w:id="3"/>
      <w:r>
        <w:rPr>
          <w:rStyle w:val="CommentReference"/>
        </w:rPr>
        <w:commentReference w:id="3"/>
      </w:r>
      <w:r>
        <w:rPr>
          <w:b w:val="0"/>
          <w:i w:val="0"/>
          <w:highlight w:val="yellow"/>
        </w:rPr>
        <w:t xml:space="preserve"> of alternative methane traits were investigated, including ratio traits, where CH₄ was divided by a production or physiological trait, and residual traits, where CH₄ was regressed on one or more of these traits.</w:t>
      </w:r>
    </w:p>
    <w:p>
      <w:pPr>
        <w:pStyle w:val="Sub-subheading"/>
      </w:pPr>
      <w:r>
        <w:t>Absolute Gas Production</w:t>
      </w:r>
    </w:p>
    <w:p>
      <w:pPr>
        <w:jc w:val="both"/>
      </w:pPr>
      <w:r>
        <w:rPr>
          <w:b w:val="0"/>
          <w:i w:val="0"/>
        </w:rPr>
        <w:t xml:space="preserve">Methane production (CH₄) measured in g day⁻¹ </w:t>
      </w:r>
      <w:r>
        <w:rPr>
          <w:b w:val="0"/>
          <w:i w:val="0"/>
          <w:highlight w:val="yellow"/>
        </w:rPr>
        <w:t>represented the total mass of enteric methane, released via eructation during rumen fermentation,</w:t>
      </w:r>
      <w:r>
        <w:rPr>
          <w:b w:val="0"/>
          <w:i w:val="0"/>
        </w:rPr>
        <w:t xml:space="preserve"> emitted per animal per day as captured by PAC measurement. </w:t>
      </w:r>
      <w:r>
        <w:rPr>
          <w:b w:val="0"/>
          <w:i w:val="0"/>
          <w:highlight w:val="yellow"/>
        </w:rPr>
        <w:t>Carbon dioxide production (CO₂), measured concurrently on the same PAC record and also expressed in g day⁻¹, was also analysed.</w:t>
      </w:r>
    </w:p>
    <w:p>
      <w:pPr>
        <w:pStyle w:val="Sub-subheading"/>
      </w:pPr>
      <w:r>
        <w:t>Ratio-Based Methane Traits</w:t>
      </w:r>
    </w:p>
    <w:p>
      <w:pPr>
        <w:jc w:val="both"/>
      </w:pPr>
      <w:r>
        <w:rPr>
          <w:b w:val="0"/>
          <w:i w:val="0"/>
        </w:rPr>
        <w:t xml:space="preserve">For all animals, </w:t>
      </w:r>
      <w:commentRangeStart w:id="4"/>
      <w:r>
        <w:rPr>
          <w:b w:val="0"/>
          <w:i w:val="0"/>
        </w:rPr>
        <w:t>two ratio traits were calculated: methane per kg</w:t>
      </w:r>
      <w:commentRangeEnd w:id="4"/>
      <w:r>
        <w:rPr>
          <w:rStyle w:val="CommentReference"/>
        </w:rPr>
        <w:commentReference w:id="4"/>
      </w:r>
      <w:r>
        <w:rPr>
          <w:b w:val="0"/>
          <w:i w:val="0"/>
        </w:rPr>
        <w:t xml:space="preserve"> of metabolic body weight, representing methane intensity (CH₄/MBW; g day⁻¹ kg⁻⁰·⁷⁵), and the other representing methane as a proportion of total methane and carbon dioxide production (CH₄ ratio). </w:t>
      </w:r>
      <w:r>
        <w:rPr>
          <w:b w:val="0"/>
          <w:i w:val="0"/>
          <w:highlight w:val="yellow"/>
        </w:rPr>
        <w:t xml:space="preserve">CH₄ ratio was calculated </w:t>
      </w:r>
      <w:commentRangeStart w:id="5"/>
      <w:r>
        <w:rPr>
          <w:b w:val="0"/>
          <w:i w:val="0"/>
          <w:highlight w:val="yellow"/>
        </w:rPr>
        <w:t>on a mass basis (g/g) as CH₄</w:t>
      </w:r>
      <w:commentRangeEnd w:id="5"/>
      <w:r>
        <w:rPr>
          <w:rStyle w:val="CommentReference"/>
        </w:rPr>
        <w:commentReference w:id="5"/>
      </w:r>
      <w:r>
        <w:rPr>
          <w:b w:val="0"/>
          <w:i w:val="0"/>
          <w:highlight w:val="yellow"/>
        </w:rPr>
        <w:t>/(CH₄+CO₂), with both gases expressed in g day⁻¹.</w:t>
      </w:r>
      <w:r>
        <w:rPr>
          <w:b w:val="0"/>
          <w:i w:val="0"/>
        </w:rPr>
        <w:t xml:space="preserve"> For growing animals only, an additional three ratio traits were also computed: methane per kg of average daily gain (CH₄/ADG; g kg⁻¹), methane per kg muscle mass (CH₄/MM; g day⁻¹ kg⁻¹), and methane per litre rumen volume (CH₄/rumen; g day⁻¹ L⁻¹).</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(RMTMBW+CO₂),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 xml:space="preserve">Variance components for all alternative methane traits were estimated using pedigree-based animal models fitted in ASReml version 4.2 {Gilmour, 2021 #155}. </w:t>
      </w:r>
      <w:r>
        <w:rPr>
          <w:b w:val="0"/>
          <w:i w:val="0"/>
          <w:highlight w:val="yellow"/>
        </w:rPr>
        <w:t xml:space="preserve">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with a mean pedigree depth of 17.6 generations, and 73.1% of sires </w:t>
      </w:r>
      <w:commentRangeStart w:id="6"/>
      <w:r>
        <w:rPr>
          <w:b w:val="0"/>
          <w:i w:val="0"/>
          <w:highlight w:val="yellow"/>
        </w:rPr>
        <w:t>linked in at least two contemporary groups</w:t>
      </w:r>
      <w:commentRangeEnd w:id="6"/>
      <w:r>
        <w:rPr>
          <w:rStyle w:val="CommentReference"/>
        </w:rPr>
        <w:commentReference w:id="6"/>
      </w:r>
      <w:r>
        <w:rPr>
          <w:b w:val="0"/>
          <w:i w:val="0"/>
          <w:highlight w:val="yellow"/>
        </w:rPr>
        <w:t>.</w:t>
      </w:r>
      <w:r>
        <w:rPr>
          <w:b w:val="0"/>
          <w:i w:val="0"/>
        </w:rPr>
        <w:t xml:space="preserve"> All methane traits were analysed using the following linear mixed animal model:</w:t>
      </w:r>
    </w:p>
    <w:p>
      <w:pPr>
        <w:jc w:val="both"/>
      </w:pPr>
      <w:r>
        <w:rPr>
          <w:b w:val="0"/>
          <w:i/>
        </w:rPr>
        <w:t xml:space="preserve">y = μ + sex + BR + CL + CV + LY + SU + TX + UN + het + rec + age + BTg + RTg + BTₑ + RTₑ + DP + CG + a + pe </w:t>
      </w:r>
      <w:r>
        <w:rPr>
          <w:b w:val="0"/>
          <w:i/>
          <w:highlight w:val="yellow"/>
        </w:rPr>
        <w:t>+ 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Texel (</w:t>
      </w:r>
      <w:r>
        <w:rPr>
          <w:b w:val="0"/>
          <w:i/>
        </w:rPr>
        <w:t>TX</w:t>
      </w:r>
      <w:r>
        <w:rPr>
          <w:b w:val="0"/>
          <w:i w:val="0"/>
        </w:rPr>
        <w:t xml:space="preserve">), </w:t>
      </w:r>
      <w:r>
        <w:rPr>
          <w:b w:val="0"/>
          <w:i w:val="0"/>
          <w:highlight w:val="yellow"/>
        </w:rPr>
        <w:t>and the combined proportion of all other or unknown breeds (</w:t>
      </w:r>
      <w:r>
        <w:rPr>
          <w:b w:val="0"/>
          <w:i/>
          <w:highlight w:val="yellow"/>
        </w:rPr>
        <w:t>UN</w:t>
      </w:r>
      <w:r>
        <w:rPr>
          <w:b w:val="0"/>
          <w:i w:val="0"/>
          <w:highlight w:val="yellow"/>
        </w:rPr>
        <w:t>)</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rPr>
        <w:t>e</w:t>
      </w:r>
      <w:r>
        <w:rPr>
          <w:b w:val="0"/>
          <w:i w:val="0"/>
        </w:rPr>
        <w:t xml:space="preserve"> was the residual random error term, where </w:t>
      </w:r>
      <w:r>
        <w:rPr>
          <w:b/>
          <w:i/>
        </w:rPr>
        <w:t>A</w:t>
      </w:r>
      <w:r>
        <w:rPr>
          <w:b w:val="0"/>
          <w:i w:val="0"/>
        </w:rPr>
        <w:t xml:space="preserve"> was the numerator relationship matrix, </w:t>
      </w:r>
      <w:r>
        <w:rPr>
          <w:b/>
          <w:i/>
        </w:rPr>
        <w:t>I</w:t>
      </w:r>
      <w:r>
        <w:rPr>
          <w:b w:val="0"/>
          <w:i w:val="0"/>
        </w:rPr>
        <w:t xml:space="preserve"> was the identity matrix, </w:t>
      </w:r>
      <w:r>
        <w:rPr>
          <w:b w:val="0"/>
          <w:i/>
        </w:rPr>
        <w:t>σ</w:t>
      </w:r>
      <w:r>
        <w:rPr>
          <w:b w:val="0"/>
          <w:i w:val="0"/>
        </w:rPr>
        <w:t xml:space="preserve">²ₐ was the direct additive genetic variance, </w:t>
      </w:r>
      <w:r>
        <w:rPr>
          <w:b w:val="0"/>
          <w:i/>
        </w:rPr>
        <w:t>σ</w:t>
      </w:r>
      <w:r>
        <w:rPr>
          <w:b w:val="0"/>
          <w:i w:val="0"/>
        </w:rPr>
        <w:t xml:space="preserve">²ₚₑ was the animal permanent environmental variance, and </w:t>
      </w:r>
      <w:r>
        <w:rPr>
          <w:b w:val="0"/>
          <w:i/>
        </w:rPr>
        <w:t>σ</w:t>
      </w:r>
      <w:r>
        <w:rPr>
          <w:b w:val="0"/>
          <w:i w:val="0"/>
        </w:rPr>
        <w:t>²ₑ was the residual variance.</w:t>
      </w:r>
    </w:p>
    <w:p>
      <w:pPr>
        <w:jc w:val="both"/>
      </w:pPr>
      <w:r>
        <w:rPr>
          <w:b w:val="0"/>
          <w:i w:val="0"/>
        </w:rPr>
        <w:t xml:space="preserve">This model described above was used for both univariate and bivariate analyses. As animals of different ages and sizes were recorded, residual variance was expected to differ between contemporary groups, increasing with the group mean {Meuwissen, 1996 #284}. </w:t>
      </w:r>
      <w:commentRangeStart w:id="7"/>
      <w:commentRangeStart w:id="8"/>
      <w:r>
        <w:rPr>
          <w:b w:val="0"/>
          <w:i w:val="0"/>
          <w:highlight w:val="yellow"/>
        </w:rPr>
        <w:t>To account for heterogeneous residual variance, contemporary groups within each</w:t>
      </w:r>
      <w:commentRangeEnd w:id="7"/>
      <w:r>
        <w:rPr>
          <w:rStyle w:val="CommentReference"/>
        </w:rPr>
        <w:commentReference w:id="7"/>
      </w:r>
      <w:r>
        <w:rPr>
          <w:b w:val="0"/>
          <w:i w:val="0"/>
          <w:highlight w:val="yellow"/>
        </w:rPr>
        <w:t xml:space="preserve"> flock were</w:t>
      </w:r>
      <w:commentRangeEnd w:id="8"/>
      <w:r>
        <w:rPr>
          <w:rStyle w:val="CommentReference"/>
        </w:rPr>
        <w:commentReference w:id="8"/>
      </w:r>
      <w:r>
        <w:rPr>
          <w:b w:val="0"/>
          <w:i w:val="0"/>
          <w:highlight w:val="yellow"/>
        </w:rPr>
        <w:t xml:space="preserve"> ranked by mean CH₄ and split into three classes (low, medium and high methane emitters), and a separate residual variance was fitted for each flock × class combination (</w:t>
      </w:r>
      <w:commentRangeStart w:id="9"/>
      <w:r>
        <w:rPr>
          <w:b w:val="0"/>
          <w:i w:val="0"/>
          <w:highlight w:val="yellow"/>
        </w:rPr>
        <w:t>41 classes; flocks with fewer than three contemporary groups</w:t>
      </w:r>
      <w:commentRangeEnd w:id="9"/>
      <w:r>
        <w:rPr>
          <w:rStyle w:val="CommentReference"/>
        </w:rPr>
        <w:commentReference w:id="9"/>
      </w:r>
      <w:r>
        <w:rPr>
          <w:b w:val="0"/>
          <w:i w:val="0"/>
          <w:highlight w:val="yellow"/>
        </w:rPr>
        <w:t xml:space="preserve"> contributed fewer classes). This heterogeneous residual model was used for CO₂ and for the five methane traits </w:t>
      </w:r>
      <w:commentRangeStart w:id="10"/>
      <w:r>
        <w:rPr>
          <w:b w:val="0"/>
          <w:i w:val="0"/>
          <w:highlight w:val="yellow"/>
        </w:rPr>
        <w:t>recorded across all physiological stages</w:t>
      </w:r>
      <w:commentRangeEnd w:id="10"/>
      <w:r>
        <w:rPr>
          <w:rStyle w:val="CommentReference"/>
        </w:rPr>
        <w:commentReference w:id="10"/>
      </w:r>
      <w:r>
        <w:rPr>
          <w:b w:val="0"/>
          <w:i w:val="0"/>
          <w:highlight w:val="yellow"/>
        </w:rPr>
        <w:t xml:space="preserve"> </w:t>
      </w:r>
      <w:commentRangeStart w:id="11"/>
      <w:commentRangeStart w:id="12"/>
      <w:r>
        <w:rPr>
          <w:b w:val="0"/>
          <w:i w:val="0"/>
          <w:highlight w:val="yellow"/>
        </w:rPr>
        <w:t>(CH₄, CH₄/MBW, CH₄ ratio, RMTMBW, RMTMBW+CO₂),</w:t>
      </w:r>
      <w:commentRangeEnd w:id="12"/>
      <w:r>
        <w:rPr>
          <w:rStyle w:val="CommentReference"/>
        </w:rPr>
        <w:commentReference w:id="12"/>
      </w:r>
      <w:r>
        <w:rPr>
          <w:b w:val="0"/>
          <w:i w:val="0"/>
          <w:highlight w:val="yellow"/>
        </w:rPr>
        <w:t xml:space="preserve"> and its estimates are</w:t>
      </w:r>
      <w:commentRangeEnd w:id="11"/>
      <w:r>
        <w:rPr>
          <w:rStyle w:val="CommentReference"/>
        </w:rPr>
        <w:commentReference w:id="11"/>
      </w:r>
      <w:r>
        <w:rPr>
          <w:b w:val="0"/>
          <w:i w:val="0"/>
          <w:highlight w:val="yellow"/>
        </w:rPr>
        <w:t xml:space="preserve"> reported for these traits, with heritability (h²) and repeatability (t) calculated for each class and averaged across classes weighted by the number of records. For the four traits restricted to a single physiological stage or the sparse computed-tomography subset (CH₄/ADG, CH₄/MM, CH₄/rumen, RMTADG), a single homogeneous residual variance was used.</w:t>
      </w:r>
      <w:r>
        <w:rPr>
          <w:b w:val="0"/>
          <w:i w:val="0"/>
        </w:rPr>
        <w:t xml:space="preserve"> For CH₄/MM, CH₄/rumen and RMTADG, the permanent environmental effect was omitted from the model because of the small number of repeated records (the permanent environmental variance converged to zero). Bivariate analyses assumed a homogeneous residual variance.</w:t>
      </w:r>
    </w:p>
    <w:p>
      <w:pPr>
        <w:jc w:val="both"/>
      </w:pPr>
      <w:commentRangeStart w:id="13"/>
      <w:r>
        <w:rPr>
          <w:b w:val="0"/>
          <w:i w:val="0"/>
          <w:highlight w:val="yellow"/>
        </w:rPr>
        <w:t>Heritability (h²) and repeatability (t)</w:t>
      </w:r>
      <w:commentRangeEnd w:id="13"/>
      <w:r>
        <w:rPr>
          <w:rStyle w:val="CommentReference"/>
        </w:rPr>
        <w:commentReference w:id="13"/>
      </w:r>
      <w:r>
        <w:rPr>
          <w:b w:val="0"/>
          <w:i w:val="0"/>
          <w:highlight w:val="yellow"/>
        </w:rPr>
        <w:t xml:space="preserve"> were calculated as:</w:t>
      </w:r>
    </w:p>
    <w:p>
      <w:pPr>
        <w:jc w:val="center"/>
      </w:pPr>
      <w:r>
        <w:rPr>
          <w:b w:val="0"/>
          <w:i/>
          <w:sz w:val="23"/>
          <w:highlight w:val="yellow"/>
        </w:rPr>
        <w:t>h² = σ²ₐ / (σ²ₐ + σ²ₚₑ + σ²ₑ)</w:t>
      </w:r>
    </w:p>
    <w:p>
      <w:pPr>
        <w:jc w:val="center"/>
      </w:pPr>
      <w:r>
        <w:rPr>
          <w:b w:val="0"/>
          <w:i/>
          <w:sz w:val="23"/>
          <w:highlight w:val="yellow"/>
        </w:rPr>
        <w:t>t = (σ²ₐ + σ²ₚₑ) / (σ²ₐ + σ²ₚₑ + σ²ₑ)</w:t>
      </w:r>
    </w:p>
    <w:p>
      <w:pPr>
        <w:jc w:val="both"/>
      </w:pPr>
      <w:r>
        <w:rPr>
          <w:b w:val="0"/>
          <w:i w:val="0"/>
        </w:rPr>
        <w:t>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{R Core Team, 2024 #113}.</w:t>
      </w:r>
    </w:p>
    <w:p>
      <w:pPr>
        <w:pStyle w:val="Subheadings"/>
        <w:jc w:val="both"/>
      </w:pPr>
      <w:r>
        <w:rPr>
          <w:b w:val="0"/>
          <w:i w:val="0"/>
        </w:rPr>
        <w:t>Selection index analysis</w:t>
      </w:r>
    </w:p>
    <w:p>
      <w:pPr>
        <w:jc w:val="both"/>
      </w:pPr>
      <w:commentRangeStart w:id="14"/>
      <w:r>
        <w:rPr>
          <w:b w:val="0"/>
          <w:i w:val="0"/>
        </w:rPr>
        <w:t>To investigate the impact of methane traits on the response to selection,</w:t>
      </w:r>
      <w:commentRangeEnd w:id="14"/>
      <w:r>
        <w:rPr>
          <w:rStyle w:val="CommentReference"/>
        </w:rPr>
        <w:commentReference w:id="14"/>
      </w:r>
      <w:r>
        <w:rPr>
          <w:b w:val="0"/>
          <w:i w:val="0"/>
        </w:rPr>
        <w:t xml:space="preserve"> a selection index including CH₄, </w:t>
      </w:r>
      <w:commentRangeStart w:id="15"/>
      <w:r>
        <w:rPr>
          <w:b w:val="0"/>
          <w:i w:val="0"/>
        </w:rPr>
        <w:t>MBW and CO₂ was constructed.</w:t>
      </w:r>
      <w:commentRangeEnd w:id="15"/>
      <w:r>
        <w:rPr>
          <w:rStyle w:val="CommentReference"/>
        </w:rPr>
        <w:commentReference w:id="15"/>
      </w:r>
      <w:r>
        <w:rPr>
          <w:b w:val="0"/>
          <w:i w:val="0"/>
        </w:rPr>
        <w:t xml:space="preserve"> </w:t>
      </w:r>
      <w:r>
        <w:rPr>
          <w:b w:val="0"/>
          <w:i w:val="0"/>
          <w:highlight w:val="yellow"/>
        </w:rPr>
        <w:t>The selection index analysis examined how absolute, ratio and residual methane traits themselves operate within an index. The aim was to understand the behaviour of these traits, not to estimate the response to selection under a national breeding index.</w:t>
      </w:r>
    </w:p>
    <w:p>
      <w:pPr>
        <w:jc w:val="both"/>
      </w:pPr>
      <w:commentRangeStart w:id="16"/>
      <w:commentRangeStart w:id="17"/>
      <w:r>
        <w:rPr>
          <w:b w:val="0"/>
          <w:i w:val="0"/>
        </w:rPr>
        <w:t>Genetic parameters were taken from a trivariate animal model</w:t>
      </w:r>
      <w:commentRangeEnd w:id="17"/>
      <w:r>
        <w:rPr>
          <w:rStyle w:val="CommentReference"/>
        </w:rPr>
        <w:commentReference w:id="17"/>
      </w:r>
      <w:r>
        <w:rPr>
          <w:b w:val="0"/>
          <w:i w:val="0"/>
        </w:rPr>
        <w:t xml:space="preserve"> of</w:t>
      </w:r>
      <w:commentRangeEnd w:id="16"/>
      <w:r>
        <w:rPr>
          <w:rStyle w:val="CommentReference"/>
        </w:rPr>
        <w:commentReference w:id="16"/>
      </w:r>
      <w:r>
        <w:rPr>
          <w:b w:val="0"/>
          <w:i w:val="0"/>
        </w:rPr>
        <w:t xml:space="preserve"> CH₄, MBW and CO₂ fitted in ASReml {Gilmour, 2021 #155}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pPr>
        <w:jc w:val="both"/>
      </w:pPr>
      <w:r>
        <w:rPr>
          <w:b w:val="0"/>
          <w:i w:val="0"/>
        </w:rPr>
        <w:t xml:space="preserve">Index weights were derived using Smith–Hazel selection index theory {Smith, 1936 #151; Hazel, 1943 #162}, with CH₄, MBW and CO₂ recorded on each selection candidate. The index weights are </w:t>
      </w:r>
      <w:commentRangeStart w:id="18"/>
      <w:r>
        <w:rPr>
          <w:b/>
          <w:i w:val="0"/>
        </w:rPr>
        <w:t>b</w:t>
      </w:r>
      <w:r>
        <w:rPr>
          <w:b w:val="0"/>
          <w:i w:val="0"/>
        </w:rPr>
        <w:t xml:space="preserve"> = </w:t>
      </w:r>
      <w:r>
        <w:rPr>
          <w:b/>
          <w:i w:val="0"/>
        </w:rPr>
        <w:t>P⁻¹Ga</w:t>
      </w:r>
      <w:r>
        <w:rPr>
          <w:b w:val="0"/>
          <w:i w:val="0"/>
        </w:rPr>
        <w:t xml:space="preserve">, where </w:t>
      </w:r>
      <w:r>
        <w:rPr>
          <w:b/>
          <w:i w:val="0"/>
        </w:rPr>
        <w:t>P</w:t>
      </w:r>
      <w:r>
        <w:rPr>
          <w:b w:val="0"/>
          <w:i w:val="0"/>
        </w:rPr>
        <w:t xml:space="preserve"> and </w:t>
      </w:r>
      <w:r>
        <w:rPr>
          <w:b/>
          <w:i w:val="0"/>
        </w:rPr>
        <w:t>G</w:t>
      </w:r>
      <w:r>
        <w:rPr>
          <w:b w:val="0"/>
          <w:i w:val="0"/>
        </w:rPr>
        <w:t xml:space="preserve"> are</w:t>
      </w:r>
      <w:commentRangeEnd w:id="18"/>
      <w:r>
        <w:rPr>
          <w:rStyle w:val="CommentReference"/>
        </w:rPr>
        <w:commentReference w:id="18"/>
      </w:r>
      <w:r>
        <w:rPr>
          <w:b w:val="0"/>
          <w:i w:val="0"/>
        </w:rPr>
        <w:t xml:space="preserve"> the phenotypic and additive genetic (co)variance matrices of the three traits and </w:t>
      </w:r>
      <w:r>
        <w:rPr>
          <w:b/>
          <w:i w:val="0"/>
        </w:rPr>
        <w:t>a</w:t>
      </w:r>
      <w:r>
        <w:rPr>
          <w:b w:val="0"/>
          <w:i w:val="0"/>
        </w:rP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b w:val="0"/>
          <w:i/>
        </w:rPr>
        <w:t>G</w:t>
      </w:r>
      <w:r>
        <w:rPr>
          <w:b w:val="0"/>
          <w:i w:val="0"/>
        </w:rPr>
        <w:t xml:space="preserve"> = </w:t>
      </w:r>
      <w:r>
        <w:rPr>
          <w:b w:val="0"/>
          <w:i/>
        </w:rPr>
        <w:t>i</w:t>
      </w:r>
      <w:r>
        <w:rPr>
          <w:b w:val="0"/>
          <w:i w:val="0"/>
        </w:rPr>
        <w:t>·</w:t>
      </w:r>
      <w:r>
        <w:rPr>
          <w:b/>
          <w:i/>
        </w:rPr>
        <w:t>Gb</w:t>
      </w:r>
      <w:r>
        <w:rPr>
          <w:b w:val="0"/>
          <w:i w:val="0"/>
        </w:rPr>
        <w:t>/√(</w:t>
      </w:r>
      <w:r>
        <w:rPr>
          <w:b/>
          <w:i/>
        </w:rPr>
        <w:t>b</w:t>
      </w:r>
      <w:r>
        <w:rPr>
          <w:b w:val="0"/>
          <w:i w:val="0"/>
        </w:rPr>
        <w:t>′</w:t>
      </w:r>
      <w:r>
        <w:rPr>
          <w:b/>
          <w:i/>
        </w:rPr>
        <w:t>Pb</w:t>
      </w:r>
      <w:r>
        <w:rPr>
          <w:b w:val="0"/>
          <w:i w:val="0"/>
        </w:rPr>
        <w:t xml:space="preserve">), where </w:t>
      </w:r>
      <w:r>
        <w:rPr>
          <w:b w:val="0"/>
          <w:i/>
        </w:rPr>
        <w:t>i</w:t>
      </w:r>
      <w:r>
        <w:rPr>
          <w:b w:val="0"/>
          <w:i w:val="0"/>
        </w:rPr>
        <w:t xml:space="preserve"> is the selection intensity. </w:t>
      </w:r>
      <w:commentRangeStart w:id="19"/>
      <w:commentRangeStart w:id="20"/>
      <w:commentRangeStart w:id="21"/>
      <w:r>
        <w:rPr>
          <w:b w:val="0"/>
          <w:i w:val="0"/>
          <w:highlight w:val="yellow"/>
        </w:rPr>
        <w:t>Responses are reported per generation for a selection</w:t>
      </w:r>
      <w:commentRangeEnd w:id="21"/>
      <w:r>
        <w:rPr>
          <w:rStyle w:val="CommentReference"/>
        </w:rPr>
        <w:commentReference w:id="21"/>
      </w:r>
      <w:r>
        <w:rPr>
          <w:b w:val="0"/>
          <w:i w:val="0"/>
          <w:highlight w:val="yellow"/>
        </w:rPr>
        <w:t xml:space="preserve"> intensity (i)</w:t>
      </w:r>
      <w:commentRangeEnd w:id="19"/>
      <w:r>
        <w:rPr>
          <w:rStyle w:val="CommentReference"/>
        </w:rPr>
        <w:commentReference w:id="19"/>
      </w:r>
      <w:r>
        <w:rPr>
          <w:b w:val="0"/>
          <w:i w:val="0"/>
          <w:highlight w:val="yellow"/>
        </w:rPr>
        <w:t xml:space="preserve"> of 1.</w:t>
      </w:r>
      <w:commentRangeEnd w:id="20"/>
      <w:r>
        <w:rPr>
          <w:rStyle w:val="CommentReference"/>
        </w:rPr>
        <w:commentReference w:id="20"/>
      </w:r>
      <w:r>
        <w:rPr>
          <w:b w:val="0"/>
          <w:i w:val="0"/>
          <w:highlight w:val="yellow"/>
        </w:rPr>
        <w:t xml:space="preserve"> Responses for i = 1.7 (approximately the top 10% of candidates selected) and annual responses (assuming a generation interval of 2.8 years) are given in Supplementary Table S2.</w:t>
      </w:r>
    </w:p>
    <w:p>
      <w:pPr>
        <w:jc w:val="both"/>
      </w:pPr>
      <w:r>
        <w:rPr>
          <w:b w:val="0"/>
          <w:i w:val="0"/>
        </w:rPr>
        <w:t>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{Gunsett, 1984 #285; Lin, 2013 #165}, which is equivalent to deducting 0.810 × MBW and 0.0151 × CO₂ from CH₄, respectively. Linearised at the means, CH₄ ratio and CH₄/CO₂ give the same goal direction (0.0151 = mean CH₄ / mean CO₂), so the results for CH₄ ratio apply equally to CH₄/CO₂.</w:t>
      </w:r>
    </w:p>
    <w:p>
      <w:pPr>
        <w:jc w:val="both"/>
      </w:pPr>
      <w:r>
        <w:rPr>
          <w:b w:val="0"/>
          <w:i w:val="0"/>
        </w:rP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w:t>
      </w:r>
      <w:commentRangeStart w:id="22"/>
      <w:r>
        <w:rPr>
          <w:b w:val="0"/>
          <w:i w:val="0"/>
        </w:rPr>
        <w:t>needed to reach a reference favourable response were then derived; the reference</w:t>
      </w:r>
      <w:commentRangeEnd w:id="22"/>
      <w:r>
        <w:rPr>
          <w:rStyle w:val="CommentReference"/>
        </w:rPr>
        <w:commentReference w:id="22"/>
      </w:r>
      <w:r>
        <w:rPr>
          <w:b w:val="0"/>
          <w:i w:val="0"/>
        </w:rPr>
        <w:t xml:space="preserve"> response was defined as the largest methane reduction attainable with MBW and CO₂ both held at zero response (Kempthorne and Nordskog {Kempthorne, 1959 #253}; related to the desired-gains approach {Pešek, 1969 #184}). For each methane trait, these weights and the resulting responses are given in Table 6.</w:t>
      </w:r>
    </w:p>
    <w:p>
      <w:pPr>
        <w:jc w:val="both"/>
      </w:pPr>
      <w:r>
        <w:rPr>
          <w:b w:val="0"/>
          <w:i w:val="0"/>
          <w:highlight w:val="yellow"/>
        </w:rPr>
        <w:t xml:space="preserve">Uncertainty in the index results was quantified by Monte Carlo simulation. The 15 (co)variance parameters of the trivariate model were resampled jointly from a multivariate normal distribution, using their REML estimates and the sampling (co)variance matrix from ASReml, so that both the standard errors of the estimates and the correlations among them were accounted for. </w:t>
      </w:r>
      <w:commentRangeStart w:id="23"/>
      <w:r>
        <w:rPr>
          <w:b w:val="0"/>
          <w:i w:val="0"/>
          <w:highlight w:val="yellow"/>
        </w:rPr>
        <w:t xml:space="preserve">For each of 10,000 samples, </w:t>
      </w:r>
      <w:r>
        <w:rPr>
          <w:b/>
          <w:i w:val="0"/>
          <w:highlight w:val="yellow"/>
        </w:rPr>
        <w:t>G</w:t>
      </w:r>
      <w:r>
        <w:rPr>
          <w:b w:val="0"/>
          <w:i w:val="0"/>
          <w:highlight w:val="yellow"/>
        </w:rPr>
        <w:t xml:space="preserve"> and </w:t>
      </w:r>
      <w:r>
        <w:rPr>
          <w:b/>
          <w:i w:val="0"/>
          <w:highlight w:val="yellow"/>
        </w:rPr>
        <w:t>P</w:t>
      </w:r>
      <w:r>
        <w:rPr>
          <w:b w:val="0"/>
          <w:i w:val="0"/>
          <w:highlight w:val="yellow"/>
        </w:rPr>
        <w:t xml:space="preserve"> were rebuilt</w:t>
      </w:r>
      <w:commentRangeEnd w:id="23"/>
      <w:r>
        <w:rPr>
          <w:rStyle w:val="CommentReference"/>
        </w:rPr>
        <w:commentReference w:id="23"/>
      </w:r>
      <w:r>
        <w:rPr>
          <w:b w:val="0"/>
          <w:i w:val="0"/>
          <w:highlight w:val="yellow"/>
        </w:rPr>
        <w:t xml:space="preserve"> and the index results recomputed. Results are reported as point estimates with 95% intervals (2.5th and 97.5th percentiles of the samples).</w:t>
      </w:r>
    </w:p>
    <w:p>
      <w:pPr>
        <w:jc w:val="both"/>
      </w:pPr>
      <w:r>
        <w:rPr>
          <w:b w:val="0"/>
          <w:i w:val="0"/>
          <w:highlight w:val="yellow"/>
        </w:rPr>
        <w:t>The analysis assumes that genetic parameters are constant across generations, that selection is on the candidate's own records (no relatives' records or genomic information), and that all three traits are recorded on every candidate.</w:t>
      </w:r>
      <w:r>
        <w:rPr>
          <w:b w:val="0"/>
          <w:i w:val="0"/>
        </w:rPr>
        <w:t xml:space="preserve"> Analyses were performed in R version 4.5.3 {R Core Team, 2024 #113}.</w:t>
      </w:r>
    </w:p>
    <w:p>
      <w:r>
        <w:rPr>
          <w:b/>
          <w:i w:val="0"/>
          <w:sz w:val="36"/>
        </w:rPr>
        <w:t>Results</w:t>
      </w:r>
    </w:p>
    <w:p>
      <w:pPr>
        <w:jc w:val="both"/>
      </w:pPr>
      <w:r>
        <w:rPr>
          <w:b w:val="0"/>
          <w:i w:val="0"/>
          <w:highlight w:val="yellow"/>
        </w:rPr>
        <w:t xml:space="preserve">Fixed-effect significance </w:t>
      </w:r>
      <w:commentRangeStart w:id="24"/>
      <w:r>
        <w:rPr>
          <w:b w:val="0"/>
          <w:i w:val="0"/>
          <w:highlight w:val="yellow"/>
        </w:rPr>
        <w:t xml:space="preserve">(Wald F-tests) and </w:t>
      </w:r>
      <w:commentRangeStart w:id="64"/>
      <w:commentRangeStart w:id="73"/>
      <w:r>
        <w:rPr>
          <w:b w:val="0"/>
          <w:i w:val="0"/>
          <w:highlight w:val="yellow"/>
        </w:rPr>
        <w:t>diagnostics of pedigree completeness</w:t>
      </w:r>
      <w:commentRangeEnd w:id="73"/>
      <w:r>
        <w:rPr>
          <w:rStyle w:val="CommentReference"/>
        </w:rPr>
        <w:commentReference w:id="73"/>
      </w:r>
      <w:commentRangeEnd w:id="64"/>
      <w:r>
        <w:rPr>
          <w:rStyle w:val="CommentReference"/>
        </w:rPr>
        <w:commentReference w:id="64"/>
      </w:r>
      <w:r>
        <w:rPr>
          <w:b w:val="0"/>
          <w:i w:val="0"/>
          <w:highlight w:val="yellow"/>
        </w:rPr>
        <w:t xml:space="preserve"> and connectedness are presented</w:t>
      </w:r>
      <w:commentRangeEnd w:id="24"/>
      <w:r>
        <w:rPr>
          <w:rStyle w:val="CommentReference"/>
        </w:rPr>
        <w:commentReference w:id="24"/>
      </w:r>
      <w:r>
        <w:rPr>
          <w:b w:val="0"/>
          <w:i w:val="0"/>
          <w:highlight w:val="yellow"/>
        </w:rPr>
        <w:t xml:space="preserve"> in Supplementary Material S1.</w:t>
      </w:r>
      <w:r>
        <w:rPr>
          <w:b w:val="0"/>
          <w:i w:val="0"/>
        </w:rPr>
        <w:t xml:space="preserve"> </w:t>
      </w:r>
      <w:r>
        <w:rPr>
          <w:b w:val="0"/>
          <w:i w:val="0"/>
          <w:highlight w:val="yellow"/>
        </w:rPr>
        <w:t>Texel and Suffolk proportions varied substantially within contemporary groups, whereas Cheviot and Lleyn proportions were largely confined to particular contemporary groups, so their breed effects cannot be cleanly separated from contemporary group effects. Most contemporary groups (82.1%) contained a single sex.</w:t>
      </w:r>
      <w:r>
        <w:rPr>
          <w:b w:val="0"/>
          <w:i w:val="0"/>
        </w:rPr>
        <w:t xml:space="preserve">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pPr>
        <w:jc w:val="both"/>
      </w:pPr>
      <w:r>
        <w:rPr>
          <w:b/>
          <w:i w:val="0"/>
        </w:rPr>
        <w:t>Table 1.</w:t>
      </w:r>
      <w:r>
        <w:rPr>
          <w:b w:val="0"/>
          <w:i w:val="0"/>
        </w:rPr>
        <w:t xml:space="preserve"> 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Pr>
                <w:b w:val="0"/>
                <w:i w:val="0"/>
                <w:sz w:val="19"/>
              </w:rPr>
              <w:t>Trait group</w:t>
            </w:r>
          </w:p>
        </w:tc>
        <w:tc>
          <w:tcPr>
            <w:tcW w:type="dxa" w:w="1504"/>
          </w:tcPr>
          <w:p>
            <w:pPr>
              <w:jc w:val="both"/>
            </w:pPr>
            <w:r>
              <w:rPr>
                <w:b w:val="0"/>
                <w:i w:val="0"/>
                <w:sz w:val="19"/>
              </w:rPr>
              <w:t>Trait</w:t>
            </w:r>
          </w:p>
        </w:tc>
        <w:tc>
          <w:tcPr>
            <w:tcW w:type="dxa" w:w="1504"/>
          </w:tcPr>
          <w:p>
            <w:pPr>
              <w:jc w:val="center"/>
            </w:pPr>
            <w:r>
              <w:rPr>
                <w:b w:val="0"/>
                <w:i w:val="0"/>
                <w:sz w:val="19"/>
              </w:rPr>
              <w:t>No. records</w:t>
            </w:r>
          </w:p>
        </w:tc>
        <w:tc>
          <w:tcPr>
            <w:tcW w:type="dxa" w:w="1504"/>
          </w:tcPr>
          <w:p>
            <w:pPr>
              <w:jc w:val="center"/>
            </w:pPr>
            <w:r>
              <w:rPr>
                <w:b w:val="0"/>
                <w:i w:val="0"/>
                <w:sz w:val="19"/>
              </w:rPr>
              <w:t>No. animals</w:t>
            </w:r>
          </w:p>
        </w:tc>
        <w:tc>
          <w:tcPr>
            <w:tcW w:type="dxa" w:w="1504"/>
          </w:tcPr>
          <w:p>
            <w:pPr>
              <w:jc w:val="center"/>
            </w:pPr>
            <w:r>
              <w:rPr>
                <w:b w:val="0"/>
                <w:i w:val="0"/>
                <w:sz w:val="19"/>
              </w:rPr>
              <w:t>μ (SD)</w:t>
            </w:r>
          </w:p>
        </w:tc>
        <w:tc>
          <w:tcPr>
            <w:tcW w:type="dxa" w:w="1504"/>
          </w:tcPr>
          <w:p>
            <w:pPr>
              <w:jc w:val="center"/>
            </w:pPr>
            <w:r>
              <w:rPr>
                <w:b w:val="0"/>
                <w:i w:val="0"/>
                <w:sz w:val="19"/>
              </w:rPr>
              <w:t>Range</w:t>
            </w:r>
          </w:p>
        </w:tc>
      </w:tr>
      <w:tr>
        <w:tc>
          <w:tcPr>
            <w:tcW w:type="dxa" w:w="1504"/>
          </w:tcPr>
          <w:p>
            <w:pPr>
              <w:jc w:val="both"/>
            </w:pPr>
            <w:r>
              <w:rPr>
                <w:b w:val="0"/>
                <w:i w:val="0"/>
                <w:sz w:val="19"/>
              </w:rPr>
              <w:t>Absolute</w:t>
            </w:r>
          </w:p>
        </w:tc>
        <w:tc>
          <w:tcPr>
            <w:tcW w:type="dxa" w:w="1504"/>
          </w:tcPr>
          <w:p>
            <w:pPr>
              <w:jc w:val="both"/>
            </w:pPr>
            <w:r>
              <w:rPr>
                <w:b w:val="0"/>
                <w:i w:val="0"/>
                <w:sz w:val="19"/>
              </w:rPr>
              <w:t>CH₄</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17.90 (7.56)</w:t>
            </w:r>
          </w:p>
        </w:tc>
        <w:tc>
          <w:tcPr>
            <w:tcW w:type="dxa" w:w="1504"/>
          </w:tcPr>
          <w:p>
            <w:pPr>
              <w:jc w:val="center"/>
            </w:pPr>
            <w:r>
              <w:rPr>
                <w:b w:val="0"/>
                <w:i w:val="0"/>
                <w:sz w:val="19"/>
              </w:rPr>
              <w:t>4.01 – 40.31</w:t>
            </w:r>
          </w:p>
        </w:tc>
      </w:tr>
      <w:tr>
        <w:tc>
          <w:tcPr>
            <w:tcW w:type="dxa" w:w="1504"/>
          </w:tcPr>
          <w:p>
            <w:pPr>
              <w:jc w:val="both"/>
            </w:pPr>
            <w:r>
              <w:rPr>
                <w:b w:val="0"/>
                <w:i w:val="0"/>
                <w:sz w:val="19"/>
                <w:highlight w:val="yellow"/>
              </w:rPr>
              <w:t>Absolute</w:t>
            </w:r>
          </w:p>
        </w:tc>
        <w:tc>
          <w:tcPr>
            <w:tcW w:type="dxa" w:w="1504"/>
          </w:tcPr>
          <w:p>
            <w:pPr>
              <w:jc w:val="both"/>
            </w:pPr>
            <w:r>
              <w:rPr>
                <w:b w:val="0"/>
                <w:i w:val="0"/>
                <w:sz w:val="19"/>
                <w:highlight w:val="yellow"/>
              </w:rPr>
              <w:t>CO₂</w:t>
            </w:r>
          </w:p>
        </w:tc>
        <w:tc>
          <w:tcPr>
            <w:tcW w:type="dxa" w:w="1504"/>
          </w:tcPr>
          <w:p>
            <w:pPr>
              <w:jc w:val="center"/>
            </w:pPr>
            <w:r>
              <w:rPr>
                <w:b w:val="0"/>
                <w:i w:val="0"/>
                <w:sz w:val="19"/>
                <w:highlight w:val="yellow"/>
              </w:rPr>
              <w:t>15,869</w:t>
            </w:r>
          </w:p>
        </w:tc>
        <w:tc>
          <w:tcPr>
            <w:tcW w:type="dxa" w:w="1504"/>
          </w:tcPr>
          <w:p>
            <w:pPr>
              <w:jc w:val="center"/>
            </w:pPr>
            <w:r>
              <w:rPr>
                <w:b w:val="0"/>
                <w:i w:val="0"/>
                <w:sz w:val="19"/>
                <w:highlight w:val="yellow"/>
              </w:rPr>
              <w:t>8,185</w:t>
            </w:r>
          </w:p>
        </w:tc>
        <w:tc>
          <w:tcPr>
            <w:tcW w:type="dxa" w:w="1504"/>
          </w:tcPr>
          <w:p>
            <w:pPr>
              <w:jc w:val="center"/>
            </w:pPr>
            <w:r>
              <w:rPr>
                <w:b w:val="0"/>
                <w:i w:val="0"/>
                <w:sz w:val="19"/>
                <w:highlight w:val="yellow"/>
              </w:rPr>
              <w:t>1189.64 (534.24)</w:t>
            </w:r>
          </w:p>
        </w:tc>
        <w:tc>
          <w:tcPr>
            <w:tcW w:type="dxa" w:w="1504"/>
          </w:tcPr>
          <w:p>
            <w:pPr>
              <w:jc w:val="center"/>
            </w:pPr>
            <w:r>
              <w:rPr>
                <w:b w:val="0"/>
                <w:i w:val="0"/>
                <w:sz w:val="19"/>
                <w:highlight w:val="yellow"/>
              </w:rPr>
              <w:t>40.92 – 2869.08</w:t>
            </w:r>
          </w:p>
        </w:tc>
      </w:tr>
      <w:tr>
        <w:tc>
          <w:tcPr>
            <w:tcW w:type="dxa" w:w="1504"/>
          </w:tcPr>
          <w:p>
            <w:pPr>
              <w:jc w:val="both"/>
            </w:pPr>
            <w:r>
              <w:rPr>
                <w:b w:val="0"/>
                <w:i w:val="0"/>
                <w:sz w:val="19"/>
              </w:rPr>
              <w:t>Ratio</w:t>
            </w:r>
          </w:p>
        </w:tc>
        <w:tc>
          <w:tcPr>
            <w:tcW w:type="dxa" w:w="1504"/>
          </w:tcPr>
          <w:p>
            <w:pPr>
              <w:jc w:val="both"/>
            </w:pPr>
            <w:r>
              <w:rPr>
                <w:b w:val="0"/>
                <w:i w:val="0"/>
                <w:sz w:val="19"/>
              </w:rPr>
              <w:t>CH₄/MBW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0.81 (0.29)</w:t>
            </w:r>
          </w:p>
        </w:tc>
        <w:tc>
          <w:tcPr>
            <w:tcW w:type="dxa" w:w="1504"/>
          </w:tcPr>
          <w:p>
            <w:pPr>
              <w:jc w:val="center"/>
            </w:pPr>
            <w:r>
              <w:rPr>
                <w:b w:val="0"/>
                <w:i w:val="0"/>
                <w:sz w:val="19"/>
              </w:rPr>
              <w:t>0.14 – 2.38</w:t>
            </w:r>
          </w:p>
        </w:tc>
      </w:tr>
      <w:tr>
        <w:tc>
          <w:tcPr>
            <w:tcW w:type="dxa" w:w="1504"/>
          </w:tcPr>
          <w:p>
            <w:pPr>
              <w:jc w:val="both"/>
            </w:pPr>
          </w:p>
        </w:tc>
        <w:tc>
          <w:tcPr>
            <w:tcW w:type="dxa" w:w="1504"/>
          </w:tcPr>
          <w:p>
            <w:pPr>
              <w:jc w:val="both"/>
            </w:pPr>
            <w:r>
              <w:rPr>
                <w:b w:val="0"/>
                <w:i w:val="0"/>
                <w:sz w:val="19"/>
              </w:rPr>
              <w:t>CH₄ ratio</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0.02 (0.01)</w:t>
            </w:r>
          </w:p>
        </w:tc>
        <w:tc>
          <w:tcPr>
            <w:tcW w:type="dxa" w:w="1504"/>
          </w:tcPr>
          <w:p>
            <w:pPr>
              <w:jc w:val="center"/>
            </w:pPr>
            <w:r>
              <w:rPr>
                <w:b w:val="0"/>
                <w:i w:val="0"/>
                <w:sz w:val="19"/>
              </w:rPr>
              <w:t>0.00 – 0.19</w:t>
            </w:r>
          </w:p>
        </w:tc>
      </w:tr>
      <w:tr>
        <w:tc>
          <w:tcPr>
            <w:tcW w:type="dxa" w:w="1504"/>
          </w:tcPr>
          <w:p>
            <w:pPr>
              <w:jc w:val="both"/>
            </w:pPr>
          </w:p>
        </w:tc>
        <w:tc>
          <w:tcPr>
            <w:tcW w:type="dxa" w:w="1504"/>
          </w:tcPr>
          <w:p>
            <w:pPr>
              <w:jc w:val="both"/>
            </w:pPr>
            <w:r>
              <w:rPr>
                <w:b w:val="0"/>
                <w:i w:val="0"/>
                <w:sz w:val="19"/>
              </w:rPr>
              <w:t>CH₄/ADG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137.89 (189.27)</w:t>
            </w:r>
          </w:p>
        </w:tc>
        <w:tc>
          <w:tcPr>
            <w:tcW w:type="dxa" w:w="1504"/>
          </w:tcPr>
          <w:p>
            <w:pPr>
              <w:jc w:val="center"/>
            </w:pPr>
            <w:r>
              <w:rPr>
                <w:b w:val="0"/>
                <w:i w:val="0"/>
                <w:sz w:val="19"/>
              </w:rPr>
              <w:t>12.03 – 2058.33</w:t>
            </w:r>
          </w:p>
        </w:tc>
      </w:tr>
      <w:tr>
        <w:tc>
          <w:tcPr>
            <w:tcW w:type="dxa" w:w="1504"/>
          </w:tcPr>
          <w:p>
            <w:pPr>
              <w:jc w:val="both"/>
            </w:pPr>
          </w:p>
        </w:tc>
        <w:tc>
          <w:tcPr>
            <w:tcW w:type="dxa" w:w="1504"/>
          </w:tcPr>
          <w:p>
            <w:pPr>
              <w:jc w:val="both"/>
            </w:pPr>
            <w:r>
              <w:rPr>
                <w:b w:val="0"/>
                <w:i w:val="0"/>
                <w:sz w:val="19"/>
              </w:rPr>
              <w:t>CH₄/MM</w:t>
            </w:r>
          </w:p>
        </w:tc>
        <w:tc>
          <w:tcPr>
            <w:tcW w:type="dxa" w:w="1504"/>
          </w:tcPr>
          <w:p>
            <w:pPr>
              <w:jc w:val="center"/>
            </w:pPr>
            <w:r>
              <w:rPr>
                <w:b w:val="0"/>
                <w:i w:val="0"/>
                <w:sz w:val="19"/>
              </w:rPr>
              <w:t>766</w:t>
            </w:r>
          </w:p>
        </w:tc>
        <w:tc>
          <w:tcPr>
            <w:tcW w:type="dxa" w:w="1504"/>
          </w:tcPr>
          <w:p>
            <w:pPr>
              <w:jc w:val="center"/>
            </w:pPr>
            <w:r>
              <w:rPr>
                <w:b w:val="0"/>
                <w:i w:val="0"/>
                <w:sz w:val="19"/>
              </w:rPr>
              <w:t>751</w:t>
            </w:r>
          </w:p>
        </w:tc>
        <w:tc>
          <w:tcPr>
            <w:tcW w:type="dxa" w:w="1504"/>
          </w:tcPr>
          <w:p>
            <w:pPr>
              <w:jc w:val="center"/>
            </w:pPr>
            <w:r>
              <w:rPr>
                <w:b w:val="0"/>
                <w:i w:val="0"/>
                <w:sz w:val="19"/>
              </w:rPr>
              <w:t>1.44 (0.48)</w:t>
            </w:r>
          </w:p>
        </w:tc>
        <w:tc>
          <w:tcPr>
            <w:tcW w:type="dxa" w:w="1504"/>
          </w:tcPr>
          <w:p>
            <w:pPr>
              <w:jc w:val="center"/>
            </w:pPr>
            <w:r>
              <w:rPr>
                <w:b w:val="0"/>
                <w:i w:val="0"/>
                <w:sz w:val="19"/>
              </w:rPr>
              <w:t>0.33 – 3.08</w:t>
            </w:r>
          </w:p>
        </w:tc>
      </w:tr>
      <w:tr>
        <w:tc>
          <w:tcPr>
            <w:tcW w:type="dxa" w:w="1504"/>
          </w:tcPr>
          <w:p>
            <w:pPr>
              <w:jc w:val="both"/>
            </w:pPr>
          </w:p>
        </w:tc>
        <w:tc>
          <w:tcPr>
            <w:tcW w:type="dxa" w:w="1504"/>
          </w:tcPr>
          <w:p>
            <w:pPr>
              <w:jc w:val="both"/>
            </w:pPr>
            <w:r>
              <w:rPr>
                <w:b w:val="0"/>
                <w:i w:val="0"/>
                <w:sz w:val="19"/>
              </w:rPr>
              <w:t>CH₄/rumen</w:t>
            </w:r>
          </w:p>
        </w:tc>
        <w:tc>
          <w:tcPr>
            <w:tcW w:type="dxa" w:w="1504"/>
          </w:tcPr>
          <w:p>
            <w:pPr>
              <w:jc w:val="center"/>
            </w:pPr>
            <w:r>
              <w:rPr>
                <w:b w:val="0"/>
                <w:i w:val="0"/>
                <w:sz w:val="19"/>
              </w:rPr>
              <w:t>766</w:t>
            </w:r>
          </w:p>
        </w:tc>
        <w:tc>
          <w:tcPr>
            <w:tcW w:type="dxa" w:w="1504"/>
          </w:tcPr>
          <w:p>
            <w:pPr>
              <w:jc w:val="center"/>
            </w:pPr>
            <w:r>
              <w:rPr>
                <w:b w:val="0"/>
                <w:i w:val="0"/>
                <w:sz w:val="19"/>
              </w:rPr>
              <w:t>746</w:t>
            </w:r>
          </w:p>
        </w:tc>
        <w:tc>
          <w:tcPr>
            <w:tcW w:type="dxa" w:w="1504"/>
          </w:tcPr>
          <w:p>
            <w:pPr>
              <w:jc w:val="center"/>
            </w:pPr>
            <w:r>
              <w:rPr>
                <w:b w:val="0"/>
                <w:i w:val="0"/>
                <w:sz w:val="19"/>
              </w:rPr>
              <w:t>2.69 (0.88)</w:t>
            </w:r>
          </w:p>
        </w:tc>
        <w:tc>
          <w:tcPr>
            <w:tcW w:type="dxa" w:w="1504"/>
          </w:tcPr>
          <w:p>
            <w:pPr>
              <w:jc w:val="center"/>
            </w:pPr>
            <w:r>
              <w:rPr>
                <w:b w:val="0"/>
                <w:i w:val="0"/>
                <w:sz w:val="19"/>
              </w:rPr>
              <w:t>0.65 – 5.73</w:t>
            </w:r>
          </w:p>
        </w:tc>
      </w:tr>
      <w:tr>
        <w:tc>
          <w:tcPr>
            <w:tcW w:type="dxa" w:w="1504"/>
          </w:tcPr>
          <w:p>
            <w:pPr>
              <w:jc w:val="both"/>
            </w:pPr>
            <w:r>
              <w:rPr>
                <w:b w:val="0"/>
                <w:i w:val="0"/>
                <w:sz w:val="19"/>
              </w:rPr>
              <w:t>Residual</w:t>
            </w:r>
          </w:p>
        </w:tc>
        <w:tc>
          <w:tcPr>
            <w:tcW w:type="dxa" w:w="1504"/>
          </w:tcPr>
          <w:p>
            <w:pPr>
              <w:jc w:val="both"/>
            </w:pPr>
            <w:r>
              <w:rPr>
                <w:b w:val="0"/>
                <w:i w:val="0"/>
                <w:sz w:val="19"/>
              </w:rPr>
              <w:t>RMTMBW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(6.53)</w:t>
            </w:r>
          </w:p>
        </w:tc>
        <w:tc>
          <w:tcPr>
            <w:tcW w:type="dxa" w:w="1504"/>
          </w:tcPr>
          <w:p>
            <w:pPr>
              <w:jc w:val="center"/>
            </w:pPr>
            <w:r>
              <w:rPr>
                <w:b w:val="0"/>
                <w:i w:val="0"/>
                <w:sz w:val="19"/>
              </w:rPr>
              <w:t>-20.48 – 21.33</w:t>
            </w:r>
          </w:p>
        </w:tc>
      </w:tr>
      <w:tr>
        <w:tc>
          <w:tcPr>
            <w:tcW w:type="dxa" w:w="1504"/>
          </w:tcPr>
          <w:p>
            <w:pPr>
              <w:jc w:val="both"/>
            </w:pPr>
          </w:p>
        </w:tc>
        <w:tc>
          <w:tcPr>
            <w:tcW w:type="dxa" w:w="1504"/>
          </w:tcPr>
          <w:p>
            <w:pPr>
              <w:jc w:val="both"/>
            </w:pPr>
            <w:r>
              <w:rPr>
                <w:b w:val="0"/>
                <w:i w:val="0"/>
                <w:sz w:val="19"/>
              </w:rPr>
              <w:t>RMTMBW+CO₂</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(5.32)</w:t>
            </w:r>
          </w:p>
        </w:tc>
        <w:tc>
          <w:tcPr>
            <w:tcW w:type="dxa" w:w="1504"/>
          </w:tcPr>
          <w:p>
            <w:pPr>
              <w:jc w:val="center"/>
            </w:pPr>
            <w:r>
              <w:rPr>
                <w:b w:val="0"/>
                <w:i w:val="0"/>
                <w:sz w:val="19"/>
              </w:rPr>
              <w:t>-23.38 – 24.15</w:t>
            </w:r>
          </w:p>
        </w:tc>
      </w:tr>
      <w:tr>
        <w:tc>
          <w:tcPr>
            <w:tcW w:type="dxa" w:w="1504"/>
          </w:tcPr>
          <w:p>
            <w:pPr>
              <w:jc w:val="both"/>
            </w:pPr>
          </w:p>
        </w:tc>
        <w:tc>
          <w:tcPr>
            <w:tcW w:type="dxa" w:w="1504"/>
          </w:tcPr>
          <w:p>
            <w:pPr>
              <w:jc w:val="both"/>
            </w:pPr>
            <w:r>
              <w:rPr>
                <w:b w:val="0"/>
                <w:i w:val="0"/>
                <w:sz w:val="19"/>
              </w:rPr>
              <w:t>RMTADG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0.00 (4.75)</w:t>
            </w:r>
          </w:p>
        </w:tc>
        <w:tc>
          <w:tcPr>
            <w:tcW w:type="dxa" w:w="1504"/>
          </w:tcPr>
          <w:p>
            <w:pPr>
              <w:jc w:val="center"/>
            </w:pPr>
            <w:r>
              <w:rPr>
                <w:b w:val="0"/>
                <w:i w:val="0"/>
                <w:sz w:val="19"/>
              </w:rPr>
              <w:t>-10.23 – 25.82</w:t>
            </w:r>
          </w:p>
        </w:tc>
      </w:tr>
    </w:tbl>
    <w:p/>
    <w:p>
      <w:pPr>
        <w:jc w:val="both"/>
      </w:pPr>
      <w:r>
        <w:rPr>
          <w:b w:val="0"/>
          <w:i/>
          <w:sz w:val="20"/>
        </w:rPr>
        <w:t xml:space="preserve">μ (SD) = mean (standard deviation). </w:t>
      </w:r>
      <w:commentRangeStart w:id="31"/>
      <w:r>
        <w:rPr>
          <w:b w:val="0"/>
          <w:i/>
          <w:sz w:val="20"/>
        </w:rPr>
        <w:t>Trait abbreviations: CH₄ = daily m</w:t>
      </w:r>
      <w:commentRangeEnd w:id="31"/>
      <w:r>
        <w:rPr>
          <w:rStyle w:val="CommentReference"/>
        </w:rPr>
        <w:commentReference w:id="31"/>
      </w:r>
      <w:r>
        <w:rPr>
          <w:b w:val="0"/>
          <w:i/>
          <w:sz w:val="20"/>
        </w:rPr>
        <w:t xml:space="preserve">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w:t>
      </w:r>
      <w:commentRangeStart w:id="30"/>
      <w:r>
        <w:rPr>
          <w:b w:val="0"/>
          <w:i/>
          <w:sz w:val="20"/>
        </w:rPr>
        <w:t>and average daily gain, respectively</w:t>
      </w:r>
      <w:commentRangeEnd w:id="30"/>
      <w:r>
        <w:rPr>
          <w:rStyle w:val="CommentReference"/>
        </w:rPr>
        <w:commentReference w:id="30"/>
      </w:r>
      <w:r>
        <w:rPr>
          <w:b w:val="0"/>
          <w:i/>
          <w:sz w:val="20"/>
        </w:rPr>
        <w:t>.</w:t>
      </w:r>
    </w:p>
    <w:p>
      <w:pPr>
        <w:pStyle w:val="Subheadings"/>
        <w:jc w:val="both"/>
      </w:pPr>
      <w:r>
        <w:rPr>
          <w:b w:val="0"/>
          <w:i w:val="0"/>
        </w:rPr>
        <w:t>Genetic parameters</w:t>
      </w:r>
    </w:p>
    <w:p>
      <w:pPr>
        <w:jc w:val="both"/>
      </w:pPr>
      <w:r>
        <w:rPr>
          <w:b w:val="0"/>
          <w:i w:val="0"/>
        </w:rP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of 9.85%. The genetic standard deviation for methane expressed relative to muscle mass and rumen volume were 0.20 g day⁻¹ kg⁻¹ and 0.37 g day⁻¹ L⁻¹ with CVa values of 13.59% and 13.83%, respectively. Residual methane traits (RMTMBW, RMTMBW+CO₂, and RMTADG) had genetic standard deviations of 1.29, 1.41, and 1.55 g day⁻¹.</w:t>
      </w:r>
    </w:p>
    <w:p>
      <w:pPr>
        <w:jc w:val="both"/>
      </w:pPr>
      <w:r>
        <w:rPr>
          <w:b w:val="0"/>
          <w:i w:val="0"/>
        </w:rPr>
        <w:t xml:space="preserve">Heritability estimates ranged from 0.12 ± 0.03 for CH₄/ADG to 0.46 ± 0.11 for CH₄/MM (Table 2). Heritability estimates for CH₄ (0.19), CH₄/MBW (0.16), CH₄ ratio (0.19), RMTMBW (0.16) and RMTMBW+CO₂ (0.17), from the heterogeneous-residual model, and for CH₄/ADG (0.12 ± 0.03) and RMTADG (0.28 ± 0.03) were broadly similar. </w:t>
      </w:r>
      <w:r>
        <w:rPr>
          <w:b w:val="0"/>
          <w:i w:val="0"/>
          <w:highlight w:val="yellow"/>
        </w:rPr>
        <w:t>Carbon dioxide production (CO₂), also from the heterogeneous-residual model, was somewhat more heritable than most methane traits (0.25; repeatability 0.43).</w:t>
      </w:r>
      <w:r>
        <w:rPr>
          <w:b w:val="0"/>
          <w:i w:val="0"/>
        </w:rP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pPr>
        <w:jc w:val="both"/>
      </w:pPr>
      <w:r>
        <w:rPr>
          <w:b/>
          <w:i w:val="0"/>
        </w:rPr>
        <w:t>Table 2.</w:t>
      </w:r>
      <w:r>
        <w:rPr>
          <w:b w:val="0"/>
          <w:i w:val="0"/>
        </w:rPr>
        <w:t xml:space="preserve"> Genetic parameters for methane and CO₂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σa</w:t>
            </w:r>
          </w:p>
        </w:tc>
        <w:tc>
          <w:tcPr>
            <w:tcW w:type="dxa" w:w="1289"/>
          </w:tcPr>
          <w:p>
            <w:pPr>
              <w:jc w:val="center"/>
            </w:pPr>
            <w:r>
              <w:rPr>
                <w:b w:val="0"/>
                <w:i w:val="0"/>
                <w:sz w:val="19"/>
              </w:rPr>
              <w:t>σpe</w:t>
            </w:r>
          </w:p>
        </w:tc>
        <w:tc>
          <w:tcPr>
            <w:tcW w:type="dxa" w:w="1289"/>
          </w:tcPr>
          <w:p>
            <w:pPr>
              <w:jc w:val="center"/>
            </w:pPr>
            <w:r>
              <w:rPr>
                <w:b w:val="0"/>
                <w:i w:val="0"/>
                <w:sz w:val="19"/>
              </w:rPr>
              <w:t>h² (SE)</w:t>
            </w:r>
          </w:p>
        </w:tc>
        <w:tc>
          <w:tcPr>
            <w:tcW w:type="dxa" w:w="1289"/>
          </w:tcPr>
          <w:p>
            <w:pPr>
              <w:jc w:val="center"/>
            </w:pPr>
            <w:r>
              <w:rPr>
                <w:b w:val="0"/>
                <w:i w:val="0"/>
                <w:sz w:val="19"/>
              </w:rPr>
              <w:t>t (SE)</w:t>
            </w:r>
          </w:p>
        </w:tc>
        <w:tc>
          <w:tcPr>
            <w:tcW w:type="dxa" w:w="1289"/>
          </w:tcPr>
          <w:p>
            <w:pPr>
              <w:jc w:val="center"/>
            </w:pPr>
            <w:r>
              <w:rPr>
                <w:b w:val="0"/>
                <w:i w:val="0"/>
                <w:sz w:val="19"/>
              </w:rPr>
              <w:t>CVa</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1.47</w:t>
            </w:r>
          </w:p>
        </w:tc>
        <w:tc>
          <w:tcPr>
            <w:tcW w:type="dxa" w:w="1289"/>
          </w:tcPr>
          <w:p>
            <w:pPr>
              <w:jc w:val="center"/>
            </w:pPr>
            <w:r>
              <w:rPr>
                <w:b w:val="0"/>
                <w:i w:val="0"/>
                <w:sz w:val="19"/>
              </w:rPr>
              <w:t>0.61</w:t>
            </w:r>
          </w:p>
        </w:tc>
        <w:tc>
          <w:tcPr>
            <w:tcW w:type="dxa" w:w="1289"/>
          </w:tcPr>
          <w:p>
            <w:pPr>
              <w:jc w:val="center"/>
            </w:pPr>
            <w:r>
              <w:rPr>
                <w:b w:val="0"/>
                <w:i w:val="0"/>
                <w:sz w:val="19"/>
              </w:rPr>
              <w:t>0.19</w:t>
            </w:r>
          </w:p>
        </w:tc>
        <w:tc>
          <w:tcPr>
            <w:tcW w:type="dxa" w:w="1289"/>
          </w:tcPr>
          <w:p>
            <w:pPr>
              <w:jc w:val="center"/>
            </w:pPr>
            <w:r>
              <w:rPr>
                <w:b w:val="0"/>
                <w:i w:val="0"/>
                <w:sz w:val="19"/>
              </w:rPr>
              <w:t>0.22</w:t>
            </w:r>
          </w:p>
        </w:tc>
        <w:tc>
          <w:tcPr>
            <w:tcW w:type="dxa" w:w="1289"/>
          </w:tcPr>
          <w:p>
            <w:pPr>
              <w:jc w:val="center"/>
            </w:pPr>
            <w:r>
              <w:rPr>
                <w:b w:val="0"/>
                <w:i w:val="0"/>
                <w:sz w:val="19"/>
              </w:rPr>
              <w:t>8.20%</w:t>
            </w:r>
          </w:p>
        </w:tc>
      </w:tr>
      <w:tr>
        <w:tc>
          <w:tcPr>
            <w:tcW w:type="dxa" w:w="1289"/>
          </w:tcPr>
          <w:p>
            <w:pPr>
              <w:jc w:val="both"/>
            </w:pPr>
            <w:r>
              <w:rPr>
                <w:b w:val="0"/>
                <w:i w:val="0"/>
                <w:sz w:val="19"/>
                <w:highlight w:val="yellow"/>
              </w:rPr>
              <w:t>Absolute</w:t>
            </w:r>
          </w:p>
        </w:tc>
        <w:tc>
          <w:tcPr>
            <w:tcW w:type="dxa" w:w="1289"/>
          </w:tcPr>
          <w:p>
            <w:pPr>
              <w:jc w:val="both"/>
            </w:pPr>
            <w:r>
              <w:rPr>
                <w:b w:val="0"/>
                <w:i w:val="0"/>
                <w:sz w:val="19"/>
                <w:highlight w:val="yellow"/>
              </w:rPr>
              <w:t>CO₂</w:t>
            </w:r>
          </w:p>
        </w:tc>
        <w:tc>
          <w:tcPr>
            <w:tcW w:type="dxa" w:w="1289"/>
          </w:tcPr>
          <w:p>
            <w:pPr>
              <w:jc w:val="center"/>
            </w:pPr>
            <w:r>
              <w:rPr>
                <w:b w:val="0"/>
                <w:i w:val="0"/>
                <w:sz w:val="19"/>
                <w:highlight w:val="yellow"/>
              </w:rPr>
              <w:t>117.18</w:t>
            </w:r>
          </w:p>
        </w:tc>
        <w:tc>
          <w:tcPr>
            <w:tcW w:type="dxa" w:w="1289"/>
          </w:tcPr>
          <w:p>
            <w:pPr>
              <w:jc w:val="center"/>
            </w:pPr>
            <w:r>
              <w:rPr>
                <w:b w:val="0"/>
                <w:i w:val="0"/>
                <w:sz w:val="19"/>
                <w:highlight w:val="yellow"/>
              </w:rPr>
              <w:t>97.26</w:t>
            </w:r>
          </w:p>
        </w:tc>
        <w:tc>
          <w:tcPr>
            <w:tcW w:type="dxa" w:w="1289"/>
          </w:tcPr>
          <w:p>
            <w:pPr>
              <w:jc w:val="center"/>
            </w:pPr>
            <w:r>
              <w:rPr>
                <w:b w:val="0"/>
                <w:i w:val="0"/>
                <w:sz w:val="19"/>
                <w:highlight w:val="yellow"/>
              </w:rPr>
              <w:t>0.25</w:t>
            </w:r>
          </w:p>
        </w:tc>
        <w:tc>
          <w:tcPr>
            <w:tcW w:type="dxa" w:w="1289"/>
          </w:tcPr>
          <w:p>
            <w:pPr>
              <w:jc w:val="center"/>
            </w:pPr>
            <w:r>
              <w:rPr>
                <w:b w:val="0"/>
                <w:i w:val="0"/>
                <w:sz w:val="19"/>
                <w:highlight w:val="yellow"/>
              </w:rPr>
              <w:t>0.43</w:t>
            </w:r>
          </w:p>
        </w:tc>
        <w:tc>
          <w:tcPr>
            <w:tcW w:type="dxa" w:w="1289"/>
          </w:tcPr>
          <w:p>
            <w:pPr>
              <w:jc w:val="center"/>
            </w:pPr>
            <w:r>
              <w:rPr>
                <w:b w:val="0"/>
                <w:i w:val="0"/>
                <w:sz w:val="19"/>
                <w:highlight w:val="yellow"/>
              </w:rPr>
              <w:t>9.85%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0.060</w:t>
            </w:r>
          </w:p>
        </w:tc>
        <w:tc>
          <w:tcPr>
            <w:tcW w:type="dxa" w:w="1289"/>
          </w:tcPr>
          <w:p>
            <w:pPr>
              <w:jc w:val="center"/>
            </w:pPr>
            <w:r>
              <w:rPr>
                <w:b w:val="0"/>
                <w:i w:val="0"/>
                <w:sz w:val="19"/>
              </w:rPr>
              <w:t>0.034</w:t>
            </w:r>
          </w:p>
        </w:tc>
        <w:tc>
          <w:tcPr>
            <w:tcW w:type="dxa" w:w="1289"/>
          </w:tcPr>
          <w:p>
            <w:pPr>
              <w:jc w:val="center"/>
            </w:pPr>
            <w:r>
              <w:rPr>
                <w:b w:val="0"/>
                <w:i w:val="0"/>
                <w:sz w:val="19"/>
              </w:rPr>
              <w:t>0.16</w:t>
            </w:r>
          </w:p>
        </w:tc>
        <w:tc>
          <w:tcPr>
            <w:tcW w:type="dxa" w:w="1289"/>
          </w:tcPr>
          <w:p>
            <w:pPr>
              <w:jc w:val="center"/>
            </w:pPr>
            <w:r>
              <w:rPr>
                <w:b w:val="0"/>
                <w:i w:val="0"/>
                <w:sz w:val="19"/>
              </w:rPr>
              <w:t>0.20</w:t>
            </w:r>
          </w:p>
        </w:tc>
        <w:tc>
          <w:tcPr>
            <w:tcW w:type="dxa" w:w="1289"/>
          </w:tcPr>
          <w:p>
            <w:pPr>
              <w:jc w:val="center"/>
            </w:pPr>
            <w:r>
              <w:rPr>
                <w:b w:val="0"/>
                <w:i w:val="0"/>
                <w:sz w:val="19"/>
              </w:rPr>
              <w:t>7.44%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1.63×10⁻³</w:t>
            </w:r>
          </w:p>
        </w:tc>
        <w:tc>
          <w:tcPr>
            <w:tcW w:type="dxa" w:w="1289"/>
          </w:tcPr>
          <w:p>
            <w:pPr>
              <w:jc w:val="center"/>
            </w:pPr>
            <w:r>
              <w:rPr>
                <w:b w:val="0"/>
                <w:i w:val="0"/>
                <w:sz w:val="19"/>
              </w:rPr>
              <w:t>1.39×10⁻³</w:t>
            </w:r>
          </w:p>
        </w:tc>
        <w:tc>
          <w:tcPr>
            <w:tcW w:type="dxa" w:w="1289"/>
          </w:tcPr>
          <w:p>
            <w:pPr>
              <w:jc w:val="center"/>
            </w:pPr>
            <w:r>
              <w:rPr>
                <w:b w:val="0"/>
                <w:i w:val="0"/>
                <w:sz w:val="19"/>
              </w:rPr>
              <w:t>0.19</w:t>
            </w:r>
          </w:p>
        </w:tc>
        <w:tc>
          <w:tcPr>
            <w:tcW w:type="dxa" w:w="1289"/>
          </w:tcPr>
          <w:p>
            <w:pPr>
              <w:jc w:val="center"/>
            </w:pPr>
            <w:r>
              <w:rPr>
                <w:b w:val="0"/>
                <w:i w:val="0"/>
                <w:sz w:val="19"/>
              </w:rPr>
              <w:t>0.32</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35.92 (4.73)</w:t>
            </w:r>
          </w:p>
        </w:tc>
        <w:tc>
          <w:tcPr>
            <w:tcW w:type="dxa" w:w="1289"/>
          </w:tcPr>
          <w:p>
            <w:pPr>
              <w:jc w:val="center"/>
            </w:pPr>
            <w:r>
              <w:rPr>
                <w:b w:val="0"/>
                <w:i w:val="0"/>
                <w:sz w:val="19"/>
              </w:rPr>
              <w:t>44.35 (3.68)</w:t>
            </w:r>
          </w:p>
        </w:tc>
        <w:tc>
          <w:tcPr>
            <w:tcW w:type="dxa" w:w="1289"/>
          </w:tcPr>
          <w:p>
            <w:pPr>
              <w:jc w:val="center"/>
            </w:pPr>
            <w:r>
              <w:rPr>
                <w:b w:val="0"/>
                <w:i w:val="0"/>
                <w:sz w:val="19"/>
              </w:rPr>
              <w:t>0.12 (0.03)</w:t>
            </w:r>
          </w:p>
        </w:tc>
        <w:tc>
          <w:tcPr>
            <w:tcW w:type="dxa" w:w="1289"/>
          </w:tcPr>
          <w:p>
            <w:pPr>
              <w:jc w:val="center"/>
            </w:pPr>
            <w:r>
              <w:rPr>
                <w:b w:val="0"/>
                <w:i w:val="0"/>
                <w:sz w:val="19"/>
              </w:rPr>
              <w:t>0.30 (0.02)</w:t>
            </w:r>
          </w:p>
        </w:tc>
        <w:tc>
          <w:tcPr>
            <w:tcW w:type="dxa" w:w="1289"/>
          </w:tcPr>
          <w:p>
            <w:pPr>
              <w:jc w:val="center"/>
            </w:pPr>
            <w:r>
              <w:rPr>
                <w:b w:val="0"/>
                <w:i w:val="0"/>
                <w:sz w:val="19"/>
              </w:rPr>
              <w:t>26.05%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0.20 (0.03)</w:t>
            </w:r>
          </w:p>
        </w:tc>
        <w:tc>
          <w:tcPr>
            <w:tcW w:type="dxa" w:w="1289"/>
          </w:tcPr>
          <w:p>
            <w:pPr>
              <w:jc w:val="center"/>
            </w:pPr>
            <w:r>
              <w:rPr>
                <w:b w:val="0"/>
                <w:i w:val="0"/>
                <w:sz w:val="19"/>
              </w:rPr>
              <w:t>–</w:t>
            </w:r>
          </w:p>
        </w:tc>
        <w:tc>
          <w:tcPr>
            <w:tcW w:type="dxa" w:w="1289"/>
          </w:tcPr>
          <w:p>
            <w:pPr>
              <w:jc w:val="center"/>
            </w:pPr>
            <w:r>
              <w:rPr>
                <w:b w:val="0"/>
                <w:i w:val="0"/>
                <w:sz w:val="19"/>
              </w:rPr>
              <w:t>0.46 (0.11)</w:t>
            </w:r>
          </w:p>
        </w:tc>
        <w:tc>
          <w:tcPr>
            <w:tcW w:type="dxa" w:w="1289"/>
          </w:tcPr>
          <w:p>
            <w:pPr>
              <w:jc w:val="center"/>
            </w:pPr>
            <w:r>
              <w:rPr>
                <w:b w:val="0"/>
                <w:i w:val="0"/>
                <w:sz w:val="19"/>
              </w:rPr>
              <w:t>–</w:t>
            </w:r>
          </w:p>
        </w:tc>
        <w:tc>
          <w:tcPr>
            <w:tcW w:type="dxa" w:w="1289"/>
          </w:tcPr>
          <w:p>
            <w:pPr>
              <w:jc w:val="center"/>
            </w:pPr>
            <w:r>
              <w:rPr>
                <w:b w:val="0"/>
                <w:i w:val="0"/>
                <w:sz w:val="19"/>
              </w:rPr>
              <w:t>13.59%</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0.37 (0.06)</w:t>
            </w:r>
          </w:p>
        </w:tc>
        <w:tc>
          <w:tcPr>
            <w:tcW w:type="dxa" w:w="1289"/>
          </w:tcPr>
          <w:p>
            <w:pPr>
              <w:jc w:val="center"/>
            </w:pPr>
            <w:r>
              <w:rPr>
                <w:b w:val="0"/>
                <w:i w:val="0"/>
                <w:sz w:val="19"/>
              </w:rPr>
              <w:t>–</w:t>
            </w:r>
          </w:p>
        </w:tc>
        <w:tc>
          <w:tcPr>
            <w:tcW w:type="dxa" w:w="1289"/>
          </w:tcPr>
          <w:p>
            <w:pPr>
              <w:jc w:val="center"/>
            </w:pPr>
            <w:r>
              <w:rPr>
                <w:b w:val="0"/>
                <w:i w:val="0"/>
                <w:sz w:val="19"/>
              </w:rPr>
              <w:t>0.35 (0.11)</w:t>
            </w:r>
          </w:p>
        </w:tc>
        <w:tc>
          <w:tcPr>
            <w:tcW w:type="dxa" w:w="1289"/>
          </w:tcPr>
          <w:p>
            <w:pPr>
              <w:jc w:val="center"/>
            </w:pPr>
            <w:r>
              <w:rPr>
                <w:b w:val="0"/>
                <w:i w:val="0"/>
                <w:sz w:val="19"/>
              </w:rPr>
              <w:t>–</w:t>
            </w:r>
          </w:p>
        </w:tc>
        <w:tc>
          <w:tcPr>
            <w:tcW w:type="dxa" w:w="1289"/>
          </w:tcPr>
          <w:p>
            <w:pPr>
              <w:jc w:val="center"/>
            </w:pPr>
            <w:r>
              <w:rPr>
                <w:b w:val="0"/>
                <w:i w:val="0"/>
                <w:sz w:val="19"/>
              </w:rPr>
              <w:t>13.83%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1.29</w:t>
            </w:r>
          </w:p>
        </w:tc>
        <w:tc>
          <w:tcPr>
            <w:tcW w:type="dxa" w:w="1289"/>
          </w:tcPr>
          <w:p>
            <w:pPr>
              <w:jc w:val="center"/>
            </w:pPr>
            <w:r>
              <w:rPr>
                <w:b w:val="0"/>
                <w:i w:val="0"/>
                <w:sz w:val="19"/>
              </w:rPr>
              <w:t>0.90</w:t>
            </w:r>
          </w:p>
        </w:tc>
        <w:tc>
          <w:tcPr>
            <w:tcW w:type="dxa" w:w="1289"/>
          </w:tcPr>
          <w:p>
            <w:pPr>
              <w:jc w:val="center"/>
            </w:pPr>
            <w:r>
              <w:rPr>
                <w:b w:val="0"/>
                <w:i w:val="0"/>
                <w:sz w:val="19"/>
              </w:rPr>
              <w:t>0.16</w:t>
            </w:r>
          </w:p>
        </w:tc>
        <w:tc>
          <w:tcPr>
            <w:tcW w:type="dxa" w:w="1289"/>
          </w:tcPr>
          <w:p>
            <w:pPr>
              <w:jc w:val="center"/>
            </w:pPr>
            <w:r>
              <w:rPr>
                <w:b w:val="0"/>
                <w:i w:val="0"/>
                <w:sz w:val="19"/>
              </w:rPr>
              <w:t>0.24</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1.41</w:t>
            </w:r>
          </w:p>
        </w:tc>
        <w:tc>
          <w:tcPr>
            <w:tcW w:type="dxa" w:w="1289"/>
          </w:tcPr>
          <w:p>
            <w:pPr>
              <w:jc w:val="center"/>
            </w:pPr>
            <w:r>
              <w:rPr>
                <w:b w:val="0"/>
                <w:i w:val="0"/>
                <w:sz w:val="19"/>
              </w:rPr>
              <w:t>1.14</w:t>
            </w:r>
          </w:p>
        </w:tc>
        <w:tc>
          <w:tcPr>
            <w:tcW w:type="dxa" w:w="1289"/>
          </w:tcPr>
          <w:p>
            <w:pPr>
              <w:jc w:val="center"/>
            </w:pPr>
            <w:r>
              <w:rPr>
                <w:b w:val="0"/>
                <w:i w:val="0"/>
                <w:sz w:val="19"/>
              </w:rPr>
              <w:t>0.17</w:t>
            </w:r>
          </w:p>
        </w:tc>
        <w:tc>
          <w:tcPr>
            <w:tcW w:type="dxa" w:w="1289"/>
          </w:tcPr>
          <w:p>
            <w:pPr>
              <w:jc w:val="center"/>
            </w:pPr>
            <w:r>
              <w:rPr>
                <w:b w:val="0"/>
                <w:i w:val="0"/>
                <w:sz w:val="19"/>
              </w:rPr>
              <w:t>0.28</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1.55 (0.08)</w:t>
            </w:r>
          </w:p>
        </w:tc>
        <w:tc>
          <w:tcPr>
            <w:tcW w:type="dxa" w:w="1289"/>
          </w:tcPr>
          <w:p>
            <w:pPr>
              <w:jc w:val="center"/>
            </w:pPr>
            <w:r>
              <w:rPr>
                <w:b w:val="0"/>
                <w:i w:val="0"/>
                <w:sz w:val="19"/>
              </w:rPr>
              <w:t>–</w:t>
            </w:r>
          </w:p>
        </w:tc>
        <w:tc>
          <w:tcPr>
            <w:tcW w:type="dxa" w:w="1289"/>
          </w:tcPr>
          <w:p>
            <w:pPr>
              <w:jc w:val="center"/>
            </w:pPr>
            <w:r>
              <w:rPr>
                <w:b w:val="0"/>
                <w:i w:val="0"/>
                <w:sz w:val="19"/>
              </w:rPr>
              <w:t>0.28 (0.03)</w:t>
            </w:r>
          </w:p>
        </w:tc>
        <w:tc>
          <w:tcPr>
            <w:tcW w:type="dxa" w:w="1289"/>
          </w:tcPr>
          <w:p>
            <w:pPr>
              <w:jc w:val="center"/>
            </w:pPr>
            <w:r>
              <w:rPr>
                <w:b w:val="0"/>
                <w:i w:val="0"/>
                <w:sz w:val="19"/>
              </w:rPr>
              <w:t>–</w:t>
            </w:r>
          </w:p>
        </w:tc>
        <w:tc>
          <w:tcPr>
            <w:tcW w:type="dxa" w:w="1289"/>
          </w:tcPr>
          <w:p>
            <w:pPr>
              <w:jc w:val="center"/>
            </w:pPr>
            <w:r>
              <w:rPr>
                <w:b w:val="0"/>
                <w:i w:val="0"/>
                <w:sz w:val="19"/>
              </w:rPr>
              <w:t>–</w:t>
            </w:r>
          </w:p>
        </w:tc>
      </w:tr>
    </w:tbl>
    <w:p/>
    <w:p>
      <w:pPr>
        <w:jc w:val="both"/>
      </w:pPr>
      <w:r>
        <w:rPr>
          <w:b w:val="0"/>
          <w:i/>
          <w:sz w:val="20"/>
        </w:rPr>
        <w:t xml:space="preserve">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w:t>
      </w:r>
      <w:r>
        <w:rPr>
          <w:b w:val="0"/>
          <w:i/>
          <w:sz w:val="20"/>
          <w:highlight w:val="yellow"/>
        </w:rPr>
        <w:t xml:space="preserve">For CO₂, CH₄, CH₄/MBW, CH₄ ratio, RMTMBW and RMTMBW+CO₂, </w:t>
      </w:r>
      <w:commentRangeStart w:id="25"/>
      <w:r>
        <w:rPr>
          <w:b w:val="0"/>
          <w:i/>
          <w:sz w:val="20"/>
          <w:highlight w:val="yellow"/>
        </w:rPr>
        <w:t>a heterogeneous residual variance (41 classes) was modelled, whereas for CH₄/ADG, CH₄/MM,</w:t>
      </w:r>
      <w:commentRangeEnd w:id="25"/>
      <w:r>
        <w:rPr>
          <w:rStyle w:val="CommentReference"/>
        </w:rPr>
        <w:commentReference w:id="25"/>
      </w:r>
      <w:r>
        <w:rPr>
          <w:b w:val="0"/>
          <w:i/>
          <w:sz w:val="20"/>
          <w:highlight w:val="yellow"/>
        </w:rPr>
        <w:t xml:space="preserve"> CH₄/rumen and RMTADG a single homogeneous residual variance was </w:t>
      </w:r>
      <w:commentRangeStart w:id="26"/>
      <w:r>
        <w:rPr>
          <w:b w:val="0"/>
          <w:i/>
          <w:sz w:val="20"/>
          <w:highlight w:val="yellow"/>
        </w:rPr>
        <w:t>assumed.</w:t>
      </w:r>
      <w:r>
        <w:rPr>
          <w:b w:val="0"/>
          <w:i/>
          <w:sz w:val="20"/>
        </w:rPr>
        <w:t xml:space="preserve"> – = not estimated.</w:t>
      </w:r>
      <w:commentRangeEnd w:id="26"/>
      <w:r>
        <w:rPr>
          <w:rStyle w:val="CommentReference"/>
        </w:rPr>
        <w:commentReference w:id="26"/>
      </w:r>
    </w:p>
    <w:p>
      <w:pPr>
        <w:pStyle w:val="Subheadings"/>
        <w:jc w:val="both"/>
      </w:pPr>
      <w:r>
        <w:rPr>
          <w:b w:val="0"/>
          <w:i w:val="0"/>
        </w:rPr>
        <w:t>Correlations among methane traits</w:t>
      </w:r>
    </w:p>
    <w:p>
      <w:pPr>
        <w:jc w:val="both"/>
      </w:pPr>
      <w:r>
        <w:rPr>
          <w:b w:val="0"/>
          <w:i w:val="0"/>
        </w:rPr>
        <w:t xml:space="preserve">Genetic and phenotypic correlations between daily methane production (CH₄), CO₂, and each alternative methane trait definition are presented in Table 3. Phenotypically, daily methane was strongly correlated with the </w:t>
      </w:r>
      <w:commentRangeStart w:id="27"/>
      <w:r>
        <w:rPr>
          <w:b w:val="0"/>
          <w:i w:val="0"/>
        </w:rPr>
        <w:t>size-adjusted definitions (0.87 with both CH₄/MBW and CH₄/MM, 0.90 with RMTMBW, 0.79</w:t>
      </w:r>
      <w:commentRangeEnd w:id="27"/>
      <w:r>
        <w:rPr>
          <w:rStyle w:val="CommentReference"/>
        </w:rPr>
        <w:commentReference w:id="27"/>
      </w:r>
      <w:r>
        <w:rPr>
          <w:b w:val="0"/>
          <w:i w:val="0"/>
        </w:rPr>
        <w:t xml:space="preserve"> with RMTMBW+CO₂ </w:t>
      </w:r>
      <w:commentRangeStart w:id="28"/>
      <w:r>
        <w:rPr>
          <w:b w:val="0"/>
          <w:i w:val="0"/>
        </w:rPr>
        <w:t>and 0.71 with CH₄/rumen) and</w:t>
      </w:r>
      <w:commentRangeEnd w:id="28"/>
      <w:r>
        <w:rPr>
          <w:rStyle w:val="CommentReference"/>
        </w:rPr>
        <w:commentReference w:id="28"/>
      </w:r>
      <w:r>
        <w:rPr>
          <w:b w:val="0"/>
          <w:i w:val="0"/>
        </w:rPr>
        <w:t xml:space="preserve"> essentially perfectly correlated with RMTADG (1.00), but more weakly with CH₄/ADG (0.31) and CH₄ ratio (0.46).</w:t>
      </w:r>
    </w:p>
    <w:p>
      <w:pPr>
        <w:jc w:val="both"/>
      </w:pPr>
      <w:r>
        <w:rPr>
          <w:b w:val="0"/>
          <w:i w:val="0"/>
        </w:rPr>
        <w:t xml:space="preserve">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RMTMBW (0.86 ± 0.01), RMTMBW+CO₂ (0.78 ± 0.02) and RMTADG (1.00 ± 0.00), the last being genetically indistinguishable from daily methane. </w:t>
      </w:r>
      <w:r>
        <w:rPr>
          <w:b w:val="0"/>
          <w:i w:val="0"/>
          <w:highlight w:val="yellow"/>
        </w:rPr>
        <w:t xml:space="preserve">Daily methane was also moderately correlated with CO₂ production </w:t>
      </w:r>
      <w:commentRangeStart w:id="29"/>
      <w:r>
        <w:rPr>
          <w:b w:val="0"/>
          <w:i w:val="0"/>
          <w:highlight w:val="yellow"/>
        </w:rPr>
        <w:t>both phenotypically (0.35) and</w:t>
      </w:r>
      <w:commentRangeEnd w:id="29"/>
      <w:r>
        <w:rPr>
          <w:rStyle w:val="CommentReference"/>
        </w:rPr>
        <w:commentReference w:id="29"/>
      </w:r>
      <w:r>
        <w:rPr>
          <w:b w:val="0"/>
          <w:i w:val="0"/>
          <w:highlight w:val="yellow"/>
        </w:rPr>
        <w:t xml:space="preserve"> genetically (0.57 ± 0.04).</w:t>
      </w:r>
    </w:p>
    <w:p>
      <w:pPr>
        <w:jc w:val="both"/>
      </w:pPr>
      <w:r>
        <w:rPr>
          <w:b/>
          <w:i w:val="0"/>
        </w:rPr>
        <w:t>Table 3.</w:t>
      </w:r>
      <w:r>
        <w:rPr>
          <w:b w:val="0"/>
          <w:i w:val="0"/>
        </w:rPr>
        <w:t xml:space="preserve"> Genetic and phenotypic correlations between daily methane production (CH₄), CO₂,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Pr>
                <w:b w:val="0"/>
                <w:i w:val="0"/>
                <w:sz w:val="19"/>
              </w:rPr>
              <w:t>Trait</w:t>
            </w:r>
          </w:p>
        </w:tc>
        <w:tc>
          <w:tcPr>
            <w:tcW w:type="dxa" w:w="3009"/>
          </w:tcPr>
          <w:p>
            <w:pPr>
              <w:jc w:val="both"/>
            </w:pPr>
            <w:r>
              <w:rPr>
                <w:b w:val="0"/>
                <w:i w:val="0"/>
                <w:sz w:val="19"/>
              </w:rPr>
              <w:t>Genetic correlation with CH₄ (SE)</w:t>
            </w:r>
          </w:p>
        </w:tc>
        <w:tc>
          <w:tcPr>
            <w:tcW w:type="dxa" w:w="3009"/>
          </w:tcPr>
          <w:p>
            <w:pPr>
              <w:jc w:val="center"/>
            </w:pPr>
            <w:r>
              <w:rPr>
                <w:b w:val="0"/>
                <w:i w:val="0"/>
                <w:sz w:val="19"/>
              </w:rPr>
              <w:t>Phenotypic correlation with CH₄</w:t>
            </w:r>
          </w:p>
        </w:tc>
      </w:tr>
      <w:tr>
        <w:tc>
          <w:tcPr>
            <w:tcW w:type="dxa" w:w="3009"/>
          </w:tcPr>
          <w:p>
            <w:pPr>
              <w:jc w:val="both"/>
            </w:pPr>
            <w:r>
              <w:rPr>
                <w:b w:val="0"/>
                <w:i w:val="0"/>
                <w:sz w:val="19"/>
                <w:highlight w:val="yellow"/>
              </w:rPr>
              <w:t>CO₂</w:t>
            </w:r>
          </w:p>
        </w:tc>
        <w:tc>
          <w:tcPr>
            <w:tcW w:type="dxa" w:w="3009"/>
          </w:tcPr>
          <w:p>
            <w:pPr>
              <w:jc w:val="both"/>
            </w:pPr>
            <w:r>
              <w:rPr>
                <w:b w:val="0"/>
                <w:i w:val="0"/>
                <w:sz w:val="19"/>
                <w:highlight w:val="yellow"/>
              </w:rPr>
              <w:t>0.57 (0.04)</w:t>
            </w:r>
          </w:p>
        </w:tc>
        <w:tc>
          <w:tcPr>
            <w:tcW w:type="dxa" w:w="3009"/>
          </w:tcPr>
          <w:p>
            <w:pPr>
              <w:jc w:val="center"/>
            </w:pPr>
            <w:r>
              <w:rPr>
                <w:b w:val="0"/>
                <w:i w:val="0"/>
                <w:sz w:val="19"/>
                <w:highlight w:val="yellow"/>
              </w:rPr>
              <w:t>0.35</w:t>
            </w:r>
          </w:p>
        </w:tc>
      </w:tr>
      <w:tr>
        <w:tc>
          <w:tcPr>
            <w:tcW w:type="dxa" w:w="3009"/>
          </w:tcPr>
          <w:p>
            <w:pPr>
              <w:jc w:val="both"/>
            </w:pPr>
            <w:r>
              <w:rPr>
                <w:b w:val="0"/>
                <w:i w:val="0"/>
                <w:sz w:val="19"/>
              </w:rPr>
              <w:t>CH₄/MBW</w:t>
            </w:r>
          </w:p>
        </w:tc>
        <w:tc>
          <w:tcPr>
            <w:tcW w:type="dxa" w:w="3009"/>
          </w:tcPr>
          <w:p>
            <w:pPr>
              <w:jc w:val="both"/>
            </w:pPr>
            <w:r>
              <w:rPr>
                <w:b w:val="0"/>
                <w:i w:val="0"/>
                <w:sz w:val="19"/>
              </w:rPr>
              <w:t>0.85 (0.02)</w:t>
            </w:r>
          </w:p>
        </w:tc>
        <w:tc>
          <w:tcPr>
            <w:tcW w:type="dxa" w:w="3009"/>
          </w:tcPr>
          <w:p>
            <w:pPr>
              <w:jc w:val="center"/>
            </w:pPr>
            <w:r>
              <w:rPr>
                <w:b w:val="0"/>
                <w:i w:val="0"/>
                <w:sz w:val="19"/>
              </w:rPr>
              <w:t>0.87</w:t>
            </w:r>
          </w:p>
        </w:tc>
      </w:tr>
      <w:tr>
        <w:tc>
          <w:tcPr>
            <w:tcW w:type="dxa" w:w="3009"/>
          </w:tcPr>
          <w:p>
            <w:pPr>
              <w:jc w:val="both"/>
            </w:pPr>
            <w:r>
              <w:rPr>
                <w:b w:val="0"/>
                <w:i w:val="0"/>
                <w:sz w:val="19"/>
              </w:rPr>
              <w:t>CH₄ ratio</w:t>
            </w:r>
          </w:p>
        </w:tc>
        <w:tc>
          <w:tcPr>
            <w:tcW w:type="dxa" w:w="3009"/>
          </w:tcPr>
          <w:p>
            <w:pPr>
              <w:jc w:val="both"/>
            </w:pPr>
            <w:r>
              <w:rPr>
                <w:b w:val="0"/>
                <w:i w:val="0"/>
                <w:sz w:val="19"/>
              </w:rPr>
              <w:t>0.71 (0.03)</w:t>
            </w:r>
          </w:p>
        </w:tc>
        <w:tc>
          <w:tcPr>
            <w:tcW w:type="dxa" w:w="3009"/>
          </w:tcPr>
          <w:p>
            <w:pPr>
              <w:jc w:val="center"/>
            </w:pPr>
            <w:r>
              <w:rPr>
                <w:b w:val="0"/>
                <w:i w:val="0"/>
                <w:sz w:val="19"/>
              </w:rPr>
              <w:t>0.46</w:t>
            </w:r>
          </w:p>
        </w:tc>
      </w:tr>
      <w:tr>
        <w:tc>
          <w:tcPr>
            <w:tcW w:type="dxa" w:w="3009"/>
          </w:tcPr>
          <w:p>
            <w:pPr>
              <w:jc w:val="both"/>
            </w:pPr>
            <w:r>
              <w:rPr>
                <w:b w:val="0"/>
                <w:i w:val="0"/>
                <w:sz w:val="19"/>
              </w:rPr>
              <w:t>CH₄/ADG</w:t>
            </w:r>
          </w:p>
        </w:tc>
        <w:tc>
          <w:tcPr>
            <w:tcW w:type="dxa" w:w="3009"/>
          </w:tcPr>
          <w:p>
            <w:pPr>
              <w:jc w:val="both"/>
            </w:pPr>
            <w:r>
              <w:rPr>
                <w:b w:val="0"/>
                <w:i w:val="0"/>
                <w:sz w:val="19"/>
              </w:rPr>
              <w:t>0.38 (0.08)</w:t>
            </w:r>
          </w:p>
        </w:tc>
        <w:tc>
          <w:tcPr>
            <w:tcW w:type="dxa" w:w="3009"/>
          </w:tcPr>
          <w:p>
            <w:pPr>
              <w:jc w:val="center"/>
            </w:pPr>
            <w:r>
              <w:rPr>
                <w:b w:val="0"/>
                <w:i w:val="0"/>
                <w:sz w:val="19"/>
              </w:rPr>
              <w:t>0.31</w:t>
            </w:r>
          </w:p>
        </w:tc>
      </w:tr>
      <w:tr>
        <w:tc>
          <w:tcPr>
            <w:tcW w:type="dxa" w:w="3009"/>
          </w:tcPr>
          <w:p>
            <w:pPr>
              <w:jc w:val="both"/>
            </w:pPr>
            <w:r>
              <w:rPr>
                <w:b w:val="0"/>
                <w:i w:val="0"/>
                <w:sz w:val="19"/>
              </w:rPr>
              <w:t>CH₄/MM</w:t>
            </w:r>
          </w:p>
        </w:tc>
        <w:tc>
          <w:tcPr>
            <w:tcW w:type="dxa" w:w="3009"/>
          </w:tcPr>
          <w:p>
            <w:pPr>
              <w:jc w:val="both"/>
            </w:pPr>
            <w:r>
              <w:rPr>
                <w:b w:val="0"/>
                <w:i w:val="0"/>
                <w:sz w:val="19"/>
              </w:rPr>
              <w:t>0.85 (0.04)</w:t>
            </w:r>
          </w:p>
        </w:tc>
        <w:tc>
          <w:tcPr>
            <w:tcW w:type="dxa" w:w="3009"/>
          </w:tcPr>
          <w:p>
            <w:pPr>
              <w:jc w:val="center"/>
            </w:pPr>
            <w:r>
              <w:rPr>
                <w:b w:val="0"/>
                <w:i w:val="0"/>
                <w:sz w:val="19"/>
              </w:rPr>
              <w:t>0.87</w:t>
            </w:r>
          </w:p>
        </w:tc>
      </w:tr>
      <w:tr>
        <w:tc>
          <w:tcPr>
            <w:tcW w:type="dxa" w:w="3009"/>
          </w:tcPr>
          <w:p>
            <w:pPr>
              <w:jc w:val="both"/>
            </w:pPr>
            <w:r>
              <w:rPr>
                <w:b w:val="0"/>
                <w:i w:val="0"/>
                <w:sz w:val="19"/>
              </w:rPr>
              <w:t>CH₄/rumen</w:t>
            </w:r>
          </w:p>
        </w:tc>
        <w:tc>
          <w:tcPr>
            <w:tcW w:type="dxa" w:w="3009"/>
          </w:tcPr>
          <w:p>
            <w:pPr>
              <w:jc w:val="both"/>
            </w:pPr>
            <w:r>
              <w:rPr>
                <w:b w:val="0"/>
                <w:i w:val="0"/>
                <w:sz w:val="19"/>
              </w:rPr>
              <w:t>0.78 (0.10)</w:t>
            </w:r>
          </w:p>
        </w:tc>
        <w:tc>
          <w:tcPr>
            <w:tcW w:type="dxa" w:w="3009"/>
          </w:tcPr>
          <w:p>
            <w:pPr>
              <w:jc w:val="center"/>
            </w:pPr>
            <w:r>
              <w:rPr>
                <w:b w:val="0"/>
                <w:i w:val="0"/>
                <w:sz w:val="19"/>
              </w:rPr>
              <w:t>0.71</w:t>
            </w:r>
          </w:p>
        </w:tc>
      </w:tr>
      <w:tr>
        <w:tc>
          <w:tcPr>
            <w:tcW w:type="dxa" w:w="3009"/>
          </w:tcPr>
          <w:p>
            <w:pPr>
              <w:jc w:val="both"/>
            </w:pPr>
            <w:r>
              <w:rPr>
                <w:b w:val="0"/>
                <w:i w:val="0"/>
                <w:sz w:val="19"/>
              </w:rPr>
              <w:t>RMTMBW</w:t>
            </w:r>
          </w:p>
        </w:tc>
        <w:tc>
          <w:tcPr>
            <w:tcW w:type="dxa" w:w="3009"/>
          </w:tcPr>
          <w:p>
            <w:pPr>
              <w:jc w:val="both"/>
            </w:pPr>
            <w:r>
              <w:rPr>
                <w:b w:val="0"/>
                <w:i w:val="0"/>
                <w:sz w:val="19"/>
              </w:rPr>
              <w:t>0.86 (0.01)</w:t>
            </w:r>
          </w:p>
        </w:tc>
        <w:tc>
          <w:tcPr>
            <w:tcW w:type="dxa" w:w="3009"/>
          </w:tcPr>
          <w:p>
            <w:pPr>
              <w:jc w:val="center"/>
            </w:pPr>
            <w:r>
              <w:rPr>
                <w:b w:val="0"/>
                <w:i w:val="0"/>
                <w:sz w:val="19"/>
              </w:rPr>
              <w:t>0.90</w:t>
            </w:r>
          </w:p>
        </w:tc>
      </w:tr>
      <w:tr>
        <w:tc>
          <w:tcPr>
            <w:tcW w:type="dxa" w:w="3009"/>
          </w:tcPr>
          <w:p>
            <w:pPr>
              <w:jc w:val="both"/>
            </w:pPr>
            <w:r>
              <w:rPr>
                <w:b w:val="0"/>
                <w:i w:val="0"/>
                <w:sz w:val="19"/>
              </w:rPr>
              <w:t>RMTMBW+CO₂</w:t>
            </w:r>
          </w:p>
        </w:tc>
        <w:tc>
          <w:tcPr>
            <w:tcW w:type="dxa" w:w="3009"/>
          </w:tcPr>
          <w:p>
            <w:pPr>
              <w:jc w:val="both"/>
            </w:pPr>
            <w:r>
              <w:rPr>
                <w:b w:val="0"/>
                <w:i w:val="0"/>
                <w:sz w:val="19"/>
              </w:rPr>
              <w:t>0.78 (0.02)</w:t>
            </w:r>
          </w:p>
        </w:tc>
        <w:tc>
          <w:tcPr>
            <w:tcW w:type="dxa" w:w="3009"/>
          </w:tcPr>
          <w:p>
            <w:pPr>
              <w:jc w:val="center"/>
            </w:pPr>
            <w:r>
              <w:rPr>
                <w:b w:val="0"/>
                <w:i w:val="0"/>
                <w:sz w:val="19"/>
              </w:rPr>
              <w:t>0.79</w:t>
            </w:r>
          </w:p>
        </w:tc>
      </w:tr>
      <w:tr>
        <w:tc>
          <w:tcPr>
            <w:tcW w:type="dxa" w:w="3009"/>
          </w:tcPr>
          <w:p>
            <w:pPr>
              <w:jc w:val="both"/>
            </w:pPr>
            <w:r>
              <w:rPr>
                <w:b w:val="0"/>
                <w:i w:val="0"/>
                <w:sz w:val="19"/>
              </w:rPr>
              <w:t>RMTADG</w:t>
            </w:r>
          </w:p>
        </w:tc>
        <w:tc>
          <w:tcPr>
            <w:tcW w:type="dxa" w:w="3009"/>
          </w:tcPr>
          <w:p>
            <w:pPr>
              <w:jc w:val="both"/>
            </w:pPr>
            <w:r>
              <w:rPr>
                <w:b w:val="0"/>
                <w:i w:val="0"/>
                <w:sz w:val="19"/>
              </w:rPr>
              <w:t>1.00 (0.00)</w:t>
            </w:r>
          </w:p>
        </w:tc>
        <w:tc>
          <w:tcPr>
            <w:tcW w:type="dxa" w:w="3009"/>
          </w:tcPr>
          <w:p>
            <w:pPr>
              <w:jc w:val="center"/>
            </w:pPr>
            <w:r>
              <w:rPr>
                <w:b w:val="0"/>
                <w:i w:val="0"/>
                <w:sz w:val="19"/>
              </w:rPr>
              <w:t>1.00</w:t>
            </w:r>
          </w:p>
        </w:tc>
      </w:tr>
    </w:tbl>
    <w:p/>
    <w:p>
      <w:pPr>
        <w:jc w:val="both"/>
      </w:pPr>
      <w:r>
        <w:rPr>
          <w:b w:val="0"/>
          <w:i/>
          <w:sz w:val="20"/>
        </w:rPr>
        <w:t>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pPr>
        <w:pStyle w:val="Subheadings"/>
        <w:jc w:val="both"/>
      </w:pPr>
      <w:r>
        <w:rPr>
          <w:b w:val="0"/>
          <w:i w:val="0"/>
        </w:rPr>
        <w:t>Correlations between methane and production traits</w:t>
      </w:r>
    </w:p>
    <w:p>
      <w:pPr>
        <w:jc w:val="both"/>
      </w:pPr>
      <w:r>
        <w:rPr>
          <w:b w:val="0"/>
          <w:i w:val="0"/>
        </w:rP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RMTMBW negatively phenotypically correlated with MBW (−0.08 ± 0.01), whereas RMTADG showed a positive phenotypic correlation with its own adjustment trait, ADG (0.12 ± 0.02).</w:t>
      </w:r>
    </w:p>
    <w:p>
      <w:pPr>
        <w:jc w:val="both"/>
      </w:pPr>
      <w:r>
        <w:rPr>
          <w:b/>
          <w:i w:val="0"/>
        </w:rPr>
        <w:t>Table 4.</w:t>
      </w:r>
      <w:r>
        <w:rPr>
          <w:b w:val="0"/>
          <w:i w:val="0"/>
        </w:rPr>
        <w:t xml:space="preserve"> 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0.36 (0.01)</w:t>
            </w:r>
          </w:p>
        </w:tc>
        <w:tc>
          <w:tcPr>
            <w:tcW w:type="dxa" w:w="1289"/>
          </w:tcPr>
          <w:p>
            <w:pPr>
              <w:jc w:val="center"/>
            </w:pPr>
            <w:r>
              <w:rPr>
                <w:b w:val="0"/>
                <w:i w:val="0"/>
                <w:sz w:val="19"/>
              </w:rPr>
              <w:t>0.35 (0.01)</w:t>
            </w:r>
          </w:p>
        </w:tc>
        <w:tc>
          <w:tcPr>
            <w:tcW w:type="dxa" w:w="1289"/>
          </w:tcPr>
          <w:p>
            <w:pPr>
              <w:jc w:val="center"/>
            </w:pPr>
            <w:r>
              <w:rPr>
                <w:b w:val="0"/>
                <w:i w:val="0"/>
                <w:sz w:val="19"/>
              </w:rPr>
              <w:t>0.17 (0.02)</w:t>
            </w:r>
          </w:p>
        </w:tc>
        <w:tc>
          <w:tcPr>
            <w:tcW w:type="dxa" w:w="1289"/>
          </w:tcPr>
          <w:p>
            <w:pPr>
              <w:jc w:val="center"/>
            </w:pPr>
            <w:r>
              <w:rPr>
                <w:b w:val="0"/>
                <w:i w:val="0"/>
                <w:sz w:val="19"/>
              </w:rPr>
              <w:t>0.26 (0.04)</w:t>
            </w:r>
          </w:p>
        </w:tc>
        <w:tc>
          <w:tcPr>
            <w:tcW w:type="dxa" w:w="1289"/>
          </w:tcPr>
          <w:p>
            <w:pPr>
              <w:jc w:val="center"/>
            </w:pPr>
            <w:r>
              <w:rPr>
                <w:b w:val="0"/>
                <w:i w:val="0"/>
                <w:sz w:val="19"/>
              </w:rPr>
              <w:t>0.31 (0.04)</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-0.10 (0.01)</w:t>
            </w:r>
          </w:p>
        </w:tc>
        <w:tc>
          <w:tcPr>
            <w:tcW w:type="dxa" w:w="1289"/>
          </w:tcPr>
          <w:p>
            <w:pPr>
              <w:jc w:val="center"/>
            </w:pPr>
            <w:r>
              <w:rPr>
                <w:b w:val="0"/>
                <w:i w:val="0"/>
                <w:sz w:val="19"/>
              </w:rPr>
              <w:t>-0.10 (0.01)</w:t>
            </w:r>
          </w:p>
        </w:tc>
        <w:tc>
          <w:tcPr>
            <w:tcW w:type="dxa" w:w="1289"/>
          </w:tcPr>
          <w:p>
            <w:pPr>
              <w:jc w:val="center"/>
            </w:pPr>
            <w:r>
              <w:rPr>
                <w:b w:val="0"/>
                <w:i w:val="0"/>
                <w:sz w:val="19"/>
              </w:rPr>
              <w:t>-0.11 (0.02)</w:t>
            </w:r>
          </w:p>
        </w:tc>
        <w:tc>
          <w:tcPr>
            <w:tcW w:type="dxa" w:w="1289"/>
          </w:tcPr>
          <w:p>
            <w:pPr>
              <w:jc w:val="center"/>
            </w:pPr>
            <w:r>
              <w:rPr>
                <w:b w:val="0"/>
                <w:i w:val="0"/>
                <w:sz w:val="19"/>
              </w:rPr>
              <w:t>-0.04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-0.06 (0.01)</w:t>
            </w:r>
          </w:p>
        </w:tc>
        <w:tc>
          <w:tcPr>
            <w:tcW w:type="dxa" w:w="1289"/>
          </w:tcPr>
          <w:p>
            <w:pPr>
              <w:jc w:val="center"/>
            </w:pPr>
            <w:r>
              <w:rPr>
                <w:b w:val="0"/>
                <w:i w:val="0"/>
                <w:sz w:val="19"/>
              </w:rPr>
              <w:t>–</w:t>
            </w:r>
          </w:p>
        </w:tc>
        <w:tc>
          <w:tcPr>
            <w:tcW w:type="dxa" w:w="1289"/>
          </w:tcPr>
          <w:p>
            <w:pPr>
              <w:jc w:val="center"/>
            </w:pPr>
            <w:r>
              <w:rPr>
                <w:b w:val="0"/>
                <w:i w:val="0"/>
                <w:sz w:val="19"/>
              </w:rPr>
              <w:t>-0.01 (0.02)</w:t>
            </w:r>
          </w:p>
        </w:tc>
        <w:tc>
          <w:tcPr>
            <w:tcW w:type="dxa" w:w="1289"/>
          </w:tcPr>
          <w:p>
            <w:pPr>
              <w:jc w:val="center"/>
            </w:pPr>
            <w:r>
              <w:rPr>
                <w:b w:val="0"/>
                <w:i w:val="0"/>
                <w:sz w:val="19"/>
              </w:rPr>
              <w:t>-0.06 (0.04)</w:t>
            </w:r>
          </w:p>
        </w:tc>
        <w:tc>
          <w:tcPr>
            <w:tcW w:type="dxa" w:w="1289"/>
          </w:tcPr>
          <w:p>
            <w:pPr>
              <w:jc w:val="center"/>
            </w:pPr>
            <w:r>
              <w:rPr>
                <w:b w:val="0"/>
                <w:i w:val="0"/>
                <w:sz w:val="19"/>
              </w:rPr>
              <w:t>0.19 (0.04)</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-0.00 (0.02)</w:t>
            </w:r>
          </w:p>
        </w:tc>
        <w:tc>
          <w:tcPr>
            <w:tcW w:type="dxa" w:w="1289"/>
          </w:tcPr>
          <w:p>
            <w:pPr>
              <w:jc w:val="center"/>
            </w:pPr>
            <w:r>
              <w:rPr>
                <w:b w:val="0"/>
                <w:i w:val="0"/>
                <w:sz w:val="19"/>
              </w:rPr>
              <w:t>-0.02 (0.02)</w:t>
            </w:r>
          </w:p>
        </w:tc>
        <w:tc>
          <w:tcPr>
            <w:tcW w:type="dxa" w:w="1289"/>
          </w:tcPr>
          <w:p>
            <w:pPr>
              <w:jc w:val="center"/>
            </w:pPr>
            <w:r>
              <w:rPr>
                <w:b w:val="0"/>
                <w:i w:val="0"/>
                <w:sz w:val="19"/>
              </w:rPr>
              <w:t>-0.25 (0.02)</w:t>
            </w:r>
          </w:p>
        </w:tc>
        <w:tc>
          <w:tcPr>
            <w:tcW w:type="dxa" w:w="1289"/>
          </w:tcPr>
          <w:p>
            <w:pPr>
              <w:jc w:val="center"/>
            </w:pPr>
            <w:r>
              <w:rPr>
                <w:b w:val="0"/>
                <w:i w:val="0"/>
                <w:sz w:val="19"/>
              </w:rPr>
              <w:t>0.26 (0.05)</w:t>
            </w:r>
          </w:p>
        </w:tc>
        <w:tc>
          <w:tcPr>
            <w:tcW w:type="dxa" w:w="1289"/>
          </w:tcPr>
          <w:p>
            <w:pPr>
              <w:jc w:val="center"/>
            </w:pPr>
            <w:r>
              <w:rPr>
                <w:b w:val="0"/>
                <w:i w:val="0"/>
                <w:sz w:val="19"/>
              </w:rPr>
              <w:t>0.20 (0.05)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-0.09 (0.05)</w:t>
            </w:r>
          </w:p>
        </w:tc>
        <w:tc>
          <w:tcPr>
            <w:tcW w:type="dxa" w:w="1289"/>
          </w:tcPr>
          <w:p>
            <w:pPr>
              <w:jc w:val="center"/>
            </w:pPr>
            <w:r>
              <w:rPr>
                <w:b w:val="0"/>
                <w:i w:val="0"/>
                <w:sz w:val="19"/>
              </w:rPr>
              <w:t>-0.06 (0.05)</w:t>
            </w:r>
          </w:p>
        </w:tc>
        <w:tc>
          <w:tcPr>
            <w:tcW w:type="dxa" w:w="1289"/>
          </w:tcPr>
          <w:p>
            <w:pPr>
              <w:jc w:val="center"/>
            </w:pPr>
            <w:r>
              <w:rPr>
                <w:b w:val="0"/>
                <w:i w:val="0"/>
                <w:sz w:val="19"/>
              </w:rPr>
              <w:t>0.01 (0.05)</w:t>
            </w:r>
          </w:p>
        </w:tc>
        <w:tc>
          <w:tcPr>
            <w:tcW w:type="dxa" w:w="1289"/>
          </w:tcPr>
          <w:p>
            <w:pPr>
              <w:jc w:val="center"/>
            </w:pPr>
            <w:r>
              <w:rPr>
                <w:b w:val="0"/>
                <w:i w:val="0"/>
                <w:sz w:val="19"/>
              </w:rPr>
              <w:t>-0.24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0.04 (0.05)</w:t>
            </w:r>
          </w:p>
        </w:tc>
        <w:tc>
          <w:tcPr>
            <w:tcW w:type="dxa" w:w="1289"/>
          </w:tcPr>
          <w:p>
            <w:pPr>
              <w:jc w:val="center"/>
            </w:pPr>
            <w:r>
              <w:rPr>
                <w:b w:val="0"/>
                <w:i w:val="0"/>
                <w:sz w:val="19"/>
              </w:rPr>
              <w:t>0.00 (0.05)</w:t>
            </w:r>
          </w:p>
        </w:tc>
        <w:tc>
          <w:tcPr>
            <w:tcW w:type="dxa" w:w="1289"/>
          </w:tcPr>
          <w:p>
            <w:pPr>
              <w:jc w:val="center"/>
            </w:pPr>
            <w:r>
              <w:rPr>
                <w:b w:val="0"/>
                <w:i w:val="0"/>
                <w:sz w:val="19"/>
              </w:rPr>
              <w:t>-0.03 (0.04)</w:t>
            </w:r>
          </w:p>
        </w:tc>
        <w:tc>
          <w:tcPr>
            <w:tcW w:type="dxa" w:w="1289"/>
          </w:tcPr>
          <w:p>
            <w:pPr>
              <w:jc w:val="center"/>
            </w:pPr>
            <w:r>
              <w:rPr>
                <w:b w:val="0"/>
                <w:i w:val="0"/>
                <w:sz w:val="19"/>
              </w:rPr>
              <w:t>-0.45 (0.03)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-0.08 (0.01)</w:t>
            </w:r>
          </w:p>
        </w:tc>
        <w:tc>
          <w:tcPr>
            <w:tcW w:type="dxa" w:w="1289"/>
          </w:tcPr>
          <w:p>
            <w:pPr>
              <w:jc w:val="center"/>
            </w:pPr>
            <w:r>
              <w:rPr>
                <w:b w:val="0"/>
                <w:i w:val="0"/>
                <w:sz w:val="19"/>
              </w:rPr>
              <w:t>-0.16 (0.01)</w:t>
            </w:r>
          </w:p>
        </w:tc>
        <w:tc>
          <w:tcPr>
            <w:tcW w:type="dxa" w:w="1289"/>
          </w:tcPr>
          <w:p>
            <w:pPr>
              <w:jc w:val="center"/>
            </w:pPr>
            <w:r>
              <w:rPr>
                <w:b w:val="0"/>
                <w:i w:val="0"/>
                <w:sz w:val="19"/>
              </w:rPr>
              <w:t>0.02 (0.02)</w:t>
            </w:r>
          </w:p>
        </w:tc>
        <w:tc>
          <w:tcPr>
            <w:tcW w:type="dxa" w:w="1289"/>
          </w:tcPr>
          <w:p>
            <w:pPr>
              <w:jc w:val="center"/>
            </w:pPr>
            <w:r>
              <w:rPr>
                <w:b w:val="0"/>
                <w:i w:val="0"/>
                <w:sz w:val="19"/>
              </w:rPr>
              <w:t>-0.13 (0.05)</w:t>
            </w:r>
          </w:p>
        </w:tc>
        <w:tc>
          <w:tcPr>
            <w:tcW w:type="dxa" w:w="1289"/>
          </w:tcPr>
          <w:p>
            <w:pPr>
              <w:jc w:val="center"/>
            </w:pPr>
            <w:r>
              <w:rPr>
                <w:b w:val="0"/>
                <w:i w:val="0"/>
                <w:sz w:val="19"/>
              </w:rPr>
              <w:t>0.07 (0.05)</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-0.02 (0.01)</w:t>
            </w:r>
          </w:p>
        </w:tc>
        <w:tc>
          <w:tcPr>
            <w:tcW w:type="dxa" w:w="1289"/>
          </w:tcPr>
          <w:p>
            <w:pPr>
              <w:jc w:val="center"/>
            </w:pPr>
            <w:r>
              <w:rPr>
                <w:b w:val="0"/>
                <w:i w:val="0"/>
                <w:sz w:val="19"/>
              </w:rPr>
              <w:t>-0.12 (0.01)</w:t>
            </w:r>
          </w:p>
        </w:tc>
        <w:tc>
          <w:tcPr>
            <w:tcW w:type="dxa" w:w="1289"/>
          </w:tcPr>
          <w:p>
            <w:pPr>
              <w:jc w:val="center"/>
            </w:pPr>
            <w:r>
              <w:rPr>
                <w:b w:val="0"/>
                <w:i w:val="0"/>
                <w:sz w:val="19"/>
              </w:rPr>
              <w:t>0.02 (0.02)</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0.17 (0.03)</w:t>
            </w:r>
          </w:p>
        </w:tc>
        <w:tc>
          <w:tcPr>
            <w:tcW w:type="dxa" w:w="1289"/>
          </w:tcPr>
          <w:p>
            <w:pPr>
              <w:jc w:val="center"/>
            </w:pPr>
            <w:r>
              <w:rPr>
                <w:b w:val="0"/>
                <w:i w:val="0"/>
                <w:sz w:val="19"/>
              </w:rPr>
              <w:t>0.47 (0.02)</w:t>
            </w:r>
          </w:p>
        </w:tc>
        <w:tc>
          <w:tcPr>
            <w:tcW w:type="dxa" w:w="1289"/>
          </w:tcPr>
          <w:p>
            <w:pPr>
              <w:jc w:val="center"/>
            </w:pPr>
            <w:r>
              <w:rPr>
                <w:b w:val="0"/>
                <w:i w:val="0"/>
                <w:sz w:val="19"/>
              </w:rPr>
              <w:t>0.12 (0.02)</w:t>
            </w:r>
          </w:p>
        </w:tc>
        <w:tc>
          <w:tcPr>
            <w:tcW w:type="dxa" w:w="1289"/>
          </w:tcPr>
          <w:p>
            <w:pPr>
              <w:jc w:val="center"/>
            </w:pPr>
            <w:r>
              <w:rPr>
                <w:b w:val="0"/>
                <w:i w:val="0"/>
                <w:sz w:val="19"/>
              </w:rPr>
              <w:t>0.21 (0.08)</w:t>
            </w:r>
          </w:p>
        </w:tc>
        <w:tc>
          <w:tcPr>
            <w:tcW w:type="dxa" w:w="1289"/>
          </w:tcPr>
          <w:p>
            <w:pPr>
              <w:jc w:val="center"/>
            </w:pPr>
            <w:r>
              <w:rPr>
                <w:b w:val="0"/>
                <w:i w:val="0"/>
                <w:sz w:val="19"/>
              </w:rPr>
              <w:t>0.21 (0.08)</w:t>
            </w:r>
          </w:p>
        </w:tc>
      </w:tr>
    </w:tbl>
    <w:p/>
    <w:p>
      <w:pPr>
        <w:jc w:val="both"/>
      </w:pPr>
      <w:r>
        <w:rPr>
          <w:b w:val="0"/>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pPr>
        <w:jc w:val="both"/>
      </w:pPr>
      <w:r>
        <w:rPr>
          <w:b w:val="0"/>
          <w:i w:val="0"/>
        </w:rP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RMTMBW's genetic correlation with MBW was −0.28 ± 0.04, and RMTMBW+CO₂'s with MBW was −0.11 ± 0.04, whereas RMTADG showed a moderate positive genetic correlation with its own adjustment trait, ADG (0.42 ± 0.07).</w:t>
      </w:r>
    </w:p>
    <w:p>
      <w:pPr>
        <w:jc w:val="both"/>
      </w:pPr>
      <w:r>
        <w:rPr>
          <w:b/>
          <w:i w:val="0"/>
        </w:rPr>
        <w:t>Table 5.</w:t>
      </w:r>
      <w:r>
        <w:rPr>
          <w:b w:val="0"/>
          <w:i w:val="0"/>
        </w:rPr>
        <w:t xml:space="preserve"> 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0.72 (0.03)</w:t>
            </w:r>
          </w:p>
        </w:tc>
        <w:tc>
          <w:tcPr>
            <w:tcW w:type="dxa" w:w="1289"/>
          </w:tcPr>
          <w:p>
            <w:pPr>
              <w:jc w:val="center"/>
            </w:pPr>
            <w:r>
              <w:rPr>
                <w:b w:val="0"/>
                <w:i w:val="0"/>
                <w:sz w:val="19"/>
              </w:rPr>
              <w:t>0.71 (0.03)</w:t>
            </w:r>
          </w:p>
        </w:tc>
        <w:tc>
          <w:tcPr>
            <w:tcW w:type="dxa" w:w="1289"/>
          </w:tcPr>
          <w:p>
            <w:pPr>
              <w:jc w:val="center"/>
            </w:pPr>
            <w:r>
              <w:rPr>
                <w:b w:val="0"/>
                <w:i w:val="0"/>
                <w:sz w:val="19"/>
              </w:rPr>
              <w:t>0.51 (0.07)</w:t>
            </w:r>
          </w:p>
        </w:tc>
        <w:tc>
          <w:tcPr>
            <w:tcW w:type="dxa" w:w="1289"/>
          </w:tcPr>
          <w:p>
            <w:pPr>
              <w:jc w:val="center"/>
            </w:pPr>
            <w:r>
              <w:rPr>
                <w:b w:val="0"/>
                <w:i w:val="0"/>
                <w:sz w:val="19"/>
              </w:rPr>
              <w:t>0.42 (0.12)</w:t>
            </w:r>
          </w:p>
        </w:tc>
        <w:tc>
          <w:tcPr>
            <w:tcW w:type="dxa" w:w="1289"/>
          </w:tcPr>
          <w:p>
            <w:pPr>
              <w:jc w:val="center"/>
            </w:pPr>
            <w:r>
              <w:rPr>
                <w:b w:val="0"/>
                <w:i w:val="0"/>
                <w:sz w:val="19"/>
              </w:rPr>
              <w:t>0.68 (0.15)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-0.27 (0.04)</w:t>
            </w:r>
          </w:p>
        </w:tc>
        <w:tc>
          <w:tcPr>
            <w:tcW w:type="dxa" w:w="1289"/>
          </w:tcPr>
          <w:p>
            <w:pPr>
              <w:jc w:val="center"/>
            </w:pPr>
            <w:r>
              <w:rPr>
                <w:b w:val="0"/>
                <w:i w:val="0"/>
                <w:sz w:val="19"/>
              </w:rPr>
              <w:t>-0.27 (0.03)</w:t>
            </w:r>
          </w:p>
        </w:tc>
        <w:tc>
          <w:tcPr>
            <w:tcW w:type="dxa" w:w="1289"/>
          </w:tcPr>
          <w:p>
            <w:pPr>
              <w:jc w:val="center"/>
            </w:pPr>
            <w:r>
              <w:rPr>
                <w:b w:val="0"/>
                <w:i w:val="0"/>
                <w:sz w:val="19"/>
              </w:rPr>
              <w:t>-0.31 (0.08)</w:t>
            </w:r>
          </w:p>
        </w:tc>
        <w:tc>
          <w:tcPr>
            <w:tcW w:type="dxa" w:w="1289"/>
          </w:tcPr>
          <w:p>
            <w:pPr>
              <w:jc w:val="center"/>
            </w:pPr>
            <w:r>
              <w:rPr>
                <w:b w:val="0"/>
                <w:i w:val="0"/>
                <w:sz w:val="19"/>
              </w:rPr>
              <w:t>-0.10 (0.16)</w:t>
            </w:r>
          </w:p>
        </w:tc>
        <w:tc>
          <w:tcPr>
            <w:tcW w:type="dxa" w:w="1289"/>
          </w:tcPr>
          <w:p>
            <w:pPr>
              <w:jc w:val="center"/>
            </w:pPr>
            <w:r>
              <w:rPr>
                <w:b w:val="0"/>
                <w:i w:val="0"/>
                <w:sz w:val="19"/>
              </w:rPr>
              <w:t>-0.31 (0.22)</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-0.21 (0.04)</w:t>
            </w:r>
          </w:p>
        </w:tc>
        <w:tc>
          <w:tcPr>
            <w:tcW w:type="dxa" w:w="1289"/>
          </w:tcPr>
          <w:p>
            <w:pPr>
              <w:jc w:val="center"/>
            </w:pPr>
            <w:r>
              <w:rPr>
                <w:b w:val="0"/>
                <w:i w:val="0"/>
                <w:sz w:val="19"/>
              </w:rPr>
              <w:t>–</w:t>
            </w:r>
          </w:p>
        </w:tc>
        <w:tc>
          <w:tcPr>
            <w:tcW w:type="dxa" w:w="1289"/>
          </w:tcPr>
          <w:p>
            <w:pPr>
              <w:jc w:val="center"/>
            </w:pPr>
            <w:r>
              <w:rPr>
                <w:b w:val="0"/>
                <w:i w:val="0"/>
                <w:sz w:val="19"/>
              </w:rPr>
              <w:t>-0.04 (0.06)</w:t>
            </w:r>
          </w:p>
        </w:tc>
        <w:tc>
          <w:tcPr>
            <w:tcW w:type="dxa" w:w="1289"/>
          </w:tcPr>
          <w:p>
            <w:pPr>
              <w:jc w:val="center"/>
            </w:pPr>
            <w:r>
              <w:rPr>
                <w:b w:val="0"/>
                <w:i w:val="0"/>
                <w:sz w:val="19"/>
              </w:rPr>
              <w:t>-0.23 (0.19)</w:t>
            </w:r>
          </w:p>
        </w:tc>
        <w:tc>
          <w:tcPr>
            <w:tcW w:type="dxa" w:w="1289"/>
          </w:tcPr>
          <w:p>
            <w:pPr>
              <w:jc w:val="center"/>
            </w:pPr>
            <w:r>
              <w:rPr>
                <w:b w:val="0"/>
                <w:i w:val="0"/>
                <w:sz w:val="19"/>
              </w:rPr>
              <w:t>0.13 (0.30)</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-0.12 (0.07)</w:t>
            </w:r>
          </w:p>
        </w:tc>
        <w:tc>
          <w:tcPr>
            <w:tcW w:type="dxa" w:w="1289"/>
          </w:tcPr>
          <w:p>
            <w:pPr>
              <w:jc w:val="center"/>
            </w:pPr>
            <w:r>
              <w:rPr>
                <w:b w:val="0"/>
                <w:i w:val="0"/>
                <w:sz w:val="19"/>
              </w:rPr>
              <w:t>-0.19 (0.08)</w:t>
            </w:r>
          </w:p>
        </w:tc>
        <w:tc>
          <w:tcPr>
            <w:tcW w:type="dxa" w:w="1289"/>
          </w:tcPr>
          <w:p>
            <w:pPr>
              <w:jc w:val="center"/>
            </w:pPr>
            <w:r>
              <w:rPr>
                <w:b w:val="0"/>
                <w:i w:val="0"/>
                <w:sz w:val="19"/>
              </w:rPr>
              <w:t>-0.81 (0.08)</w:t>
            </w:r>
          </w:p>
        </w:tc>
        <w:tc>
          <w:tcPr>
            <w:tcW w:type="dxa" w:w="1289"/>
          </w:tcPr>
          <w:p>
            <w:pPr>
              <w:jc w:val="center"/>
            </w:pPr>
            <w:r>
              <w:rPr>
                <w:b w:val="0"/>
                <w:i w:val="0"/>
                <w:sz w:val="19"/>
              </w:rPr>
              <w:t>-0.02 (0.21)</w:t>
            </w:r>
          </w:p>
        </w:tc>
        <w:tc>
          <w:tcPr>
            <w:tcW w:type="dxa" w:w="1289"/>
          </w:tcPr>
          <w:p>
            <w:pPr>
              <w:jc w:val="center"/>
            </w:pPr>
            <w:r>
              <w:rPr>
                <w:b w:val="0"/>
                <w:i w:val="0"/>
                <w:sz w:val="19"/>
              </w:rPr>
              <w:t>0.06 (0.22)</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-0.26 (0.14)</w:t>
            </w:r>
          </w:p>
        </w:tc>
        <w:tc>
          <w:tcPr>
            <w:tcW w:type="dxa" w:w="1289"/>
          </w:tcPr>
          <w:p>
            <w:pPr>
              <w:jc w:val="center"/>
            </w:pPr>
            <w:r>
              <w:rPr>
                <w:b w:val="0"/>
                <w:i w:val="0"/>
                <w:sz w:val="19"/>
              </w:rPr>
              <w:t>-0.21 (0.12)</w:t>
            </w:r>
          </w:p>
        </w:tc>
        <w:tc>
          <w:tcPr>
            <w:tcW w:type="dxa" w:w="1289"/>
          </w:tcPr>
          <w:p>
            <w:pPr>
              <w:jc w:val="center"/>
            </w:pPr>
            <w:r>
              <w:rPr>
                <w:b w:val="0"/>
                <w:i w:val="0"/>
                <w:sz w:val="19"/>
              </w:rPr>
              <w:t>-0.04 (0.13)</w:t>
            </w:r>
          </w:p>
        </w:tc>
        <w:tc>
          <w:tcPr>
            <w:tcW w:type="dxa" w:w="1289"/>
          </w:tcPr>
          <w:p>
            <w:pPr>
              <w:jc w:val="center"/>
            </w:pPr>
            <w:r>
              <w:rPr>
                <w:b w:val="0"/>
                <w:i w:val="0"/>
                <w:sz w:val="19"/>
              </w:rPr>
              <w:t>–</w:t>
            </w:r>
          </w:p>
        </w:tc>
        <w:tc>
          <w:tcPr>
            <w:tcW w:type="dxa" w:w="1289"/>
          </w:tcPr>
          <w:p>
            <w:pPr>
              <w:jc w:val="center"/>
            </w:pPr>
            <w:r>
              <w:rPr>
                <w:b w:val="0"/>
                <w:i w:val="0"/>
                <w:sz w:val="19"/>
              </w:rPr>
              <w:t>0.22 (0.30)</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0.12 (0.12)</w:t>
            </w:r>
          </w:p>
        </w:tc>
        <w:tc>
          <w:tcPr>
            <w:tcW w:type="dxa" w:w="1289"/>
          </w:tcPr>
          <w:p>
            <w:pPr>
              <w:jc w:val="center"/>
            </w:pPr>
            <w:r>
              <w:rPr>
                <w:b w:val="0"/>
                <w:i w:val="0"/>
                <w:sz w:val="19"/>
              </w:rPr>
              <w:t>-0.04 (0.12)</w:t>
            </w:r>
          </w:p>
        </w:tc>
        <w:tc>
          <w:tcPr>
            <w:tcW w:type="dxa" w:w="1289"/>
          </w:tcPr>
          <w:p>
            <w:pPr>
              <w:jc w:val="center"/>
            </w:pPr>
            <w:r>
              <w:rPr>
                <w:b w:val="0"/>
                <w:i w:val="0"/>
                <w:sz w:val="19"/>
              </w:rPr>
              <w:t>0.16 (0.22)</w:t>
            </w:r>
          </w:p>
        </w:tc>
        <w:tc>
          <w:tcPr>
            <w:tcW w:type="dxa" w:w="1289"/>
          </w:tcPr>
          <w:p>
            <w:pPr>
              <w:jc w:val="center"/>
            </w:pPr>
            <w:r>
              <w:rPr>
                <w:b w:val="0"/>
                <w:i w:val="0"/>
                <w:sz w:val="19"/>
              </w:rPr>
              <w:t>-0.14 (0.30)</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-0.28 (0.04)</w:t>
            </w:r>
          </w:p>
        </w:tc>
        <w:tc>
          <w:tcPr>
            <w:tcW w:type="dxa" w:w="1289"/>
          </w:tcPr>
          <w:p>
            <w:pPr>
              <w:jc w:val="center"/>
            </w:pPr>
            <w:r>
              <w:rPr>
                <w:b w:val="0"/>
                <w:i w:val="0"/>
                <w:sz w:val="19"/>
              </w:rPr>
              <w:t>-0.44 (0.06)</w:t>
            </w:r>
          </w:p>
        </w:tc>
        <w:tc>
          <w:tcPr>
            <w:tcW w:type="dxa" w:w="1289"/>
          </w:tcPr>
          <w:p>
            <w:pPr>
              <w:jc w:val="center"/>
            </w:pPr>
            <w:r>
              <w:rPr>
                <w:b w:val="0"/>
                <w:i w:val="0"/>
                <w:sz w:val="19"/>
              </w:rPr>
              <w:t>0.01 (0.05)</w:t>
            </w:r>
          </w:p>
        </w:tc>
        <w:tc>
          <w:tcPr>
            <w:tcW w:type="dxa" w:w="1289"/>
          </w:tcPr>
          <w:p>
            <w:pPr>
              <w:jc w:val="center"/>
            </w:pPr>
            <w:r>
              <w:rPr>
                <w:b w:val="0"/>
                <w:i w:val="0"/>
                <w:sz w:val="19"/>
              </w:rPr>
              <w:t>-0.52 (0.48)</w:t>
            </w:r>
          </w:p>
        </w:tc>
        <w:tc>
          <w:tcPr>
            <w:tcW w:type="dxa" w:w="1289"/>
          </w:tcPr>
          <w:p>
            <w:pPr>
              <w:jc w:val="center"/>
            </w:pPr>
            <w:r>
              <w:rPr>
                <w:b w:val="0"/>
                <w:i w:val="0"/>
                <w:sz w:val="19"/>
              </w:rPr>
              <w:t>0.39 (0.42)</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-0.11 (0.04)</w:t>
            </w:r>
          </w:p>
        </w:tc>
        <w:tc>
          <w:tcPr>
            <w:tcW w:type="dxa" w:w="1289"/>
          </w:tcPr>
          <w:p>
            <w:pPr>
              <w:jc w:val="center"/>
            </w:pPr>
            <w:r>
              <w:rPr>
                <w:b w:val="0"/>
                <w:i w:val="0"/>
                <w:sz w:val="19"/>
              </w:rPr>
              <w:t>-0.36 (0.05)</w:t>
            </w:r>
          </w:p>
        </w:tc>
        <w:tc>
          <w:tcPr>
            <w:tcW w:type="dxa" w:w="1289"/>
          </w:tcPr>
          <w:p>
            <w:pPr>
              <w:jc w:val="center"/>
            </w:pPr>
            <w:r>
              <w:rPr>
                <w:b w:val="0"/>
                <w:i w:val="0"/>
                <w:sz w:val="19"/>
              </w:rPr>
              <w:t>0.02 (0.05)</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0.31 (0.11)</w:t>
            </w:r>
          </w:p>
        </w:tc>
        <w:tc>
          <w:tcPr>
            <w:tcW w:type="dxa" w:w="1289"/>
          </w:tcPr>
          <w:p>
            <w:pPr>
              <w:jc w:val="center"/>
            </w:pPr>
            <w:r>
              <w:rPr>
                <w:b w:val="0"/>
                <w:i w:val="0"/>
                <w:sz w:val="19"/>
              </w:rPr>
              <w:t>0.94 (0.07)</w:t>
            </w:r>
          </w:p>
        </w:tc>
        <w:tc>
          <w:tcPr>
            <w:tcW w:type="dxa" w:w="1289"/>
          </w:tcPr>
          <w:p>
            <w:pPr>
              <w:jc w:val="center"/>
            </w:pPr>
            <w:r>
              <w:rPr>
                <w:b w:val="0"/>
                <w:i w:val="0"/>
                <w:sz w:val="19"/>
              </w:rPr>
              <w:t>0.42 (0.07)</w:t>
            </w:r>
          </w:p>
        </w:tc>
        <w:tc>
          <w:tcPr>
            <w:tcW w:type="dxa" w:w="1289"/>
          </w:tcPr>
          <w:p>
            <w:pPr>
              <w:jc w:val="center"/>
            </w:pPr>
            <w:r>
              <w:rPr>
                <w:b w:val="0"/>
                <w:i w:val="0"/>
                <w:sz w:val="19"/>
              </w:rPr>
              <w:t>0.37 (0.28)</w:t>
            </w:r>
          </w:p>
        </w:tc>
        <w:tc>
          <w:tcPr>
            <w:tcW w:type="dxa" w:w="1289"/>
          </w:tcPr>
          <w:p>
            <w:pPr>
              <w:jc w:val="center"/>
            </w:pPr>
            <w:r>
              <w:rPr>
                <w:b w:val="0"/>
                <w:i w:val="0"/>
                <w:sz w:val="19"/>
              </w:rPr>
              <w:t>0.37 (0.28)</w:t>
            </w:r>
          </w:p>
        </w:tc>
      </w:tr>
    </w:tbl>
    <w:p/>
    <w:p>
      <w:pPr>
        <w:jc w:val="both"/>
      </w:pPr>
      <w:r>
        <w:rPr>
          <w:b w:val="0"/>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pPr>
        <w:pStyle w:val="Subheadings"/>
        <w:jc w:val="both"/>
      </w:pPr>
      <w:r>
        <w:rPr>
          <w:b w:val="0"/>
          <w:i w:val="0"/>
        </w:rPr>
        <w:t>Selection index analysis</w:t>
      </w:r>
    </w:p>
    <w:p>
      <w:pPr>
        <w:pStyle w:val="Sub-subheading"/>
      </w:pPr>
      <w:r>
        <w:t>Genetic parameters of CH₄, MBW and CO₂</w:t>
      </w:r>
    </w:p>
    <w:p>
      <w:pPr>
        <w:jc w:val="both"/>
      </w:pPr>
      <w:r>
        <w:rPr>
          <w:b w:val="0"/>
          <w:i w:val="0"/>
        </w:rPr>
        <w:t>Genetic parameters from the trivariate analysis of CH₄, MBW and CO₂, used for all index calculations, are given in Supplementary Table S3.</w:t>
      </w:r>
    </w:p>
    <w:p>
      <w:pPr>
        <w:pStyle w:val="Sub-subheading"/>
      </w:pPr>
      <w:r>
        <w:t>The favourable region</w:t>
      </w:r>
    </w:p>
    <w:p>
      <w:pPr>
        <w:jc w:val="both"/>
      </w:pPr>
      <w:r>
        <w:rPr>
          <w:b w:val="0"/>
          <w:i w:val="0"/>
        </w:rP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commentRangeStart w:id="32"/>
      <w:r>
        <w:rPr>
          <w:b w:val="0"/>
          <w:i w:val="0"/>
          <w:highlight w:val="yellow"/>
        </w:rPr>
        <w:t xml:space="preserve">Holding both MBW and CO₂ at zero </w:t>
      </w:r>
      <w:commentRangeStart w:id="33"/>
      <w:r>
        <w:rPr>
          <w:b w:val="0"/>
          <w:i w:val="0"/>
          <w:highlight w:val="yellow"/>
        </w:rPr>
        <w:t>response (the reference index) reduced</w:t>
      </w:r>
      <w:commentRangeEnd w:id="33"/>
      <w:r>
        <w:rPr>
          <w:rStyle w:val="CommentReference"/>
        </w:rPr>
        <w:commentReference w:id="33"/>
      </w:r>
      <w:commentRangeEnd w:id="32"/>
      <w:r>
        <w:rPr>
          <w:rStyle w:val="CommentReference"/>
        </w:rPr>
        <w:commentReference w:id="32"/>
      </w:r>
      <w:r>
        <w:rPr>
          <w:b w:val="0"/>
          <w:i w:val="0"/>
          <w:highlight w:val="yellow"/>
        </w:rPr>
        <w:t xml:space="preserve"> methane by 0.61 g day⁻¹ (95% interval 0.46–0.75), 46% (35–54%) of the largest attainable methane reduction (−1.34 g day⁻¹; −1.46 to −1.22).</w:t>
      </w:r>
      <w:r>
        <w:rPr>
          <w:b w:val="0"/>
          <w:i w:val="0"/>
        </w:rP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tri_frontier_co2.png"/>
                    <pic:cNvPicPr/>
                  </pic:nvPicPr>
                  <pic:blipFill>
                    <a:blip r:embed="rId16"/>
                    <a:stretch>
                      <a:fillRect/>
                    </a:stretch>
                  </pic:blipFill>
                  <pic:spPr>
                    <a:xfrm>
                      <a:off x="0" y="0"/>
                      <a:ext cx="5040000" cy="5040000"/>
                    </a:xfrm>
                    <a:prstGeom prst="rect"/>
                  </pic:spPr>
                </pic:pic>
              </a:graphicData>
            </a:graphic>
          </wp:inline>
        </w:drawing>
      </w:r>
    </w:p>
    <w:p>
      <w:pPr>
        <w:jc w:val="both"/>
      </w:pPr>
      <w:r>
        <w:rPr>
          <w:b/>
          <w:i w:val="0"/>
        </w:rPr>
        <w:t>Figure 1.</w:t>
      </w:r>
      <w:r>
        <w:rPr>
          <w:b w:val="0"/>
          <w:i w:val="0"/>
        </w:rP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w:t>
      </w:r>
      <w:commentRangeStart w:id="34"/>
      <w:commentRangeStart w:id="35"/>
      <w:r>
        <w:rPr>
          <w:b w:val="0"/>
          <w:i w:val="0"/>
        </w:rPr>
        <w:t>The reference favourable index (the largest</w:t>
      </w:r>
      <w:commentRangeEnd w:id="34"/>
      <w:r>
        <w:rPr>
          <w:rStyle w:val="CommentReference"/>
        </w:rPr>
        <w:commentReference w:id="34"/>
      </w:r>
      <w:r>
        <w:rPr>
          <w:b w:val="0"/>
          <w:i w:val="0"/>
        </w:rPr>
        <w:t xml:space="preserve"> CH₄ reduction with MBW and CO₂</w:t>
      </w:r>
      <w:commentRangeEnd w:id="35"/>
      <w:r>
        <w:rPr>
          <w:rStyle w:val="CommentReference"/>
        </w:rPr>
        <w:commentReference w:id="35"/>
      </w:r>
      <w:r>
        <w:rPr>
          <w:b w:val="0"/>
          <w:i w:val="0"/>
        </w:rPr>
        <w:t xml:space="preserve"> held at zero response) lies on the region’s MBW = 0 edge at a CH₄ response of −0.61 g day⁻¹.</w:t>
      </w:r>
    </w:p>
    <w:p>
      <w:pPr>
        <w:jc w:val="both"/>
      </w:pPr>
      <w:commentRangeStart w:id="36"/>
      <w:r>
        <w:rPr>
          <w:b w:val="0"/>
          <w:i w:val="0"/>
          <w:highlight w:val="yellow"/>
        </w:rPr>
        <w:t xml:space="preserve">The largest methane reduction attainable without any change in MBW or CO₂ (−0.61 g day⁻¹ CH₄ per generation) could be reached from a breeding goal built on any of the methane traits, provided appropriate additional weights were placed on MBW and CO₂ (Table 6). </w:t>
      </w:r>
      <w:commentRangeStart w:id="37"/>
      <w:commentRangeStart w:id="38"/>
      <w:r>
        <w:rPr>
          <w:b w:val="0"/>
          <w:i w:val="0"/>
          <w:highlight w:val="yellow"/>
        </w:rPr>
        <w:t>All five methane traits then led to the same index</w:t>
      </w:r>
      <w:commentRangeEnd w:id="38"/>
      <w:r>
        <w:rPr>
          <w:rStyle w:val="CommentReference"/>
        </w:rPr>
        <w:commentReference w:id="38"/>
      </w:r>
      <w:commentRangeEnd w:id="37"/>
      <w:r>
        <w:rPr>
          <w:rStyle w:val="CommentReference"/>
        </w:rPr>
        <w:commentReference w:id="37"/>
      </w:r>
      <w:r>
        <w:rPr>
          <w:b w:val="0"/>
          <w:i w:val="0"/>
          <w:highlight w:val="yellow"/>
        </w:rPr>
        <w:t xml:space="preserve"> and the same responses. The outcome was therefore determined by the weights on MBW and CO₂, not by which methane trait the goal was built on.</w:t>
      </w:r>
      <w:commentRangeEnd w:id="36"/>
      <w:r>
        <w:rPr>
          <w:rStyle w:val="CommentReference"/>
        </w:rPr>
        <w:commentReference w:id="36"/>
      </w:r>
    </w:p>
    <w:p>
      <w:pPr>
        <w:jc w:val="both"/>
      </w:pPr>
      <w:r>
        <w:rPr>
          <w:b/>
          <w:i w:val="0"/>
        </w:rPr>
        <w:t>Table 6.</w:t>
      </w:r>
      <w:r>
        <w:rPr>
          <w:b w:val="0"/>
          <w:i w:val="0"/>
        </w:rPr>
        <w:t xml:space="preserve"> Additional breeding-goal weights on MBW and CO₂ needed to reach the reference favourable response (CH₄ reduced, MBW and CO₂ held at zero response) when each methane trait forms the breeding goal.</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Methane term in the breeding goal</w:t>
            </w:r>
          </w:p>
        </w:tc>
        <w:tc>
          <w:tcPr>
            <w:tcW w:type="dxa" w:w="2256"/>
          </w:tcPr>
          <w:p>
            <w:pPr>
              <w:jc w:val="both"/>
            </w:pPr>
            <w:r>
              <w:rPr>
                <w:b w:val="0"/>
                <w:i w:val="0"/>
                <w:sz w:val="19"/>
              </w:rPr>
              <w:t>Additional weight on MBW (per kg⁰·⁷⁵)</w:t>
            </w:r>
          </w:p>
        </w:tc>
        <w:tc>
          <w:tcPr>
            <w:tcW w:type="dxa" w:w="2256"/>
          </w:tcPr>
          <w:p>
            <w:pPr>
              <w:jc w:val="center"/>
            </w:pPr>
            <w:r>
              <w:rPr>
                <w:b w:val="0"/>
                <w:i w:val="0"/>
                <w:sz w:val="19"/>
              </w:rPr>
              <w:t>Additional weight on CO₂ (per g day⁻¹)</w:t>
            </w:r>
          </w:p>
        </w:tc>
        <w:tc>
          <w:tcPr>
            <w:tcW w:type="dxa" w:w="2256"/>
          </w:tcPr>
          <w:p>
            <w:pPr>
              <w:jc w:val="center"/>
            </w:pPr>
            <w:r>
              <w:rPr>
                <w:b w:val="0"/>
                <w:i w:val="0"/>
                <w:sz w:val="19"/>
              </w:rPr>
              <w:t>Response: ΔCH₄ (g day⁻¹) / ΔMBW (kg⁰·⁷⁵) / ΔCO₂ (g day⁻¹)</w:t>
            </w:r>
          </w:p>
        </w:tc>
      </w:tr>
      <w:tr>
        <w:tc>
          <w:tcPr>
            <w:tcW w:type="dxa" w:w="2256"/>
          </w:tcPr>
          <w:p>
            <w:pPr>
              <w:jc w:val="both"/>
            </w:pPr>
            <w:r>
              <w:rPr>
                <w:b w:val="0"/>
                <w:i w:val="0"/>
                <w:sz w:val="19"/>
              </w:rPr>
              <w:t>CH₄</w:t>
            </w:r>
          </w:p>
        </w:tc>
        <w:tc>
          <w:tcPr>
            <w:tcW w:type="dxa" w:w="2256"/>
          </w:tcPr>
          <w:p>
            <w:pPr>
              <w:jc w:val="both"/>
            </w:pPr>
            <w:r>
              <w:rPr>
                <w:b w:val="0"/>
                <w:i w:val="0"/>
                <w:sz w:val="19"/>
              </w:rPr>
              <w:t>+1.21</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CH₄/MBW (linearised)</w:t>
            </w:r>
          </w:p>
        </w:tc>
        <w:tc>
          <w:tcPr>
            <w:tcW w:type="dxa" w:w="2256"/>
          </w:tcPr>
          <w:p>
            <w:pPr>
              <w:jc w:val="both"/>
            </w:pPr>
            <w:r>
              <w:rPr>
                <w:b w:val="0"/>
                <w:i w:val="0"/>
                <w:sz w:val="19"/>
              </w:rPr>
              <w:t>+0.40</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 ratio (linearised)</w:t>
            </w:r>
          </w:p>
        </w:tc>
        <w:tc>
          <w:tcPr>
            <w:tcW w:type="dxa" w:w="2256"/>
          </w:tcPr>
          <w:p>
            <w:pPr>
              <w:jc w:val="both"/>
            </w:pPr>
            <w:r>
              <w:rPr>
                <w:b w:val="0"/>
                <w:i w:val="0"/>
                <w:sz w:val="19"/>
              </w:rPr>
              <w:t>+1.21</w:t>
            </w:r>
          </w:p>
        </w:tc>
        <w:tc>
          <w:tcPr>
            <w:tcW w:type="dxa" w:w="2256"/>
          </w:tcPr>
          <w:p>
            <w:pPr>
              <w:jc w:val="center"/>
            </w:pPr>
            <w:r>
              <w:rPr>
                <w:b w:val="0"/>
                <w:i w:val="0"/>
                <w:sz w:val="19"/>
              </w:rPr>
              <w:t>−0.0191</w:t>
            </w:r>
          </w:p>
        </w:tc>
        <w:tc>
          <w:tcPr>
            <w:tcW w:type="dxa" w:w="2256"/>
          </w:tcPr>
          <w:p>
            <w:pPr>
              <w:jc w:val="center"/>
            </w:pPr>
            <w:r>
              <w:rPr>
                <w:b w:val="0"/>
                <w:i w:val="0"/>
                <w:sz w:val="19"/>
              </w:rPr>
              <w:t>−0.61 / 0 / 0</w:t>
            </w:r>
          </w:p>
        </w:tc>
      </w:tr>
      <w:tr>
        <w:tc>
          <w:tcPr>
            <w:tcW w:type="dxa" w:w="2256"/>
          </w:tcPr>
          <w:p>
            <w:pPr>
              <w:jc w:val="both"/>
            </w:pPr>
            <w:r>
              <w:rPr>
                <w:b w:val="0"/>
                <w:i w:val="0"/>
                <w:sz w:val="19"/>
              </w:rPr>
              <w:t>Genetic residual</w:t>
            </w:r>
          </w:p>
        </w:tc>
        <w:tc>
          <w:tcPr>
            <w:tcW w:type="dxa" w:w="2256"/>
          </w:tcPr>
          <w:p>
            <w:pPr>
              <w:jc w:val="both"/>
            </w:pPr>
            <w:r>
              <w:rPr>
                <w:b w:val="0"/>
                <w:i w:val="0"/>
                <w:sz w:val="19"/>
              </w:rPr>
              <w:t>+0.37</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Phenotypic residual (RMTMBW+CO₂)</w:t>
            </w:r>
          </w:p>
        </w:tc>
        <w:tc>
          <w:tcPr>
            <w:tcW w:type="dxa" w:w="2256"/>
          </w:tcPr>
          <w:p>
            <w:pPr>
              <w:jc w:val="both"/>
            </w:pPr>
            <w:r>
              <w:rPr>
                <w:b w:val="0"/>
                <w:i w:val="0"/>
                <w:sz w:val="19"/>
              </w:rPr>
              <w:t>+0.78</w:t>
            </w:r>
          </w:p>
        </w:tc>
        <w:tc>
          <w:tcPr>
            <w:tcW w:type="dxa" w:w="2256"/>
          </w:tcPr>
          <w:p>
            <w:pPr>
              <w:jc w:val="center"/>
            </w:pPr>
            <w:r>
              <w:rPr>
                <w:b w:val="0"/>
                <w:i w:val="0"/>
                <w:sz w:val="19"/>
              </w:rPr>
              <w:t>−0.0078</w:t>
            </w:r>
          </w:p>
        </w:tc>
        <w:tc>
          <w:tcPr>
            <w:tcW w:type="dxa" w:w="2256"/>
          </w:tcPr>
          <w:p>
            <w:pPr>
              <w:jc w:val="center"/>
            </w:pPr>
            <w:r>
              <w:rPr>
                <w:b w:val="0"/>
                <w:i w:val="0"/>
                <w:sz w:val="19"/>
              </w:rPr>
              <w:t>−0.61 / 0 / 0</w:t>
            </w:r>
          </w:p>
        </w:tc>
      </w:tr>
    </w:tbl>
    <w:p/>
    <w:p>
      <w:pPr>
        <w:jc w:val="both"/>
      </w:pPr>
      <w:r>
        <w:rPr>
          <w:b w:val="0"/>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RMTMBW+CO₂ = residual methane from regression of CH₄ on MBW and CO₂. Responses are per generation at selection intensity 1.</w:t>
      </w:r>
    </w:p>
    <w:p>
      <w:commentRangeStart w:id="39"/>
      <w:r>
        <w:rPr>
          <w:b/>
          <w:i w:val="0"/>
          <w:sz w:val="36"/>
        </w:rPr>
        <w:t>Discussion</w:t>
      </w:r>
      <w:commentRangeEnd w:id="39"/>
      <w:r>
        <w:rPr>
          <w:rStyle w:val="CommentReference"/>
        </w:rPr>
        <w:commentReference w:id="39"/>
      </w:r>
    </w:p>
    <w:p>
      <w:pPr>
        <w:jc w:val="both"/>
      </w:pPr>
      <w:r>
        <w:rPr>
          <w:b w:val="0"/>
          <w:i w:val="0"/>
        </w:rPr>
        <w:t>The present study estimated genetic parameters for a comprehensive set of methane trait definitions in pasture-based sheep, comparing absolute, ratio-based, and residual methane traits. Multiple methane traits are used across the literature to quantify emissions, but their statistical properties, and their genetic relationships with production traits, are not always made explicit. Lassen and Difford {Lassen, 2020 #175} highlighted the need for further empirical work on the genetic parameters of ratio- and residual-based methane traits. This study addresses that gap and extends it by examining how these traits respond to selection within a selection index.</w:t>
      </w:r>
    </w:p>
    <w:p>
      <w:pPr>
        <w:pStyle w:val="Subheadings"/>
        <w:jc w:val="both"/>
      </w:pPr>
      <w:r>
        <w:rPr>
          <w:b w:val="0"/>
          <w:i w:val="0"/>
        </w:rPr>
        <w:t>Genetic parameters of methane trait definitions</w:t>
      </w:r>
    </w:p>
    <w:p>
      <w:pPr>
        <w:jc w:val="both"/>
      </w:pPr>
      <w:r>
        <w:rPr>
          <w:b w:val="0"/>
          <w:i w:val="0"/>
        </w:rP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{Jonker, 2018 #99; Pinares-Patiño, 2013 #67}, beef {Ryan, 2025 #146; Crowley, 2026 #169} and dairy cattle {Kamalanathan, 2023 #159; van Breukelen, 2023 #171}, and are comparable in magnitude to traits already used in livestock breeding programmes, such as somatic cell count {Shook, 1994 #172}, which has delivered sustained genetic gain in dairy cattle once incorporated into a breeding objective {García-Ruiz, 2016 #173}. </w:t>
      </w:r>
      <w:r>
        <w:rPr>
          <w:b w:val="0"/>
          <w:i w:val="0"/>
          <w:highlight w:val="yellow"/>
        </w:rPr>
        <w:t xml:space="preserve">Feed intake is the main determinant of an animal's daily methane output {Belanche, 2023 #287; Hristov, 2018 #288}. Where intake is recorded, methane is therefore commonly expressed per unit of intake (methane yield) or residualised on intake {Manzanilla-Pech, 2021 #289; Richardson, 2021 #290}. In grazing sheep, however, feed intake is rarely measured at scale, and scaling or residualising methane against body size, growth or production traits serves as a practical proxy for that missing </w:t>
      </w:r>
      <w:commentRangeStart w:id="40"/>
      <w:r>
        <w:rPr>
          <w:b w:val="0"/>
          <w:i w:val="0"/>
          <w:highlight w:val="yellow"/>
        </w:rPr>
        <w:t>feed-intake</w:t>
      </w:r>
      <w:commentRangeEnd w:id="40"/>
      <w:r>
        <w:rPr>
          <w:rStyle w:val="CommentReference"/>
        </w:rPr>
        <w:commentReference w:id="40"/>
      </w:r>
      <w:r>
        <w:rPr>
          <w:b w:val="0"/>
          <w:i w:val="0"/>
          <w:highlight w:val="yellow"/>
        </w:rPr>
        <w:t xml:space="preserve"> information {Robinson, 2016 #279; Crowley, 2024 #70; Smith, 2021 #79}. The adjustment traits used here (MBW, ADG, muscle mass, rumen </w:t>
      </w:r>
      <w:commentRangeStart w:id="41"/>
      <w:r>
        <w:rPr>
          <w:b w:val="0"/>
          <w:i w:val="0"/>
          <w:highlight w:val="yellow"/>
        </w:rPr>
        <w:t>volume and CO₂) are also</w:t>
      </w:r>
      <w:commentRangeEnd w:id="41"/>
      <w:r>
        <w:rPr>
          <w:rStyle w:val="CommentReference"/>
        </w:rPr>
        <w:commentReference w:id="41"/>
      </w:r>
      <w:r>
        <w:rPr>
          <w:b w:val="0"/>
          <w:i w:val="0"/>
          <w:highlight w:val="yellow"/>
        </w:rPr>
        <w:t xml:space="preserve"> biologically relevant in their own right. Maintenance energy requirements, and hence much of an animal's feed intake, </w:t>
      </w:r>
      <w:commentRangeStart w:id="42"/>
      <w:r>
        <w:rPr>
          <w:b w:val="0"/>
          <w:i w:val="0"/>
          <w:highlight w:val="yellow"/>
        </w:rPr>
        <w:t>are proportional to metabolic body weight</w:t>
      </w:r>
      <w:commentRangeEnd w:id="42"/>
      <w:r>
        <w:rPr>
          <w:rStyle w:val="CommentReference"/>
        </w:rPr>
        <w:commentReference w:id="42"/>
      </w:r>
      <w:r>
        <w:rPr>
          <w:b w:val="0"/>
          <w:i w:val="0"/>
          <w:highlight w:val="yellow"/>
        </w:rPr>
        <w:t xml:space="preserve">, so MBW captures the size-driven component of intake. </w:t>
      </w:r>
      <w:commentRangeStart w:id="43"/>
      <w:r>
        <w:rPr>
          <w:b w:val="0"/>
          <w:i w:val="0"/>
          <w:highlight w:val="yellow"/>
        </w:rPr>
        <w:t>Average daily gain describes the rate of growth and muscle mass the</w:t>
      </w:r>
      <w:commentRangeEnd w:id="43"/>
      <w:r>
        <w:rPr>
          <w:rStyle w:val="CommentReference"/>
        </w:rPr>
        <w:commentReference w:id="43"/>
      </w:r>
      <w:r>
        <w:rPr>
          <w:b w:val="0"/>
          <w:i w:val="0"/>
          <w:highlight w:val="yellow"/>
        </w:rPr>
        <w:t xml:space="preserve"> product of growth, so methane expressed relative to ADG reflects emissions relative to growth rate, and methane relative to muscle mass approximates emissions </w:t>
      </w:r>
      <w:commentRangeStart w:id="44"/>
      <w:r>
        <w:rPr>
          <w:b w:val="0"/>
          <w:i w:val="0"/>
          <w:highlight w:val="yellow"/>
        </w:rPr>
        <w:t>per unit of saleable product.</w:t>
      </w:r>
      <w:commentRangeEnd w:id="44"/>
      <w:r>
        <w:rPr>
          <w:rStyle w:val="CommentReference"/>
        </w:rPr>
        <w:commentReference w:id="44"/>
      </w:r>
      <w:r>
        <w:rPr>
          <w:b w:val="0"/>
          <w:i w:val="0"/>
          <w:highlight w:val="yellow"/>
        </w:rPr>
        <w:t xml:space="preserve"> Rumen volume reflects fermentative capacity and retention time {Goopy, 2014 #58}. Carbon dioxide output reflects total metabolic activity and is closely related to feed intake in PAC-measured sheep {Robinson, 2016 #279}, therefore CH₄ ratio and RMTMBW+CO₂ approximate methane relative to intake.</w:t>
      </w:r>
      <w:r>
        <w:rPr>
          <w:b w:val="0"/>
          <w:i w:val="0"/>
        </w:rPr>
        <w:t xml:space="preserve"> However, as shown below, scaling or residualising methane on these proxies </w:t>
      </w:r>
      <w:commentRangeStart w:id="45"/>
      <w:r>
        <w:rPr>
          <w:b w:val="0"/>
          <w:i w:val="0"/>
        </w:rPr>
        <w:t>did not remove its genetic association with body size and growth.</w:t>
      </w:r>
      <w:commentRangeEnd w:id="45"/>
      <w:r>
        <w:rPr>
          <w:rStyle w:val="CommentReference"/>
        </w:rPr>
        <w:commentReference w:id="45"/>
      </w:r>
    </w:p>
    <w:p>
      <w:pPr>
        <w:jc w:val="both"/>
      </w:pPr>
      <w:r>
        <w:rPr>
          <w:b w:val="0"/>
          <w:i w:val="0"/>
          <w:highlight w:val="yellow"/>
        </w:rPr>
        <w:t xml:space="preserve">In sheep, the heritability of daily methane was similar to those previously estimated using PAC in New Zealand lambs and ewes (0.19–0.20) {Jonker, 2018 #99}, but lower than respiration-chamber estimates {Pinares-Patiño, 2013 #67}. In cattle, daily methane heritability measures range from 0.15 to 0.42 in beef {Ryan, 2025 #146; Crowley, 2026 #169} and from 0.16 to 0.33 in dairy {Kamalanathan, 2023 #159; van Breukelen, 2023 #171}, </w:t>
      </w:r>
      <w:commentRangeStart w:id="46"/>
      <w:r>
        <w:rPr>
          <w:b w:val="0"/>
          <w:i w:val="0"/>
          <w:highlight w:val="yellow"/>
        </w:rPr>
        <w:t xml:space="preserve">with the highest beef estimates from </w:t>
      </w:r>
      <w:commentRangeStart w:id="47"/>
      <w:r>
        <w:rPr>
          <w:b w:val="0"/>
          <w:i w:val="0"/>
          <w:highlight w:val="yellow"/>
        </w:rPr>
        <w:t>GreenFeed measurements averaged over a full</w:t>
      </w:r>
      <w:commentRangeEnd w:id="46"/>
      <w:r>
        <w:rPr>
          <w:rStyle w:val="CommentReference"/>
        </w:rPr>
        <w:commentReference w:id="46"/>
      </w:r>
      <w:r>
        <w:rPr>
          <w:b w:val="0"/>
          <w:i w:val="0"/>
          <w:highlight w:val="yellow"/>
        </w:rPr>
        <w:t xml:space="preserve"> test period</w:t>
      </w:r>
      <w:commentRangeEnd w:id="47"/>
      <w:r>
        <w:rPr>
          <w:rStyle w:val="CommentReference"/>
        </w:rPr>
        <w:commentReference w:id="47"/>
      </w:r>
      <w:r>
        <w:rPr>
          <w:b w:val="0"/>
          <w:i w:val="0"/>
          <w:highlight w:val="yellow"/>
        </w:rPr>
        <w:t xml:space="preserve"> {Ryan, 2025 #146; Crowley, 2026 #169}. This is consistent with </w:t>
      </w:r>
      <w:commentRangeStart w:id="48"/>
      <w:r>
        <w:rPr>
          <w:b w:val="0"/>
          <w:i w:val="0"/>
          <w:highlight w:val="yellow"/>
        </w:rPr>
        <w:t>a single short PAC measurement capturing less of an animal's</w:t>
      </w:r>
      <w:commentRangeEnd w:id="48"/>
      <w:r>
        <w:rPr>
          <w:rStyle w:val="CommentReference"/>
        </w:rPr>
        <w:commentReference w:id="48"/>
      </w:r>
      <w:r>
        <w:rPr>
          <w:b w:val="0"/>
          <w:i w:val="0"/>
          <w:highlight w:val="yellow"/>
        </w:rPr>
        <w:t xml:space="preserve"> average emission than repeated measurements {Robinson, 2015 #278; O'Connor, 2021 #23}. The heritability of CH₄ ratio fell within the range of 0.17–0.25 reported by Jonker et al. {Jonker, 2018 #99}. Methane relative to product (0.21–0.66) and residual methane (0.38–0.46) were generally more heritable in cattle {Kamalanathan, 2023 #159; Crowley, 2026 #169} than the corresponding traits presented here, which adjust for body size, growth and CO₂ as proxies for intake rather </w:t>
      </w:r>
      <w:commentRangeStart w:id="65"/>
      <w:commentRangeStart w:id="66"/>
      <w:commentRangeStart w:id="67"/>
      <w:commentRangeStart w:id="74"/>
      <w:r>
        <w:rPr>
          <w:b w:val="0"/>
          <w:i w:val="0"/>
          <w:highlight w:val="yellow"/>
        </w:rPr>
        <w:t>than for measured intake or output.</w:t>
      </w:r>
      <w:commentRangeEnd w:id="74"/>
      <w:r>
        <w:rPr>
          <w:rStyle w:val="CommentReference"/>
        </w:rPr>
        <w:commentReference w:id="74"/>
      </w:r>
      <w:commentRangeEnd w:id="67"/>
      <w:r>
        <w:rPr>
          <w:rStyle w:val="CommentReference"/>
        </w:rPr>
        <w:commentReference w:id="67"/>
      </w:r>
      <w:commentRangeEnd w:id="66"/>
      <w:r>
        <w:rPr>
          <w:rStyle w:val="CommentReference"/>
        </w:rPr>
        <w:commentReference w:id="66"/>
      </w:r>
      <w:commentRangeEnd w:id="65"/>
      <w:r>
        <w:rPr>
          <w:rStyle w:val="CommentReference"/>
        </w:rPr>
        <w:commentReference w:id="65"/>
      </w:r>
    </w:p>
    <w:p>
      <w:pPr>
        <w:pStyle w:val="Subheadings"/>
        <w:jc w:val="both"/>
      </w:pPr>
      <w:r>
        <w:rPr>
          <w:b w:val="0"/>
          <w:i w:val="0"/>
        </w:rPr>
        <w:t>Genetic relationships with body size, growth and CO₂</w:t>
      </w:r>
    </w:p>
    <w:p>
      <w:pPr>
        <w:jc w:val="both"/>
      </w:pPr>
      <w:r>
        <w:rPr>
          <w:b w:val="0"/>
          <w:i w:val="0"/>
        </w:rP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{Kennedy, 1993 #92} and Kronmal {Kronmal, 1993 #178}. </w:t>
      </w:r>
      <w:r>
        <w:rPr>
          <w:b w:val="0"/>
          <w:i w:val="0"/>
          <w:highlight w:val="yellow"/>
        </w:rPr>
        <w:t>This is expected, as a phenotypic residual is not genetically independent of the traits it is regressed on unless the regression is applied at the genetic level.</w:t>
      </w:r>
    </w:p>
    <w:p>
      <w:pPr>
        <w:jc w:val="both"/>
      </w:pPr>
      <w:r>
        <w:rPr>
          <w:b w:val="0"/>
          <w:i w:val="0"/>
          <w:highlight w:val="yellow"/>
        </w:rPr>
        <w:t xml:space="preserve">Carbon dioxide production was moderately heritable (h² = 0.25) and strongly genetically correlated with both daily methane (rg = 0.57 ± 0.04) and metabolic body weight (rg = 0.83 ± 0.02). CO₂ output reflects total heat production and hence energy intake, and CO₂ is strongly correlated with feed intake in PAC-measured sheep {Robinson, 2016 #279; Paganoni, 2017 #294} and in cattle {Huhtanen, 2021 #292; Arthur, 2018 #295}. </w:t>
      </w:r>
      <w:commentRangeStart w:id="49"/>
      <w:commentRangeStart w:id="50"/>
      <w:r>
        <w:rPr>
          <w:b w:val="0"/>
          <w:i w:val="0"/>
          <w:highlight w:val="yellow"/>
        </w:rPr>
        <w:t>However, more efficient a</w:t>
      </w:r>
      <w:commentRangeEnd w:id="50"/>
      <w:r>
        <w:rPr>
          <w:rStyle w:val="CommentReference"/>
        </w:rPr>
        <w:commentReference w:id="50"/>
      </w:r>
      <w:r>
        <w:rPr>
          <w:b w:val="0"/>
          <w:i w:val="0"/>
          <w:highlight w:val="yellow"/>
        </w:rPr>
        <w:t>nimals produce less CO₂ per unit of</w:t>
      </w:r>
      <w:commentRangeEnd w:id="49"/>
      <w:r>
        <w:rPr>
          <w:rStyle w:val="CommentReference"/>
        </w:rPr>
        <w:commentReference w:id="49"/>
      </w:r>
      <w:r>
        <w:rPr>
          <w:b w:val="0"/>
          <w:i w:val="0"/>
          <w:highlight w:val="yellow"/>
        </w:rPr>
        <w:t xml:space="preserve"> intake {Huhtanen, 2020 #296}, which limits its accuracy as a proxy for intake.</w:t>
      </w:r>
    </w:p>
    <w:p>
      <w:pPr>
        <w:pStyle w:val="Subheadings"/>
        <w:jc w:val="both"/>
      </w:pPr>
      <w:r>
        <w:rPr>
          <w:b w:val="0"/>
          <w:i w:val="0"/>
        </w:rPr>
        <w:t>Heterogeneous residual variance</w:t>
      </w:r>
    </w:p>
    <w:p>
      <w:pPr>
        <w:jc w:val="both"/>
      </w:pPr>
      <w:r>
        <w:rPr>
          <w:b w:val="0"/>
          <w:i w:val="0"/>
          <w:highlight w:val="yellow"/>
        </w:rPr>
        <w:t xml:space="preserve">Genetic evaluations can assume a common residual variance across contemporary groups. This assumption is rarely met, and when it is violated, records from more variable groups receive more weighting and variance components and breeding values are biased {Meuwissen, 1996 #284; Van Vleck, 1987 #297; Cardoso, 2005 #305}. It is particularly relevant to PAC methane: between-day and between-group variation in PAC measurements is large {O'Connor, 2021 #23}, emissions differ with site, pasture and protocol {Goopy, 2016 #230; Robinson, 2015 #278}, and the present data combined animals of very different ages and physiological stages. Accounting for this heterogeneity lowered the heritability of methane, CH₄/MBW, RMTMBW and RMTMBW+CO₂, and of CO₂, relative to a single pooled residual variance (results not shown). However classifying the residual variance as either homogeneous or heterogeneous had little impact on the genetic correlations, for example </w:t>
      </w:r>
      <w:commentRangeStart w:id="51"/>
      <w:r>
        <w:rPr>
          <w:b w:val="0"/>
          <w:i w:val="0"/>
          <w:highlight w:val="yellow"/>
        </w:rPr>
        <w:t>the genetic correlation between methane and methane intensity was 0.85 in the</w:t>
      </w:r>
      <w:commentRangeEnd w:id="51"/>
      <w:r>
        <w:rPr>
          <w:rStyle w:val="CommentReference"/>
        </w:rPr>
        <w:commentReference w:id="51"/>
      </w:r>
      <w:r>
        <w:rPr>
          <w:b w:val="0"/>
          <w:i w:val="0"/>
          <w:highlight w:val="yellow"/>
        </w:rPr>
        <w:t xml:space="preserve"> full data, and also 0.85 in both young and mature animals when analysed separately, </w:t>
      </w:r>
      <w:commentRangeStart w:id="52"/>
      <w:r>
        <w:rPr>
          <w:b w:val="0"/>
          <w:i w:val="0"/>
          <w:highlight w:val="yellow"/>
        </w:rPr>
        <w:t>and the young-versus-mature genetic correlation for methane was 0.99.</w:t>
      </w:r>
      <w:commentRangeEnd w:id="52"/>
      <w:r>
        <w:rPr>
          <w:rStyle w:val="CommentReference"/>
        </w:rPr>
        <w:commentReference w:id="52"/>
      </w:r>
      <w:r>
        <w:rPr>
          <w:b w:val="0"/>
          <w:i w:val="0"/>
          <w:highlight w:val="yellow"/>
        </w:rPr>
        <w:t xml:space="preserve"> Residual heterogeneity therefore mainly affects heritability estimates and should be accounted for whenever genetic parameters are estimated from PAC methane recorded across physiological stages.</w:t>
      </w:r>
      <w:r>
        <w:rPr>
          <w:b w:val="0"/>
          <w:i w:val="0"/>
        </w:rPr>
        <w:t xml:space="preserve"> </w:t>
      </w:r>
      <w:r>
        <w:rPr>
          <w:b w:val="0"/>
          <w:i w:val="0"/>
          <w:highlight w:val="yellow"/>
        </w:rPr>
        <w:t>However, only 25.4% of animals had more than one methane record, which limits the precision of the permanent environmental variance and prevented its estimation for the computed-tomography traits and RMTADG.</w:t>
      </w:r>
    </w:p>
    <w:p>
      <w:pPr>
        <w:pStyle w:val="Subheadings"/>
        <w:jc w:val="both"/>
      </w:pPr>
      <w:r>
        <w:rPr>
          <w:b w:val="0"/>
          <w:i w:val="0"/>
        </w:rPr>
        <w:t>Methane traits in a selection index</w:t>
      </w:r>
    </w:p>
    <w:p>
      <w:pPr>
        <w:jc w:val="both"/>
      </w:pPr>
      <w:r>
        <w:rPr>
          <w:b w:val="0"/>
          <w:i w:val="0"/>
        </w:rPr>
        <w:t xml:space="preserve">Alternative methane traits have been frequently proposed as selection criteria {Manzanilla-Pech, 2021 #289; Richardson, 2021 #290; de Haas, 2017 #299; Fresco, 2023 #300}, but the central result of the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b w:val="0"/>
          <w:i w:val="0"/>
          <w:highlight w:val="yellow"/>
        </w:rPr>
        <w:t>A ratio or residual trait is, in effect, a fixed weighting of methane against its denominator or adjustment trait {Gunsett, 1984 #285; Kennedy, 1993 #92}. It is therefore the weighting of methane, body size and CO₂ in the breeding goal, not the methane trait definition, that determines whether methane can be reduced without reducing size.</w:t>
      </w:r>
    </w:p>
    <w:p>
      <w:pPr>
        <w:jc w:val="both"/>
      </w:pPr>
      <w:r>
        <w:rPr>
          <w:b w:val="0"/>
          <w:i w:val="0"/>
        </w:rPr>
        <w:t xml:space="preserve">This agrees with the observation that direct multi-trait selection can match or outperform selection on a ratio {Zetouni, 2017 #180; Sutherland, 1965 #182; Aggrey, 2013 #183}, and with the long-standing debate over ratio, residual and index selection for feed efficiency {Lin, 1980 #163; Koch, 1963 #166}. Within the region, the balance can be shifted towards slightly higher body size or intake, as proxied by CO₂, at the cost of a smaller methane reduction; the reference index, which holds both at zero response, is the neutral choice. </w:t>
      </w:r>
      <w:r>
        <w:rPr>
          <w:b w:val="0"/>
          <w:i w:val="0"/>
          <w:highlight w:val="yellow"/>
        </w:rPr>
        <w:t xml:space="preserve">The weights reported here depend on the genetic parameters </w:t>
      </w:r>
      <w:commentRangeStart w:id="68"/>
      <w:commentRangeStart w:id="69"/>
      <w:commentRangeStart w:id="75"/>
      <w:r>
        <w:rPr>
          <w:b w:val="0"/>
          <w:i w:val="0"/>
          <w:highlight w:val="yellow"/>
        </w:rPr>
        <w:t>and are specific to this population.</w:t>
      </w:r>
      <w:commentRangeEnd w:id="75"/>
      <w:r>
        <w:rPr>
          <w:rStyle w:val="CommentReference"/>
        </w:rPr>
        <w:commentReference w:id="75"/>
      </w:r>
      <w:commentRangeEnd w:id="69"/>
      <w:r>
        <w:rPr>
          <w:rStyle w:val="CommentReference"/>
        </w:rPr>
        <w:commentReference w:id="69"/>
      </w:r>
      <w:commentRangeEnd w:id="68"/>
      <w:r>
        <w:rPr>
          <w:rStyle w:val="CommentReference"/>
        </w:rPr>
        <w:commentReference w:id="68"/>
      </w:r>
      <w:r>
        <w:rPr>
          <w:b w:val="0"/>
          <w:i w:val="0"/>
          <w:highlight w:val="yellow"/>
        </w:rPr>
        <w:t xml:space="preserve"> They were also treated as constant across generations, although genetic parameters change under selection (Cuyabano et al. {Cuyabano, 2025 #274}). Responses are per generation at a fixed selection intensity, whereas realised selection intensity depends on the breeding programme, the recording of methane on only part of the population, and the use of genomic information, none of which were modelled.</w:t>
      </w:r>
    </w:p>
    <w:p>
      <w:pPr>
        <w:jc w:val="both"/>
      </w:pPr>
      <w:r>
        <w:rPr>
          <w:b w:val="0"/>
          <w:i w:val="0"/>
          <w:highlight w:val="yellow"/>
        </w:rPr>
        <w:t xml:space="preserve">The weights on MBW and CO₂ in the present index are not economic values but those required to reduce methane without changing MBW or CO₂, similar to a desired-gains approach {Pešek, 1969 #184}. An economic breeding goal would instead weight each trait, including methane, by its economic value {Richardson, 2022 #179; Bognar, 2023 #185; Matthews, 2023 #186}, but the same principles apply. Feed intake is rarely recorded at scale in grazing sheep, so data sufficient to include it directly in a selection index are unlikely to become available, and proxies such as CO₂ are likely </w:t>
      </w:r>
      <w:commentRangeStart w:id="53"/>
      <w:r>
        <w:rPr>
          <w:b w:val="0"/>
          <w:i w:val="0"/>
          <w:highlight w:val="yellow"/>
        </w:rPr>
        <w:t>to remain necessary. Economic values on</w:t>
      </w:r>
      <w:commentRangeEnd w:id="53"/>
      <w:r>
        <w:rPr>
          <w:rStyle w:val="CommentReference"/>
        </w:rPr>
        <w:commentReference w:id="53"/>
      </w:r>
      <w:r>
        <w:rPr>
          <w:b w:val="0"/>
          <w:i w:val="0"/>
          <w:highlight w:val="yellow"/>
        </w:rPr>
        <w:t xml:space="preserve"> an alternative methane trait are therefore subject to the same constraints identified in this analysis: the trait already carries implicit weights on its component traits (here MBW and CO₂), which must be accounted for when those traits are weighted, and the correlated responses of the index should be checked against the attainable responses (Figure 1) to </w:t>
      </w:r>
      <w:commentRangeStart w:id="55"/>
      <w:commentRangeStart w:id="56"/>
      <w:commentRangeStart w:id="57"/>
      <w:commentRangeStart w:id="58"/>
      <w:commentRangeStart w:id="59"/>
      <w:r>
        <w:rPr>
          <w:b w:val="0"/>
          <w:i w:val="0"/>
          <w:highlight w:val="yellow"/>
        </w:rPr>
        <w:t>avoid an unintended cost to production</w:t>
      </w:r>
      <w:commentRangeEnd w:id="59"/>
      <w:r>
        <w:rPr>
          <w:rStyle w:val="CommentReference"/>
        </w:rPr>
        <w:commentReference w:id="59"/>
      </w:r>
      <w:commentRangeEnd w:id="58"/>
      <w:r>
        <w:rPr>
          <w:rStyle w:val="CommentReference"/>
        </w:rPr>
        <w:commentReference w:id="58"/>
      </w:r>
      <w:commentRangeEnd w:id="57"/>
      <w:r>
        <w:rPr>
          <w:rStyle w:val="CommentReference"/>
        </w:rPr>
        <w:commentReference w:id="57"/>
      </w:r>
      <w:commentRangeEnd w:id="56"/>
      <w:r>
        <w:rPr>
          <w:rStyle w:val="CommentReference"/>
        </w:rPr>
        <w:commentReference w:id="56"/>
      </w:r>
      <w:commentRangeEnd w:id="55"/>
      <w:r>
        <w:rPr>
          <w:rStyle w:val="CommentReference"/>
        </w:rPr>
        <w:commentReference w:id="55"/>
      </w:r>
      <w:r>
        <w:rPr>
          <w:b w:val="0"/>
          <w:i w:val="0"/>
          <w:highlight w:val="yellow"/>
        </w:rPr>
        <w:t>.</w:t>
      </w:r>
    </w:p>
    <w:p>
      <w:r>
        <w:rPr>
          <w:b/>
          <w:i w:val="0"/>
          <w:sz w:val="36"/>
        </w:rPr>
        <w:t>Conclusions</w:t>
      </w:r>
    </w:p>
    <w:p>
      <w:pPr>
        <w:jc w:val="both"/>
      </w:pPr>
      <w:r>
        <w:rPr>
          <w:b w:val="0"/>
          <w:i w:val="0"/>
        </w:rP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pPr>
        <w:jc w:val="both"/>
      </w:pPr>
      <w:r>
        <w:rPr>
          <w:b w:val="0"/>
          <w:i w:val="0"/>
        </w:rPr>
        <w:t>The selection index analysis shows, however, that this choice matters far less than how methane is weighted against body size and CO₂. In an index of methane, metabolic body weight and CO₂, once appropriate weights on body size and CO₂ were included, every trait, whether absolute, ratio or residual, reached the same favourable response and the same index. The weighting of methane, body size and CO₂ in the breeding goal, not the methane trait definition, therefore determines whether methane can be reduced without reducing size. In practice these weights would come from economic values, and the same framework identifies the minimum value that must be placed on methane, relative to body size, for an economic index to achieve this.</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commentRangeStart w:id="60"/>
      <w:r>
        <w:rPr>
          <w:b w:val="0"/>
          <w:i w:val="0"/>
        </w:rPr>
        <w:t>Authors' contributions</w:t>
      </w:r>
      <w:commentRangeEnd w:id="60"/>
      <w:r>
        <w:rPr>
          <w:rStyle w:val="CommentReference"/>
        </w:rPr>
        <w:commentReference w:id="60"/>
      </w:r>
    </w:p>
    <w:p>
      <w:pPr>
        <w:pStyle w:val="Subheadings"/>
        <w:jc w:val="both"/>
      </w:pPr>
      <w:r>
        <w:rPr>
          <w:b w:val="0"/>
          <w:i w:val="0"/>
        </w:rPr>
        <w:t>Acknowledgements</w:t>
      </w:r>
    </w:p>
    <w:p>
      <w:pPr>
        <w:jc w:val="both"/>
      </w:pPr>
      <w:r>
        <w:rPr>
          <w:b w:val="0"/>
          <w:i w:val="0"/>
        </w:rPr>
        <w:t>The authors gratefully acknowledge the participating farmers and industry partners.</w:t>
      </w:r>
    </w:p>
    <w:p>
      <w:r>
        <w:rPr>
          <w:b/>
          <w:i w:val="0"/>
          <w:sz w:val="36"/>
        </w:rPr>
        <w:t>Supplementary Material</w:t>
      </w:r>
    </w:p>
    <w:p>
      <w:pPr>
        <w:jc w:val="both"/>
      </w:pPr>
      <w:r>
        <w:rPr>
          <w:b/>
          <w:i w:val="0"/>
        </w:rPr>
        <w:t>S1.</w:t>
      </w:r>
      <w:r>
        <w:rPr>
          <w:b w:val="0"/>
          <w:i w:val="0"/>
        </w:rPr>
        <w:t xml:space="preserve"> Fixed-effect significance, pedigree </w:t>
      </w:r>
      <w:commentRangeStart w:id="70"/>
      <w:r>
        <w:rPr>
          <w:b w:val="0"/>
          <w:i w:val="0"/>
        </w:rPr>
        <w:t>completeness and connectedness.</w:t>
      </w:r>
      <w:commentRangeEnd w:id="70"/>
      <w:r>
        <w:rPr>
          <w:rStyle w:val="CommentReference"/>
        </w:rPr>
        <w:commentReference w:id="70"/>
      </w:r>
    </w:p>
    <w:p>
      <w:pPr>
        <w:jc w:val="both"/>
      </w:pPr>
      <w:r>
        <w:rPr>
          <w:b/>
          <w:i w:val="0"/>
          <w:highlight w:val="yellow"/>
        </w:rPr>
        <w:t>Table S1</w:t>
      </w:r>
      <w:r>
        <w:rPr>
          <w:b w:val="0"/>
          <w:i w:val="0"/>
          <w:highlight w:val="yellow"/>
        </w:rPr>
        <w:t>a</w:t>
      </w:r>
      <w:r>
        <w:rPr>
          <w:b/>
          <w:i w:val="0"/>
          <w:highlight w:val="yellow"/>
        </w:rPr>
        <w:t>.</w:t>
      </w:r>
      <w:r>
        <w:rPr>
          <w:b w:val="0"/>
          <w:i w:val="0"/>
          <w:highlight w:val="yellow"/>
        </w:rPr>
        <w:t xml:space="preserve"> Significance of fixed effects (Wald F-tests) in the univariate models of the component traits.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Fixed effect</w:t>
            </w:r>
          </w:p>
        </w:tc>
        <w:tc>
          <w:tcPr>
            <w:tcW w:type="dxa" w:w="1128"/>
          </w:tcPr>
          <w:p>
            <w:pPr>
              <w:jc w:val="both"/>
            </w:pPr>
            <w:r>
              <w:rPr>
                <w:b w:val="0"/>
                <w:i w:val="0"/>
                <w:sz w:val="19"/>
              </w:rPr>
              <w:t>CH₄</w:t>
            </w:r>
          </w:p>
        </w:tc>
        <w:tc>
          <w:tcPr>
            <w:tcW w:type="dxa" w:w="1128"/>
          </w:tcPr>
          <w:p>
            <w:pPr>
              <w:jc w:val="center"/>
            </w:pPr>
            <w:r>
              <w:rPr>
                <w:b w:val="0"/>
                <w:i w:val="0"/>
                <w:sz w:val="19"/>
              </w:rPr>
              <w:t>CO₂</w:t>
            </w:r>
          </w:p>
        </w:tc>
        <w:tc>
          <w:tcPr>
            <w:tcW w:type="dxa" w:w="1128"/>
          </w:tcPr>
          <w:p>
            <w:pPr>
              <w:jc w:val="center"/>
            </w:pPr>
            <w:r>
              <w:rPr>
                <w:b w:val="0"/>
                <w:i w:val="0"/>
                <w:sz w:val="19"/>
              </w:rPr>
              <w:t>MBW</w:t>
            </w:r>
          </w:p>
        </w:tc>
        <w:tc>
          <w:tcPr>
            <w:tcW w:type="dxa" w:w="1128"/>
          </w:tcPr>
          <w:p>
            <w:pPr>
              <w:jc w:val="center"/>
            </w:pPr>
            <w:r>
              <w:rPr>
                <w:b w:val="0"/>
                <w:i w:val="0"/>
                <w:sz w:val="19"/>
              </w:rPr>
              <w:t>ADG</w:t>
            </w:r>
          </w:p>
        </w:tc>
        <w:tc>
          <w:tcPr>
            <w:tcW w:type="dxa" w:w="1128"/>
          </w:tcPr>
          <w:p>
            <w:pPr>
              <w:jc w:val="center"/>
            </w:pPr>
            <w:r>
              <w:rPr>
                <w:b w:val="0"/>
                <w:i w:val="0"/>
                <w:sz w:val="19"/>
              </w:rPr>
              <w:t>Muscle mass</w:t>
            </w:r>
          </w:p>
        </w:tc>
        <w:tc>
          <w:tcPr>
            <w:tcW w:type="dxa" w:w="1128"/>
          </w:tcPr>
          <w:p>
            <w:pPr>
              <w:jc w:val="center"/>
            </w:pPr>
            <w:r>
              <w:rPr>
                <w:b w:val="0"/>
                <w:i w:val="0"/>
                <w:sz w:val="19"/>
              </w:rPr>
              <w:t>Rumen volume</w:t>
            </w:r>
          </w:p>
        </w:tc>
        <w:tc>
          <w:tcPr>
            <w:tcW w:type="dxa" w:w="1128"/>
          </w:tcPr>
          <w:p>
            <w:pPr>
              <w:jc w:val="center"/>
            </w:pPr>
            <w:r>
              <w:rPr>
                <w:b w:val="0"/>
                <w:i w:val="0"/>
                <w:sz w:val="19"/>
              </w:rPr>
              <w:t>Live weight</w:t>
            </w:r>
          </w:p>
        </w:tc>
      </w:tr>
      <w:tr>
        <w:tc>
          <w:tcPr>
            <w:tcW w:type="dxa" w:w="1128"/>
          </w:tcPr>
          <w:p>
            <w:pPr>
              <w:jc w:val="both"/>
            </w:pPr>
            <w:r>
              <w:rPr>
                <w:b w:val="0"/>
                <w:i w:val="0"/>
                <w:sz w:val="19"/>
              </w:rPr>
              <w:t>sex</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BR</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r>
      <w:tr>
        <w:tc>
          <w:tcPr>
            <w:tcW w:type="dxa" w:w="1128"/>
          </w:tcPr>
          <w:p>
            <w:pPr>
              <w:jc w:val="both"/>
            </w:pPr>
            <w:r>
              <w:rPr>
                <w:b w:val="0"/>
                <w:i w:val="0"/>
                <w:sz w:val="19"/>
              </w:rPr>
              <w:t>CL</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CV</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LY</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SU</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TX</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Other or unknown breeds</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het</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rec</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age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BTg</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RTg</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BTe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RTe</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DP</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bl>
    <w:p/>
    <w:p>
      <w:pPr>
        <w:jc w:val="both"/>
      </w:pPr>
      <w:r>
        <w:rPr>
          <w:b w:val="0"/>
          <w:i/>
          <w:sz w:val="20"/>
        </w:rPr>
        <w:t>* P &lt; 0.05; ** P &lt; 0.01; *** P &lt; 0.001; ns, not significant (P ≥ 0.05); –, term not in the model for that trait. Fixed effects as defined in the model equation (Methods); other or unknown breeds is the proportion of breeds other than the six named, fitted as a covariate. Contemporary group (1,435 levels) was fitted in every model but is not shown, as ASReml omits factors with this many levels from the Wald table by default.</w:t>
      </w:r>
    </w:p>
    <w:p>
      <w:pPr>
        <w:jc w:val="both"/>
      </w:pPr>
      <w:r>
        <w:rPr>
          <w:b/>
          <w:i w:val="0"/>
          <w:highlight w:val="yellow"/>
        </w:rPr>
        <w:t>Table S1b.</w:t>
      </w:r>
      <w:r>
        <w:rPr>
          <w:b w:val="0"/>
          <w:i w:val="0"/>
          <w:highlight w:val="yellow"/>
        </w:rPr>
        <w:t xml:space="preserve"> Pedigree completeness and connectedness of the phenotyped animals.</w:t>
      </w:r>
    </w:p>
    <w:tbl>
      <w:tblPr>
        <w:tblStyle w:val="PlainTable2"/>
        <w:tblW w:type="auto" w:w="0"/>
        <w:tblLook w:firstColumn="1" w:firstRow="1" w:lastColumn="0" w:lastRow="0" w:noHBand="0" w:noVBand="1" w:val="04A0"/>
      </w:tblPr>
      <w:tblGrid>
        <w:gridCol w:w="4513"/>
        <w:gridCol w:w="4513"/>
      </w:tblGrid>
      <w:tr>
        <w:tc>
          <w:tcPr>
            <w:tcW w:type="dxa" w:w="4513"/>
          </w:tcPr>
          <w:p>
            <w:pPr>
              <w:jc w:val="both"/>
            </w:pPr>
            <w:r>
              <w:rPr>
                <w:b w:val="0"/>
                <w:i w:val="0"/>
                <w:sz w:val="19"/>
              </w:rPr>
              <w:t>Statistic</w:t>
            </w:r>
          </w:p>
        </w:tc>
        <w:tc>
          <w:tcPr>
            <w:tcW w:type="dxa" w:w="4513"/>
          </w:tcPr>
          <w:p>
            <w:pPr>
              <w:jc w:val="both"/>
            </w:pPr>
            <w:r>
              <w:rPr>
                <w:b w:val="0"/>
                <w:i w:val="0"/>
                <w:sz w:val="19"/>
              </w:rPr>
              <w:t>Value</w:t>
            </w:r>
          </w:p>
        </w:tc>
      </w:tr>
      <w:tr>
        <w:tc>
          <w:tcPr>
            <w:tcW w:type="dxa" w:w="4513"/>
          </w:tcPr>
          <w:p>
            <w:pPr>
              <w:jc w:val="both"/>
            </w:pPr>
            <w:r>
              <w:rPr>
                <w:b w:val="0"/>
                <w:i w:val="0"/>
                <w:sz w:val="19"/>
              </w:rPr>
              <w:t>Phenotyped animals represented in the pedigree</w:t>
            </w:r>
          </w:p>
        </w:tc>
        <w:tc>
          <w:tcPr>
            <w:tcW w:type="dxa" w:w="4513"/>
          </w:tcPr>
          <w:p>
            <w:pPr>
              <w:jc w:val="both"/>
            </w:pPr>
            <w:r>
              <w:rPr>
                <w:b w:val="0"/>
                <w:i w:val="0"/>
                <w:sz w:val="19"/>
              </w:rPr>
              <w:t>8,185 (100%)</w:t>
            </w:r>
          </w:p>
        </w:tc>
      </w:tr>
      <w:tr>
        <w:tc>
          <w:tcPr>
            <w:tcW w:type="dxa" w:w="4513"/>
          </w:tcPr>
          <w:p>
            <w:pPr>
              <w:jc w:val="both"/>
            </w:pPr>
            <w:r>
              <w:rPr>
                <w:b w:val="0"/>
                <w:i w:val="0"/>
                <w:sz w:val="19"/>
              </w:rPr>
              <w:t>Both parents known (%)</w:t>
            </w:r>
          </w:p>
        </w:tc>
        <w:tc>
          <w:tcPr>
            <w:tcW w:type="dxa" w:w="4513"/>
          </w:tcPr>
          <w:p>
            <w:pPr>
              <w:jc w:val="both"/>
            </w:pPr>
            <w:r>
              <w:rPr>
                <w:b w:val="0"/>
                <w:i w:val="0"/>
                <w:sz w:val="19"/>
              </w:rPr>
              <w:t>88.5</w:t>
            </w:r>
          </w:p>
        </w:tc>
      </w:tr>
      <w:tr>
        <w:tc>
          <w:tcPr>
            <w:tcW w:type="dxa" w:w="4513"/>
          </w:tcPr>
          <w:p>
            <w:pPr>
              <w:jc w:val="both"/>
            </w:pPr>
            <w:r>
              <w:rPr>
                <w:b w:val="0"/>
                <w:i w:val="0"/>
                <w:sz w:val="19"/>
              </w:rPr>
              <w:t>Neither parent known (%)</w:t>
            </w:r>
          </w:p>
        </w:tc>
        <w:tc>
          <w:tcPr>
            <w:tcW w:type="dxa" w:w="4513"/>
          </w:tcPr>
          <w:p>
            <w:pPr>
              <w:jc w:val="both"/>
            </w:pPr>
            <w:r>
              <w:rPr>
                <w:b w:val="0"/>
                <w:i w:val="0"/>
                <w:sz w:val="19"/>
              </w:rPr>
              <w:t>5.3</w:t>
            </w:r>
          </w:p>
        </w:tc>
      </w:tr>
      <w:tr>
        <w:tc>
          <w:tcPr>
            <w:tcW w:type="dxa" w:w="4513"/>
          </w:tcPr>
          <w:p>
            <w:pPr>
              <w:jc w:val="both"/>
            </w:pPr>
            <w:r>
              <w:rPr>
                <w:b w:val="0"/>
                <w:i w:val="0"/>
                <w:sz w:val="19"/>
              </w:rPr>
              <w:t>Traced pedigree depth, generations: mean (median, maximum)</w:t>
            </w:r>
          </w:p>
        </w:tc>
        <w:tc>
          <w:tcPr>
            <w:tcW w:type="dxa" w:w="4513"/>
          </w:tcPr>
          <w:p>
            <w:pPr>
              <w:jc w:val="both"/>
            </w:pPr>
            <w:r>
              <w:rPr>
                <w:b w:val="0"/>
                <w:i w:val="0"/>
                <w:sz w:val="19"/>
              </w:rPr>
              <w:t>17.6 (19, 34)</w:t>
            </w:r>
          </w:p>
        </w:tc>
      </w:tr>
      <w:tr>
        <w:tc>
          <w:tcPr>
            <w:tcW w:type="dxa" w:w="4513"/>
          </w:tcPr>
          <w:p>
            <w:pPr>
              <w:jc w:val="both"/>
            </w:pPr>
            <w:r>
              <w:rPr>
                <w:b w:val="0"/>
                <w:i w:val="0"/>
                <w:sz w:val="19"/>
              </w:rPr>
              <w:t>Unique sires</w:t>
            </w:r>
          </w:p>
        </w:tc>
        <w:tc>
          <w:tcPr>
            <w:tcW w:type="dxa" w:w="4513"/>
          </w:tcPr>
          <w:p>
            <w:pPr>
              <w:jc w:val="both"/>
            </w:pPr>
            <w:r>
              <w:rPr>
                <w:b w:val="0"/>
                <w:i w:val="0"/>
                <w:sz w:val="19"/>
              </w:rPr>
              <w:t>1,025</w:t>
            </w:r>
          </w:p>
        </w:tc>
      </w:tr>
      <w:tr>
        <w:tc>
          <w:tcPr>
            <w:tcW w:type="dxa" w:w="4513"/>
          </w:tcPr>
          <w:p>
            <w:pPr>
              <w:jc w:val="both"/>
            </w:pPr>
            <w:r>
              <w:rPr>
                <w:b w:val="0"/>
                <w:i w:val="0"/>
                <w:sz w:val="19"/>
              </w:rPr>
              <w:t>Unique dams</w:t>
            </w:r>
          </w:p>
        </w:tc>
        <w:tc>
          <w:tcPr>
            <w:tcW w:type="dxa" w:w="4513"/>
          </w:tcPr>
          <w:p>
            <w:pPr>
              <w:jc w:val="both"/>
            </w:pPr>
            <w:r>
              <w:rPr>
                <w:b w:val="0"/>
                <w:i w:val="0"/>
                <w:sz w:val="19"/>
              </w:rPr>
              <w:t>5,216</w:t>
            </w:r>
          </w:p>
        </w:tc>
      </w:tr>
      <w:tr>
        <w:tc>
          <w:tcPr>
            <w:tcW w:type="dxa" w:w="4513"/>
          </w:tcPr>
          <w:p>
            <w:pPr>
              <w:jc w:val="both"/>
            </w:pPr>
            <w:r>
              <w:rPr>
                <w:b w:val="0"/>
                <w:i w:val="0"/>
                <w:sz w:val="19"/>
              </w:rPr>
              <w:t>Sires with progeny in ≥ 2 contemporary groups (%)</w:t>
            </w:r>
          </w:p>
        </w:tc>
        <w:tc>
          <w:tcPr>
            <w:tcW w:type="dxa" w:w="4513"/>
          </w:tcPr>
          <w:p>
            <w:pPr>
              <w:jc w:val="both"/>
            </w:pPr>
            <w:r>
              <w:rPr>
                <w:b w:val="0"/>
                <w:i w:val="0"/>
                <w:sz w:val="19"/>
              </w:rPr>
              <w:t>73.1</w:t>
            </w:r>
          </w:p>
        </w:tc>
      </w:tr>
      <w:tr>
        <w:tc>
          <w:tcPr>
            <w:tcW w:type="dxa" w:w="4513"/>
          </w:tcPr>
          <w:p>
            <w:pPr>
              <w:jc w:val="both"/>
            </w:pPr>
            <w:r>
              <w:rPr>
                <w:b w:val="0"/>
                <w:i w:val="0"/>
                <w:sz w:val="19"/>
              </w:rPr>
              <w:t>Sires with progeny in ≥ 5 contemporary groups (%)</w:t>
            </w:r>
          </w:p>
        </w:tc>
        <w:tc>
          <w:tcPr>
            <w:tcW w:type="dxa" w:w="4513"/>
          </w:tcPr>
          <w:p>
            <w:pPr>
              <w:jc w:val="both"/>
            </w:pPr>
            <w:r>
              <w:rPr>
                <w:b w:val="0"/>
                <w:i w:val="0"/>
                <w:sz w:val="19"/>
              </w:rPr>
              <w:t>43.8</w:t>
            </w:r>
          </w:p>
        </w:tc>
      </w:tr>
      <w:tr>
        <w:tc>
          <w:tcPr>
            <w:tcW w:type="dxa" w:w="4513"/>
          </w:tcPr>
          <w:p>
            <w:pPr>
              <w:jc w:val="both"/>
            </w:pPr>
            <w:r>
              <w:rPr>
                <w:b w:val="0"/>
                <w:i w:val="0"/>
                <w:sz w:val="19"/>
              </w:rPr>
              <w:t>Contemporary groups linked by the most widely used sire</w:t>
            </w:r>
          </w:p>
        </w:tc>
        <w:tc>
          <w:tcPr>
            <w:tcW w:type="dxa" w:w="4513"/>
          </w:tcPr>
          <w:p>
            <w:pPr>
              <w:jc w:val="both"/>
            </w:pPr>
            <w:r>
              <w:rPr>
                <w:b w:val="0"/>
                <w:i w:val="0"/>
                <w:sz w:val="19"/>
              </w:rPr>
              <w:t>205</w:t>
            </w:r>
          </w:p>
        </w:tc>
      </w:tr>
    </w:tbl>
    <w:p/>
    <w:p>
      <w:pPr>
        <w:jc w:val="both"/>
      </w:pPr>
      <w:r>
        <w:rPr>
          <w:b/>
          <w:i w:val="0"/>
        </w:rPr>
        <w:t>S2.</w:t>
      </w:r>
      <w:r>
        <w:rPr>
          <w:b w:val="0"/>
          <w:i w:val="0"/>
        </w:rPr>
        <w:t xml:space="preserve"> Predicted responses at selection intensity 1.7, per generation and per year (generation interval 2.8 years). Responses of the reference favourable index (Table 6) multiplied by 1.7 and by 1.7/2.8 = 0.607, respectively.</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Index</w:t>
            </w:r>
          </w:p>
        </w:tc>
        <w:tc>
          <w:tcPr>
            <w:tcW w:type="dxa" w:w="1289"/>
          </w:tcPr>
          <w:p>
            <w:pPr>
              <w:jc w:val="both"/>
            </w:pPr>
            <w:r>
              <w:rPr>
                <w:b w:val="0"/>
                <w:i w:val="0"/>
                <w:sz w:val="19"/>
              </w:rPr>
              <w:t>ΔCH₄ (g day⁻¹) per generation</w:t>
            </w:r>
          </w:p>
        </w:tc>
        <w:tc>
          <w:tcPr>
            <w:tcW w:type="dxa" w:w="1289"/>
          </w:tcPr>
          <w:p>
            <w:pPr>
              <w:jc w:val="center"/>
            </w:pPr>
            <w:r>
              <w:rPr>
                <w:b w:val="0"/>
                <w:i w:val="0"/>
                <w:sz w:val="19"/>
              </w:rPr>
              <w:t>ΔMBW per generation</w:t>
            </w:r>
          </w:p>
        </w:tc>
        <w:tc>
          <w:tcPr>
            <w:tcW w:type="dxa" w:w="1289"/>
          </w:tcPr>
          <w:p>
            <w:pPr>
              <w:jc w:val="center"/>
            </w:pPr>
            <w:r>
              <w:rPr>
                <w:b w:val="0"/>
                <w:i w:val="0"/>
                <w:sz w:val="19"/>
              </w:rPr>
              <w:t>ΔCO₂ (g day⁻¹) per generation</w:t>
            </w:r>
          </w:p>
        </w:tc>
        <w:tc>
          <w:tcPr>
            <w:tcW w:type="dxa" w:w="1289"/>
          </w:tcPr>
          <w:p>
            <w:pPr>
              <w:jc w:val="center"/>
            </w:pPr>
            <w:r>
              <w:rPr>
                <w:b w:val="0"/>
                <w:i w:val="0"/>
                <w:sz w:val="19"/>
              </w:rPr>
              <w:t>ΔCH₄ per year</w:t>
            </w:r>
          </w:p>
        </w:tc>
        <w:tc>
          <w:tcPr>
            <w:tcW w:type="dxa" w:w="1289"/>
          </w:tcPr>
          <w:p>
            <w:pPr>
              <w:jc w:val="center"/>
            </w:pPr>
            <w:r>
              <w:rPr>
                <w:b w:val="0"/>
                <w:i w:val="0"/>
                <w:sz w:val="19"/>
              </w:rPr>
              <w:t>ΔMBW per year</w:t>
            </w:r>
          </w:p>
        </w:tc>
        <w:tc>
          <w:tcPr>
            <w:tcW w:type="dxa" w:w="1289"/>
          </w:tcPr>
          <w:p>
            <w:pPr>
              <w:jc w:val="center"/>
            </w:pPr>
            <w:r>
              <w:rPr>
                <w:b w:val="0"/>
                <w:i w:val="0"/>
                <w:sz w:val="19"/>
              </w:rPr>
              <w:t>ΔCO₂ per year</w:t>
            </w:r>
          </w:p>
        </w:tc>
      </w:tr>
      <w:tr>
        <w:tc>
          <w:tcPr>
            <w:tcW w:type="dxa" w:w="1289"/>
          </w:tcPr>
          <w:p>
            <w:pPr>
              <w:jc w:val="both"/>
            </w:pPr>
            <w:r>
              <w:rPr>
                <w:b w:val="0"/>
                <w:i w:val="0"/>
                <w:sz w:val="19"/>
              </w:rPr>
              <w:t>Reference: CH₄ reduced, MBW and CO₂ held at zero</w:t>
            </w:r>
          </w:p>
        </w:tc>
        <w:tc>
          <w:tcPr>
            <w:tcW w:type="dxa" w:w="1289"/>
          </w:tcPr>
          <w:p>
            <w:pPr>
              <w:jc w:val="both"/>
            </w:pPr>
            <w:r>
              <w:rPr>
                <w:b w:val="0"/>
                <w:i w:val="0"/>
                <w:sz w:val="19"/>
              </w:rPr>
              <w:t>−1.04</w:t>
            </w:r>
          </w:p>
        </w:tc>
        <w:tc>
          <w:tcPr>
            <w:tcW w:type="dxa" w:w="1289"/>
          </w:tcPr>
          <w:p>
            <w:pPr>
              <w:jc w:val="center"/>
            </w:pPr>
            <w:r>
              <w:rPr>
                <w:b w:val="0"/>
                <w:i w:val="0"/>
                <w:sz w:val="19"/>
              </w:rPr>
              <w:t>0.00</w:t>
            </w:r>
          </w:p>
        </w:tc>
        <w:tc>
          <w:tcPr>
            <w:tcW w:type="dxa" w:w="1289"/>
          </w:tcPr>
          <w:p>
            <w:pPr>
              <w:jc w:val="center"/>
            </w:pPr>
            <w:r>
              <w:rPr>
                <w:b w:val="0"/>
                <w:i w:val="0"/>
                <w:sz w:val="19"/>
              </w:rPr>
              <w:t>0.0</w:t>
            </w:r>
          </w:p>
        </w:tc>
        <w:tc>
          <w:tcPr>
            <w:tcW w:type="dxa" w:w="1289"/>
          </w:tcPr>
          <w:p>
            <w:pPr>
              <w:jc w:val="center"/>
            </w:pPr>
            <w:r>
              <w:rPr>
                <w:b w:val="0"/>
                <w:i w:val="0"/>
                <w:sz w:val="19"/>
              </w:rPr>
              <w:t>−0.37</w:t>
            </w:r>
          </w:p>
        </w:tc>
        <w:tc>
          <w:tcPr>
            <w:tcW w:type="dxa" w:w="1289"/>
          </w:tcPr>
          <w:p>
            <w:pPr>
              <w:jc w:val="center"/>
            </w:pPr>
            <w:r>
              <w:rPr>
                <w:b w:val="0"/>
                <w:i w:val="0"/>
                <w:sz w:val="19"/>
              </w:rPr>
              <w:t>0.00</w:t>
            </w:r>
          </w:p>
        </w:tc>
        <w:tc>
          <w:tcPr>
            <w:tcW w:type="dxa" w:w="1289"/>
          </w:tcPr>
          <w:p>
            <w:pPr>
              <w:jc w:val="center"/>
            </w:pPr>
            <w:r>
              <w:rPr>
                <w:b w:val="0"/>
                <w:i w:val="0"/>
                <w:sz w:val="19"/>
              </w:rPr>
              <w:t>0.0</w:t>
            </w:r>
          </w:p>
        </w:tc>
      </w:tr>
    </w:tbl>
    <w:p/>
    <w:p>
      <w:pPr>
        <w:jc w:val="both"/>
      </w:pPr>
      <w:r>
        <w:rPr>
          <w:b/>
          <w:i w:val="0"/>
        </w:rPr>
        <w:t>S3.</w:t>
      </w:r>
      <w:r>
        <w:rPr>
          <w:b w:val="0"/>
          <w:i w:val="0"/>
        </w:rPr>
        <w:t xml:space="preserve"> Genetic parameters from the trivariate analysis of CH₄, MBW and CO₂ used in the selection index analysis.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Trait</w:t>
            </w:r>
          </w:p>
        </w:tc>
        <w:tc>
          <w:tcPr>
            <w:tcW w:type="dxa" w:w="1128"/>
          </w:tcPr>
          <w:p>
            <w:pPr>
              <w:jc w:val="both"/>
            </w:pPr>
            <w:r>
              <w:rPr>
                <w:b w:val="0"/>
                <w:i w:val="0"/>
                <w:sz w:val="19"/>
              </w:rPr>
              <w:t>Mean</w:t>
            </w:r>
          </w:p>
        </w:tc>
        <w:tc>
          <w:tcPr>
            <w:tcW w:type="dxa" w:w="1128"/>
          </w:tcPr>
          <w:p>
            <w:pPr>
              <w:jc w:val="center"/>
            </w:pPr>
            <w:r>
              <w:rPr>
                <w:b w:val="0"/>
                <w:i w:val="0"/>
                <w:sz w:val="19"/>
              </w:rPr>
              <w:t>σa</w:t>
            </w:r>
          </w:p>
        </w:tc>
        <w:tc>
          <w:tcPr>
            <w:tcW w:type="dxa" w:w="1128"/>
          </w:tcPr>
          <w:p>
            <w:pPr>
              <w:jc w:val="center"/>
            </w:pPr>
            <w:r>
              <w:rPr>
                <w:b w:val="0"/>
                <w:i w:val="0"/>
                <w:sz w:val="19"/>
              </w:rPr>
              <w:t>σp</w:t>
            </w:r>
          </w:p>
        </w:tc>
        <w:tc>
          <w:tcPr>
            <w:tcW w:type="dxa" w:w="1128"/>
          </w:tcPr>
          <w:p>
            <w:pPr>
              <w:jc w:val="center"/>
            </w:pPr>
            <w:r>
              <w:rPr>
                <w:b w:val="0"/>
                <w:i w:val="0"/>
                <w:sz w:val="19"/>
              </w:rPr>
              <w:t>h² (SE)</w:t>
            </w:r>
          </w:p>
        </w:tc>
        <w:tc>
          <w:tcPr>
            <w:tcW w:type="dxa" w:w="1128"/>
          </w:tcPr>
          <w:p>
            <w:pPr>
              <w:jc w:val="center"/>
            </w:pPr>
            <w:r>
              <w:rPr>
                <w:b w:val="0"/>
                <w:i w:val="0"/>
                <w:sz w:val="19"/>
              </w:rPr>
              <w:t>rg with CH₄ (SE)</w:t>
            </w:r>
          </w:p>
        </w:tc>
        <w:tc>
          <w:tcPr>
            <w:tcW w:type="dxa" w:w="1128"/>
          </w:tcPr>
          <w:p>
            <w:pPr>
              <w:jc w:val="center"/>
            </w:pPr>
            <w:r>
              <w:rPr>
                <w:b w:val="0"/>
                <w:i w:val="0"/>
                <w:sz w:val="19"/>
              </w:rPr>
              <w:t>rg with MBW (SE)</w:t>
            </w:r>
          </w:p>
        </w:tc>
        <w:tc>
          <w:tcPr>
            <w:tcW w:type="dxa" w:w="1128"/>
          </w:tcPr>
          <w:p>
            <w:pPr>
              <w:jc w:val="center"/>
            </w:pPr>
            <w:r>
              <w:rPr>
                <w:b w:val="0"/>
                <w:i w:val="0"/>
                <w:sz w:val="19"/>
              </w:rPr>
              <w:t>rg with CO₂ (SE)</w:t>
            </w:r>
          </w:p>
        </w:tc>
      </w:tr>
      <w:tr>
        <w:tc>
          <w:tcPr>
            <w:tcW w:type="dxa" w:w="1128"/>
          </w:tcPr>
          <w:p>
            <w:pPr>
              <w:jc w:val="both"/>
            </w:pPr>
            <w:r>
              <w:rPr>
                <w:b w:val="0"/>
                <w:i w:val="0"/>
                <w:sz w:val="19"/>
              </w:rPr>
              <w:t>CH₄ (g day⁻¹)</w:t>
            </w:r>
          </w:p>
        </w:tc>
        <w:tc>
          <w:tcPr>
            <w:tcW w:type="dxa" w:w="1128"/>
          </w:tcPr>
          <w:p>
            <w:pPr>
              <w:jc w:val="both"/>
            </w:pPr>
            <w:r>
              <w:rPr>
                <w:b w:val="0"/>
                <w:i w:val="0"/>
                <w:sz w:val="19"/>
              </w:rPr>
              <w:t>17.90</w:t>
            </w:r>
          </w:p>
        </w:tc>
        <w:tc>
          <w:tcPr>
            <w:tcW w:type="dxa" w:w="1128"/>
          </w:tcPr>
          <w:p>
            <w:pPr>
              <w:jc w:val="center"/>
            </w:pPr>
            <w:r>
              <w:rPr>
                <w:b w:val="0"/>
                <w:i w:val="0"/>
                <w:sz w:val="19"/>
              </w:rPr>
              <w:t>2.10</w:t>
            </w:r>
          </w:p>
        </w:tc>
        <w:tc>
          <w:tcPr>
            <w:tcW w:type="dxa" w:w="1128"/>
          </w:tcPr>
          <w:p>
            <w:pPr>
              <w:jc w:val="center"/>
            </w:pPr>
            <w:r>
              <w:rPr>
                <w:b w:val="0"/>
                <w:i w:val="0"/>
                <w:sz w:val="19"/>
              </w:rPr>
              <w:t>4.02</w:t>
            </w:r>
          </w:p>
        </w:tc>
        <w:tc>
          <w:tcPr>
            <w:tcW w:type="dxa" w:w="1128"/>
          </w:tcPr>
          <w:p>
            <w:pPr>
              <w:jc w:val="center"/>
            </w:pPr>
            <w:r>
              <w:rPr>
                <w:b w:val="0"/>
                <w:i w:val="0"/>
                <w:sz w:val="19"/>
              </w:rPr>
              <w:t>0.273 (0.017)</w:t>
            </w:r>
          </w:p>
        </w:tc>
        <w:tc>
          <w:tcPr>
            <w:tcW w:type="dxa" w:w="1128"/>
          </w:tcPr>
          <w:p>
            <w:pPr>
              <w:jc w:val="center"/>
            </w:pPr>
            <w:r>
              <w:rPr>
                <w:b w:val="0"/>
                <w:i w:val="0"/>
                <w:sz w:val="19"/>
              </w:rPr>
              <w:t>–</w:t>
            </w:r>
          </w:p>
        </w:tc>
        <w:tc>
          <w:tcPr>
            <w:tcW w:type="dxa" w:w="1128"/>
          </w:tcPr>
          <w:p>
            <w:pPr>
              <w:jc w:val="center"/>
            </w:pPr>
            <w:r>
              <w:rPr>
                <w:b w:val="0"/>
                <w:i w:val="0"/>
                <w:sz w:val="19"/>
              </w:rPr>
              <w:t>0.69 (0.03)</w:t>
            </w:r>
          </w:p>
        </w:tc>
        <w:tc>
          <w:tcPr>
            <w:tcW w:type="dxa" w:w="1128"/>
          </w:tcPr>
          <w:p>
            <w:pPr>
              <w:jc w:val="center"/>
            </w:pPr>
            <w:r>
              <w:rPr>
                <w:b w:val="0"/>
                <w:i w:val="0"/>
                <w:sz w:val="19"/>
              </w:rPr>
              <w:t>0.57 (0.03)</w:t>
            </w:r>
          </w:p>
        </w:tc>
      </w:tr>
      <w:tr>
        <w:tc>
          <w:tcPr>
            <w:tcW w:type="dxa" w:w="1128"/>
          </w:tcPr>
          <w:p>
            <w:pPr>
              <w:jc w:val="both"/>
            </w:pPr>
            <w:r>
              <w:rPr>
                <w:b w:val="0"/>
                <w:i w:val="0"/>
                <w:sz w:val="19"/>
              </w:rPr>
              <w:t>MBW (kg⁰·⁷⁵)</w:t>
            </w:r>
          </w:p>
        </w:tc>
        <w:tc>
          <w:tcPr>
            <w:tcW w:type="dxa" w:w="1128"/>
          </w:tcPr>
          <w:p>
            <w:pPr>
              <w:jc w:val="both"/>
            </w:pPr>
            <w:r>
              <w:rPr>
                <w:b w:val="0"/>
                <w:i w:val="0"/>
                <w:sz w:val="19"/>
              </w:rPr>
              <w:t>22.10</w:t>
            </w:r>
          </w:p>
        </w:tc>
        <w:tc>
          <w:tcPr>
            <w:tcW w:type="dxa" w:w="1128"/>
          </w:tcPr>
          <w:p>
            <w:pPr>
              <w:jc w:val="center"/>
            </w:pPr>
            <w:r>
              <w:rPr>
                <w:b w:val="0"/>
                <w:i w:val="0"/>
                <w:sz w:val="19"/>
              </w:rPr>
              <w:t>1.75</w:t>
            </w:r>
          </w:p>
        </w:tc>
        <w:tc>
          <w:tcPr>
            <w:tcW w:type="dxa" w:w="1128"/>
          </w:tcPr>
          <w:p>
            <w:pPr>
              <w:jc w:val="center"/>
            </w:pPr>
            <w:r>
              <w:rPr>
                <w:b w:val="0"/>
                <w:i w:val="0"/>
                <w:sz w:val="19"/>
              </w:rPr>
              <w:t>2.30</w:t>
            </w:r>
          </w:p>
        </w:tc>
        <w:tc>
          <w:tcPr>
            <w:tcW w:type="dxa" w:w="1128"/>
          </w:tcPr>
          <w:p>
            <w:pPr>
              <w:jc w:val="center"/>
            </w:pPr>
            <w:r>
              <w:rPr>
                <w:b w:val="0"/>
                <w:i w:val="0"/>
                <w:sz w:val="19"/>
              </w:rPr>
              <w:t>0.582 (0.019)</w:t>
            </w:r>
          </w:p>
        </w:tc>
        <w:tc>
          <w:tcPr>
            <w:tcW w:type="dxa" w:w="1128"/>
          </w:tcPr>
          <w:p>
            <w:pPr>
              <w:jc w:val="center"/>
            </w:pPr>
            <w:r>
              <w:rPr>
                <w:b w:val="0"/>
                <w:i w:val="0"/>
                <w:sz w:val="19"/>
              </w:rPr>
              <w:t>0.69 (0.03)</w:t>
            </w:r>
          </w:p>
        </w:tc>
        <w:tc>
          <w:tcPr>
            <w:tcW w:type="dxa" w:w="1128"/>
          </w:tcPr>
          <w:p>
            <w:pPr>
              <w:jc w:val="center"/>
            </w:pPr>
            <w:r>
              <w:rPr>
                <w:b w:val="0"/>
                <w:i w:val="0"/>
                <w:sz w:val="19"/>
              </w:rPr>
              <w:t>–</w:t>
            </w:r>
          </w:p>
        </w:tc>
        <w:tc>
          <w:tcPr>
            <w:tcW w:type="dxa" w:w="1128"/>
          </w:tcPr>
          <w:p>
            <w:pPr>
              <w:jc w:val="center"/>
            </w:pPr>
            <w:r>
              <w:rPr>
                <w:b w:val="0"/>
                <w:i w:val="0"/>
                <w:sz w:val="19"/>
              </w:rPr>
              <w:t>0.83 (0.02)</w:t>
            </w:r>
          </w:p>
        </w:tc>
      </w:tr>
      <w:tr>
        <w:tc>
          <w:tcPr>
            <w:tcW w:type="dxa" w:w="1128"/>
          </w:tcPr>
          <w:p>
            <w:pPr>
              <w:jc w:val="both"/>
            </w:pPr>
            <w:r>
              <w:rPr>
                <w:b w:val="0"/>
                <w:i w:val="0"/>
                <w:sz w:val="19"/>
              </w:rPr>
              <w:t>CO₂ (g day⁻¹)</w:t>
            </w:r>
          </w:p>
        </w:tc>
        <w:tc>
          <w:tcPr>
            <w:tcW w:type="dxa" w:w="1128"/>
          </w:tcPr>
          <w:p>
            <w:pPr>
              <w:jc w:val="both"/>
            </w:pPr>
            <w:r>
              <w:rPr>
                <w:b w:val="0"/>
                <w:i w:val="0"/>
                <w:sz w:val="19"/>
              </w:rPr>
              <w:t>1189.64</w:t>
            </w:r>
          </w:p>
        </w:tc>
        <w:tc>
          <w:tcPr>
            <w:tcW w:type="dxa" w:w="1128"/>
          </w:tcPr>
          <w:p>
            <w:pPr>
              <w:jc w:val="center"/>
            </w:pPr>
            <w:r>
              <w:rPr>
                <w:b w:val="0"/>
                <w:i w:val="0"/>
                <w:sz w:val="19"/>
              </w:rPr>
              <w:t>169.8</w:t>
            </w:r>
          </w:p>
        </w:tc>
        <w:tc>
          <w:tcPr>
            <w:tcW w:type="dxa" w:w="1128"/>
          </w:tcPr>
          <w:p>
            <w:pPr>
              <w:jc w:val="center"/>
            </w:pPr>
            <w:r>
              <w:rPr>
                <w:b w:val="0"/>
                <w:i w:val="0"/>
                <w:sz w:val="19"/>
              </w:rPr>
              <w:t>265.6</w:t>
            </w:r>
          </w:p>
        </w:tc>
        <w:tc>
          <w:tcPr>
            <w:tcW w:type="dxa" w:w="1128"/>
          </w:tcPr>
          <w:p>
            <w:pPr>
              <w:jc w:val="center"/>
            </w:pPr>
            <w:r>
              <w:rPr>
                <w:b w:val="0"/>
                <w:i w:val="0"/>
                <w:sz w:val="19"/>
              </w:rPr>
              <w:t>0.409 (0.017)</w:t>
            </w:r>
          </w:p>
        </w:tc>
        <w:tc>
          <w:tcPr>
            <w:tcW w:type="dxa" w:w="1128"/>
          </w:tcPr>
          <w:p>
            <w:pPr>
              <w:jc w:val="center"/>
            </w:pPr>
            <w:r>
              <w:rPr>
                <w:b w:val="0"/>
                <w:i w:val="0"/>
                <w:sz w:val="19"/>
              </w:rPr>
              <w:t>0.57 (0.03)</w:t>
            </w:r>
          </w:p>
        </w:tc>
        <w:tc>
          <w:tcPr>
            <w:tcW w:type="dxa" w:w="1128"/>
          </w:tcPr>
          <w:p>
            <w:pPr>
              <w:jc w:val="center"/>
            </w:pPr>
            <w:r>
              <w:rPr>
                <w:b w:val="0"/>
                <w:i w:val="0"/>
                <w:sz w:val="19"/>
              </w:rPr>
              <w:t>0.83 (0.02)</w:t>
            </w:r>
          </w:p>
        </w:tc>
        <w:tc>
          <w:tcPr>
            <w:tcW w:type="dxa" w:w="1128"/>
          </w:tcPr>
          <w:p>
            <w:pPr>
              <w:jc w:val="center"/>
            </w:pPr>
            <w:r>
              <w:rPr>
                <w:b w:val="0"/>
                <w:i w:val="0"/>
                <w:sz w:val="19"/>
              </w:rPr>
              <w:t>–</w:t>
            </w:r>
          </w:p>
        </w:tc>
      </w:tr>
    </w:tbl>
    <w:p/>
    <w:p>
      <w:pPr>
        <w:jc w:val="both"/>
      </w:pPr>
      <w:r>
        <w:rPr>
          <w:b w:val="0"/>
          <w:i/>
          <w:sz w:val="20"/>
        </w:rPr>
        <w:t>σa and σp are genetic and phenotypic standard deviations from the fitted variance components; σp is conditional on the fixed effects. Phenotypic correlations: CH₄–MBW 0.36, CH₄–CO₂ 0.37, MBW–CO₂ 0.50 (SE ≤ 0.01). h² = heritability.</w:t>
      </w:r>
    </w:p>
    <w:p>
      <w:pPr>
        <w:jc w:val="both"/>
      </w:pPr>
      <w:r>
        <w:rPr>
          <w:b/>
          <w:i w:val="0"/>
        </w:rPr>
        <w:t>S4.</w:t>
      </w:r>
      <w:r>
        <w:rPr>
          <w:b w:val="0"/>
          <w:i w:val="0"/>
        </w:rP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Goal coordinates</w:t>
            </w:r>
          </w:p>
        </w:tc>
        <w:tc>
          <w:tcPr>
            <w:tcW w:type="dxa" w:w="2256"/>
          </w:tcPr>
          <w:p>
            <w:pPr>
              <w:jc w:val="both"/>
            </w:pPr>
            <w:r>
              <w:rPr>
                <w:b w:val="0"/>
                <w:i w:val="0"/>
                <w:sz w:val="19"/>
              </w:rPr>
              <w:t>Weight on methane term (per g day⁻¹)</w:t>
            </w:r>
          </w:p>
        </w:tc>
        <w:tc>
          <w:tcPr>
            <w:tcW w:type="dxa" w:w="2256"/>
          </w:tcPr>
          <w:p>
            <w:pPr>
              <w:jc w:val="center"/>
            </w:pPr>
            <w:r>
              <w:rPr>
                <w:b w:val="0"/>
                <w:i w:val="0"/>
                <w:sz w:val="19"/>
              </w:rPr>
              <w:t>Weight on MBW (per kg⁰·⁷⁵)</w:t>
            </w:r>
          </w:p>
        </w:tc>
        <w:tc>
          <w:tcPr>
            <w:tcW w:type="dxa" w:w="2256"/>
          </w:tcPr>
          <w:p>
            <w:pPr>
              <w:jc w:val="center"/>
            </w:pPr>
            <w:r>
              <w:rPr>
                <w:b w:val="0"/>
                <w:i w:val="0"/>
                <w:sz w:val="19"/>
              </w:rPr>
              <w:t>Weight on CO₂ (per g day⁻¹)</w:t>
            </w:r>
          </w:p>
        </w:tc>
      </w:tr>
      <w:tr>
        <w:tc>
          <w:tcPr>
            <w:tcW w:type="dxa" w:w="2256"/>
          </w:tcPr>
          <w:p>
            <w:pPr>
              <w:jc w:val="both"/>
            </w:pPr>
            <w:r>
              <w:rPr>
                <w:b w:val="0"/>
                <w:i w:val="0"/>
                <w:sz w:val="19"/>
              </w:rPr>
              <w:t>Absolute CH₄ goal (CH₄, MBW, CO₂ as themselves)</w:t>
            </w:r>
          </w:p>
        </w:tc>
        <w:tc>
          <w:tcPr>
            <w:tcW w:type="dxa" w:w="2256"/>
          </w:tcPr>
          <w:p>
            <w:pPr>
              <w:jc w:val="both"/>
            </w:pPr>
            <w:r>
              <w:rPr>
                <w:b w:val="0"/>
                <w:i w:val="0"/>
                <w:sz w:val="19"/>
              </w:rPr>
              <w:t>−0.1618</w:t>
            </w:r>
          </w:p>
        </w:tc>
        <w:tc>
          <w:tcPr>
            <w:tcW w:type="dxa" w:w="2256"/>
          </w:tcPr>
          <w:p>
            <w:pPr>
              <w:jc w:val="center"/>
            </w:pPr>
            <w:r>
              <w:rPr>
                <w:b w:val="0"/>
                <w:i w:val="0"/>
                <w:sz w:val="19"/>
              </w:rPr>
              <w:t>0.1348</w:t>
            </w:r>
          </w:p>
        </w:tc>
        <w:tc>
          <w:tcPr>
            <w:tcW w:type="dxa" w:w="2256"/>
          </w:tcPr>
          <w:p>
            <w:pPr>
              <w:jc w:val="center"/>
            </w:pPr>
            <w:r>
              <w:rPr>
                <w:b w:val="0"/>
                <w:i w:val="0"/>
                <w:sz w:val="19"/>
              </w:rPr>
              <w:t>−9.856×10⁻⁶</w:t>
            </w:r>
          </w:p>
        </w:tc>
      </w:tr>
      <w:tr>
        <w:tc>
          <w:tcPr>
            <w:tcW w:type="dxa" w:w="2256"/>
          </w:tcPr>
          <w:p>
            <w:pPr>
              <w:jc w:val="both"/>
            </w:pPr>
            <w:r>
              <w:rPr>
                <w:b w:val="0"/>
                <w:i w:val="0"/>
                <w:sz w:val="19"/>
              </w:rPr>
              <w:t>Genetic-residual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w:t>
            </w:r>
          </w:p>
        </w:tc>
        <w:tc>
          <w:tcPr>
            <w:tcW w:type="dxa" w:w="2256"/>
          </w:tcPr>
          <w:p>
            <w:pPr>
              <w:jc w:val="center"/>
            </w:pPr>
            <w:r>
              <w:rPr>
                <w:b w:val="0"/>
                <w:i w:val="0"/>
                <w:sz w:val="19"/>
              </w:rPr>
              <w:t>0</w:t>
            </w:r>
          </w:p>
        </w:tc>
      </w:tr>
      <w:tr>
        <w:tc>
          <w:tcPr>
            <w:tcW w:type="dxa" w:w="2256"/>
          </w:tcPr>
          <w:p>
            <w:pPr>
              <w:jc w:val="both"/>
            </w:pPr>
            <w:r>
              <w:rPr>
                <w:b w:val="0"/>
                <w:i w:val="0"/>
                <w:sz w:val="19"/>
              </w:rPr>
              <w:t>Phenotypic-residual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0.0664</w:t>
            </w:r>
          </w:p>
        </w:tc>
        <w:tc>
          <w:tcPr>
            <w:tcW w:type="dxa" w:w="2256"/>
          </w:tcPr>
          <w:p>
            <w:pPr>
              <w:jc w:val="center"/>
            </w:pPr>
            <w:r>
              <w:rPr>
                <w:b w:val="0"/>
                <w:i w:val="0"/>
                <w:sz w:val="19"/>
              </w:rPr>
              <w:t>−6.095×10⁻⁴</w:t>
            </w:r>
          </w:p>
        </w:tc>
      </w:tr>
    </w:tbl>
    <w:p/>
    <w:p>
      <w:pPr>
        <w:jc w:val="both"/>
      </w:pPr>
      <w:r>
        <w:rPr>
          <w:b w:val="0"/>
          <w:i/>
          <w:sz w:val="20"/>
        </w:rPr>
        <w:t>The methane term is CH₄, the genetic residual or the phenotypic residual, respectively; all three rows are the same index and give the same responses (Table 6). Weights are selection index weights (b) on the phenotypes, not 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pPr>
        <w:pStyle w:val="Subheadings"/>
      </w:pPr>
      <w:r>
        <w:rPr>
          <w:b w:val="0"/>
          <w:sz w:val="36"/>
        </w:rPr>
        <w:t>References</w:t>
      </w:r>
    </w:p>
    <w:sectPr w:rsidR="009B7621" w:rsidSect="009B7621">
      <w:pgSz w:w="11906" w:h="16838"/>
      <w:pgMar w:top="1440" w:right="1440" w:bottom="1440" w:left="1440" w:header="709" w:footer="709" w:gutter="0"/>
      <w:lnNumType w:countBy="1" w:restart="continuous"/>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Nóirín McHugh" w:initials="NM" w:date="2026-10-21T22:17:53Z">
    <w:p>
      <w:pPr>
        <w:pStyle w:val="CommentText"/>
      </w:pPr>
      <w:r>
        <w:rPr>
          <w:rStyle w:val="CommentReference"/>
        </w:rPr>
        <w:annotationRef/>
      </w:r>
      <w:r>
        <w:t>change</w:t>
      </w:r>
    </w:p>
    <w:p>
      <w:pPr>
        <w:pStyle w:val="CommentText"/>
      </w:pPr>
      <w:r>
        <w:t>Claude: Unformatted EndNote citation. Update citations in EndNote so these render as numbered references.</w:t>
      </w:r>
    </w:p>
  </w:comment>
  <w:comment w:id="1" w:author="Nóirín McHugh" w:initials="NM" w:date="2026-10-21T22:17:53Z">
    <w:p>
      <w:pPr>
        <w:pStyle w:val="CommentText"/>
      </w:pPr>
      <w:r>
        <w:rPr>
          <w:rStyle w:val="CommentReference"/>
        </w:rPr>
        <w:annotationRef/>
      </w:r>
      <w:r>
        <w:t>I’d actually consider deleting all this but up to you…. It feels like a bit of an overkill to have to justify them so much here!</w:t>
      </w:r>
    </w:p>
    <w:p>
      <w:pPr>
        <w:pStyle w:val="CommentText"/>
      </w:pPr>
      <w:r>
        <w:t>Claude: Trimmed (21 Oct): five sentences cut to four. Dropped "low-cost", the feed-withdrawal detail and the "well suited to large-scale genetic evaluation" sentence. Every citation is kept, in the same order, so the EndNote numbering doesn't change.</w:t>
      </w:r>
    </w:p>
  </w:comment>
  <w:comment w:id="2" w:author="Claude" w:initials="C" w:date="2026-10-21T22:17:53Z">
    <w:p>
      <w:pPr>
        <w:pStyle w:val="CommentText"/>
      </w:pPr>
      <w:r>
        <w:rPr>
          <w:rStyle w:val="CommentReference"/>
        </w:rPr>
        <w:annotationRef/>
      </w:r>
      <w:r>
        <w:t>Change note: the definition of 'alternative' was removed here (it is now only in the Methods).</w:t>
      </w:r>
    </w:p>
    <w:p>
      <w:pPr>
        <w:pStyle w:val="CommentText"/>
      </w:pPr>
      <w:r>
        <w:t>Claude: “The development of alternative methane trait definitions enables”</w:t>
      </w:r>
    </w:p>
  </w:comment>
  <w:comment w:id="3" w:author="Claude" w:initials="C" w:date="2026-10-21T22:17:53Z">
    <w:p>
      <w:pPr>
        <w:pStyle w:val="CommentText"/>
      </w:pPr>
      <w:r>
        <w:rPr>
          <w:rStyle w:val="CommentReference"/>
        </w:rPr>
        <w:annotationRef/>
      </w:r>
      <w:r>
        <w:t>Change note: new or reworded text here.</w:t>
      </w:r>
    </w:p>
    <w:p>
      <w:pPr>
        <w:pStyle w:val="CommentText"/>
      </w:pPr>
      <w:r>
        <w:t>Claude: “In addition to daily (absolute) methane production (CH₄, g day⁻¹), a series of alternative methane traits were investigated, including ratio traits, where CH…”</w:t>
      </w:r>
    </w:p>
  </w:comment>
  <w:comment w:id="4" w:author="Claude" w:initials="C" w:date="2026-10-21T22:17:53Z">
    <w:p>
      <w:pPr>
        <w:pStyle w:val="CommentText"/>
      </w:pPr>
      <w:r>
        <w:rPr>
          <w:rStyle w:val="CommentReference"/>
        </w:rPr>
        <w:annotationRef/>
      </w:r>
      <w:r>
        <w:t>Change note: new or reworded text here.</w:t>
      </w:r>
    </w:p>
    <w:p>
      <w:pPr>
        <w:pStyle w:val="CommentText"/>
      </w:pPr>
      <w:r>
        <w:t>Nóirín (tracked change, accepted): “a molecular”</w:t>
      </w:r>
    </w:p>
    <w:p>
      <w:pPr>
        <w:pStyle w:val="CommentText"/>
      </w:pPr>
      <w:r>
        <w:t>Claude: “two ratio traits were calculated: methane per kg”</w:t>
      </w:r>
    </w:p>
  </w:comment>
  <w:comment w:id="5" w:author="Nóirín McHugh" w:initials="NM" w:date="2026-10-21T22:17:53Z">
    <w:p>
      <w:pPr>
        <w:pStyle w:val="CommentText"/>
      </w:pPr>
      <w:r>
        <w:rPr>
          <w:rStyle w:val="CommentReference"/>
        </w:rPr>
        <w:annotationRef/>
      </w:r>
      <w:r>
        <w:t>Deos this sound better&gt;</w:t>
      </w:r>
    </w:p>
    <w:p>
      <w:pPr>
        <w:pStyle w:val="CommentText"/>
      </w:pPr>
      <w:r>
        <w:t>Claude: Accepted.</w:t>
      </w:r>
    </w:p>
    <w:p>
      <w:pPr>
        <w:pStyle w:val="CommentText"/>
      </w:pPr>
      <w:r>
        <w:t>Dermot Kelly: @Claude what did noirin add here?</w:t>
      </w:r>
    </w:p>
    <w:p>
      <w:pPr>
        <w:pStyle w:val="CommentText"/>
      </w:pPr>
      <w:r>
        <w:t>Claude: She added one word, "molecular": "on a mass basis" became "on a molecular mass basis". On reflection I'd push back rather than just accept it. The trait is a mass ratio (g/g). "Molecular mass" suggests the molar basis that Jonker used, and the response letter says ours is a mass basis. Suggest changing it back to "on a mass basis (g/g)". Shall I?</w:t>
      </w:r>
    </w:p>
    <w:p>
      <w:pPr>
        <w:pStyle w:val="CommentText"/>
      </w:pPr>
      <w:r>
        <w:t>Dermot Kelly: @Claude yes change it back and just add a comment here as to why</w:t>
      </w:r>
    </w:p>
    <w:p>
      <w:pPr>
        <w:pStyle w:val="CommentText"/>
      </w:pPr>
      <w:r>
        <w:t>Claude: Changed back to "on a mass basis (g/g)". Why: CH₄ ratio is computed from both gases in g day⁻¹, so it's a mass ratio. "Molecular mass basis" reads like the molar (mol/mol) basis used by Jonker et al. (2018). That's the exact difference the response to Reviewer 1 explains, so the wording has to keep them distinct.</w:t>
      </w:r>
    </w:p>
  </w:comment>
  <w:comment w:id="6" w:author="Claude" w:initials="C" w:date="2026-10-21T22:17:53Z">
    <w:p>
      <w:pPr>
        <w:pStyle w:val="CommentText"/>
      </w:pPr>
      <w:r>
        <w:rPr>
          <w:rStyle w:val="CommentReference"/>
        </w:rPr>
        <w:annotationRef/>
      </w:r>
      <w:r>
        <w:t>Change note: new or reworded text here.</w:t>
      </w:r>
    </w:p>
    <w:p>
      <w:pPr>
        <w:pStyle w:val="CommentText"/>
      </w:pPr>
      <w:r>
        <w:t>Nóirín (tracked change, accepted): “in at least”</w:t>
      </w:r>
    </w:p>
  </w:comment>
  <w:comment w:id="7" w:author="Nóirín McHugh" w:initials="NM" w:date="2026-10-21T22:17:53Z">
    <w:p>
      <w:pPr>
        <w:pStyle w:val="CommentText"/>
      </w:pPr>
      <w:r>
        <w:rPr>
          <w:rStyle w:val="CommentReference"/>
        </w:rPr>
        <w:annotationRef/>
      </w:r>
      <w:r>
        <w:t>I don’t know what you mean here?</w:t>
      </w:r>
    </w:p>
    <w:p>
      <w:pPr>
        <w:pStyle w:val="CommentText"/>
      </w:pPr>
      <w:r>
        <w:t>Dermot Kelly: @Claude Do you have any ideas as to how we can explain this more clearly?</w:t>
      </w:r>
    </w:p>
    <w:p>
      <w:pPr>
        <w:pStyle w:val="CommentText"/>
      </w:pPr>
      <w:r>
        <w:t>Claude: Say why first, then how, and close the 41 gap. Suggested wording:</w:t>
      </w:r>
    </w:p>
    <w:p>
      <w:pPr>
        <w:pStyle w:val="CommentText"/>
      </w:pPr>
    </w:p>
    <w:p>
      <w:pPr>
        <w:pStyle w:val="CommentText"/>
      </w:pPr>
      <w:r>
        <w:t>"Because animals of very different ages and sizes were recorded, residual variance was expected to differ between contemporary groups, increasing with the group mean [30]. Contemporary groups within each flock were therefore ranked by mean CH₄ and split into tertiles (low, medium, high). A separate residual variance was fitted for each flock × tertile class (41 classes; flocks with fewer than three contemporary groups contributed fewer classes)."</w:t>
      </w:r>
    </w:p>
    <w:p>
      <w:pPr>
        <w:pStyle w:val="CommentText"/>
      </w:pPr>
    </w:p>
    <w:p>
      <w:pPr>
        <w:pStyle w:val="CommentText"/>
      </w:pPr>
      <w:r>
        <w:t>[30] is Meuwissen et al. 1996, already in your reference list. Confirm the 41 explanation and I'll put it in.</w:t>
      </w:r>
    </w:p>
    <w:p>
      <w:pPr>
        <w:pStyle w:val="CommentText"/>
      </w:pPr>
      <w:r>
        <w:t>Dermot Kelly: @Claude Yes, except don't use the term tertiles</w:t>
      </w:r>
    </w:p>
    <w:p>
      <w:pPr>
        <w:pStyle w:val="CommentText"/>
      </w:pPr>
      <w:r>
        <w:t>Claude: Done, without "tertiles". I added the why sentence (citing [30]) before this one. This one now says groups were split into three classes (low, medium and high), with a variance per flock × class and the note explaining 41.</w:t>
      </w:r>
    </w:p>
  </w:comment>
  <w:comment w:id="8" w:author="Claude" w:initials="C" w:date="2026-10-21T22:17:53Z">
    <w:p>
      <w:pPr>
        <w:pStyle w:val="CommentText"/>
      </w:pPr>
      <w:r>
        <w:rPr>
          <w:rStyle w:val="CommentReference"/>
        </w:rPr>
        <w:annotationRef/>
      </w:r>
      <w:r>
        <w:t>Change note: new or reworded text here. The paragraph on why genetic correlations are unaffected by residual heterogeneity was deleted after this one.</w:t>
      </w:r>
    </w:p>
    <w:p>
      <w:pPr>
        <w:pStyle w:val="CommentText"/>
      </w:pPr>
      <w:r>
        <w:t>Claude: “To account for heterogeneous residual variance, contemporary groups within each flock were classified as low, medium or high according to their mean CH₄, and…”; “For CH₄/MM, CH₄/rumen and RMTADG, the permanent environmental effect was omitted from the model because of the small number of repeated records (the permanen…”</w:t>
      </w:r>
    </w:p>
  </w:comment>
  <w:comment w:id="9" w:author="Claude" w:initials="C" w:date="2026-10-21T22:17:53Z">
    <w:p>
      <w:pPr>
        <w:pStyle w:val="CommentText"/>
      </w:pPr>
      <w:r>
        <w:rPr>
          <w:rStyle w:val="CommentReference"/>
        </w:rPr>
        <w:annotationRef/>
      </w:r>
      <w:r>
        <w:t>How the 41 residual-variance classes were made:</w:t>
      </w:r>
    </w:p>
    <w:p>
      <w:pPr>
        <w:pStyle w:val="CommentText"/>
      </w:pPr>
    </w:p>
    <w:p>
      <w:pPr>
        <w:pStyle w:val="CommentText"/>
      </w:pPr>
      <w:r>
        <w:t>1. Each contemporary group's (CG's) mean CH₄ (g/day) was calculated.</w:t>
      </w:r>
    </w:p>
    <w:p>
      <w:pPr>
        <w:pStyle w:val="CommentText"/>
      </w:pPr>
      <w:r>
        <w:t>2. CGs were grouped by data source: 14 sources (the farm/study codes in the data, e.g. AYAF, CT, HILL). Every CG belongs to exactly one source.</w:t>
      </w:r>
    </w:p>
    <w:p>
      <w:pPr>
        <w:pStyle w:val="CommentText"/>
      </w:pPr>
      <w:r>
        <w:t>3. Within each source, CGs were ranked by mean CH₄ and split into three near-equal-sized classes (low, medium, high). The split was done within source rather than across all data because sources differ in baseline methane; pooling would just have sorted whole farms into the high or low class.</w:t>
      </w:r>
    </w:p>
    <w:p>
      <w:pPr>
        <w:pStyle w:val="CommentText"/>
      </w:pPr>
      <w:r>
        <w:t>4. 14 × 3 = 42 classes, minus 1: HILL has only 2 CGs, so it forms only 2 classes. Total = 41.</w:t>
      </w:r>
    </w:p>
    <w:p>
      <w:pPr>
        <w:pStyle w:val="CommentText"/>
      </w:pPr>
      <w:r>
        <w:t>5. A separate residual variance was fitted for each class; everything else in the model was the same as the standard model.</w:t>
      </w:r>
    </w:p>
  </w:comment>
  <w:comment w:id="10" w:author="Nóirín McHugh" w:initials="NM" w:date="2026-10-21T22:17:53Z">
    <w:p>
      <w:pPr>
        <w:pStyle w:val="CommentText"/>
      </w:pPr>
      <w:r>
        <w:rPr>
          <w:rStyle w:val="CommentReference"/>
        </w:rPr>
        <w:annotationRef/>
      </w:r>
      <w:r>
        <w:t>But you cant divide this by 3?</w:t>
      </w:r>
    </w:p>
    <w:p>
      <w:pPr>
        <w:pStyle w:val="CommentText"/>
      </w:pPr>
      <w:r>
        <w:t>Claude: Rewritten more succinctly. Please check the 41 classes: 41 isn't divisible by 3, presumably because some flocks/management groups had fewer than three contemporary groups. If so, add e.g. '(flocks with fewer than three contemporary groups contributed fewer classes)'.</w:t>
      </w:r>
    </w:p>
  </w:comment>
  <w:comment w:id="11" w:author="Nóirín McHugh" w:initials="NM" w:date="2026-10-21T22:17:53Z">
    <w:p>
      <w:pPr>
        <w:pStyle w:val="CommentText"/>
      </w:pPr>
      <w:r>
        <w:rPr>
          <w:rStyle w:val="CommentReference"/>
        </w:rPr>
        <w:annotationRef/>
      </w:r>
      <w:r>
        <w:t>If oyu look up any random regression paper or even look at Adams one it’ll give oyu a more succinct version of this...</w:t>
      </w:r>
    </w:p>
    <w:p>
      <w:pPr>
        <w:pStyle w:val="CommentText"/>
      </w:pPr>
      <w:r>
        <w:t>Dermot Kelly: @Claude what does she mean here?</w:t>
      </w:r>
    </w:p>
    <w:p>
      <w:pPr>
        <w:pStyle w:val="CommentText"/>
      </w:pPr>
      <w:r>
        <w:t>Claude: In Word this comment sat on the earlier sentence describing how contemporary groups were ranked by mean CH₄ and split into classes. It landed here when the doc was rebuilt. She means that explanation was too long-winded. Random-regression or heterogeneous-variance papers usually describe it in a sentence, so borrow their phrasing. "Adams" is presumably a paper you both know; I can't tell which. The rewrite we just did covers this; if you share that paper I can match its wording.</w:t>
      </w:r>
    </w:p>
  </w:comment>
  <w:comment w:id="12" w:author="Nóirín McHugh" w:initials="NM" w:date="2026-10-21T22:17:53Z">
    <w:p>
      <w:pPr>
        <w:pStyle w:val="CommentText"/>
      </w:pPr>
      <w:r>
        <w:rPr>
          <w:rStyle w:val="CommentReference"/>
        </w:rPr>
        <w:annotationRef/>
      </w:r>
      <w:r>
        <w:t>Could you say these are the only ones that went across lifestage no?</w:t>
      </w:r>
    </w:p>
    <w:p>
      <w:pPr>
        <w:pStyle w:val="CommentText"/>
      </w:pPr>
      <w:r>
        <w:t>Nóirín McHugh: Actually yes you can as the ones listed below we only available on lambs or growing lambs or whatever you call it.</w:t>
      </w:r>
    </w:p>
    <w:p>
      <w:pPr>
        <w:pStyle w:val="CommentText"/>
      </w:pPr>
      <w:r>
        <w:t>Dermot Kelly: @Claude Have you already changed this or is this left to me?</w:t>
      </w:r>
    </w:p>
    <w:p>
      <w:pPr>
        <w:pStyle w:val="CommentText"/>
      </w:pPr>
      <w:r>
        <w:t>Claude: Already changed. It used to say "the five methane traits with sufficient data spanning multiple physiological stages". It now says "the five methane traits recorded across all physiological stages", so it's clear these are the only ones measured across life stages. The next sentence already gives the other four as growing-animal or CT-only traits.</w:t>
      </w:r>
    </w:p>
  </w:comment>
  <w:comment w:id="13" w:author="Nóirín McHugh" w:initials="NM" w:date="2026-10-21T22:17:53Z">
    <w:p>
      <w:pPr>
        <w:pStyle w:val="CommentText"/>
      </w:pPr>
      <w:r>
        <w:rPr>
          <w:rStyle w:val="CommentReference"/>
        </w:rPr>
        <w:annotationRef/>
      </w:r>
      <w:r>
        <w:t>You don’t need this - it definitely doesn’t fit here if anywhere its discussion but I don’t think you need it.</w:t>
      </w:r>
    </w:p>
    <w:p>
      <w:pPr>
        <w:pStyle w:val="CommentText"/>
      </w:pPr>
      <w:r>
        <w:t>Claude: Deleted as suggested. The young/mature check (rg = 0.85) is still reported in the Discussion.</w:t>
      </w:r>
    </w:p>
    <w:p>
      <w:pPr>
        <w:pStyle w:val="CommentText"/>
      </w:pPr>
      <w:r>
        <w:t>Dermot Kelly: @Claude what did we delete?</w:t>
      </w:r>
    </w:p>
    <w:p>
      <w:pPr>
        <w:pStyle w:val="CommentText"/>
      </w:pPr>
      <w:r>
        <w:t>Claude: The two sentences that opened this paragraph:</w:t>
      </w:r>
    </w:p>
    <w:p>
      <w:pPr>
        <w:pStyle w:val="CommentText"/>
      </w:pPr>
    </w:p>
    <w:p>
      <w:pPr>
        <w:pStyle w:val="CommentText"/>
      </w:pPr>
      <w:r>
        <w:t>"The genetic correlations reported below (Tables 3–5) are from a single homogeneous residual variance for every trait. As a genetic correlation is the ratio of the genetic covariance to the product of the genetic standard deviations, differences in scale between groups of animals change the covariance and the standard deviations in the same proportion, so the genetic correlation itself is expected, under a multiplicative scaling model, to be largely unaffected by residual heterogeneity [30]. This was tested empirically by refitting the CH₄–CH₄/MBW bivariate model separately in young and mature animals; the genetic correlation was unchanged across the full data and both age groups (rg = 0.85 in each case)."</w:t>
      </w:r>
    </w:p>
    <w:p>
      <w:pPr>
        <w:pStyle w:val="CommentText"/>
      </w:pPr>
    </w:p>
    <w:p>
      <w:pPr>
        <w:pStyle w:val="CommentText"/>
      </w:pPr>
      <w:r>
        <w:t>The 0.85 check is still in the Discussion. Note the Methods no longer says the correlations come from a homogeneous-residual model. Want a short clause added back for that?</w:t>
      </w:r>
    </w:p>
  </w:comment>
  <w:comment w:id="14" w:author="Claude" w:initials="C" w:date="2026-10-21T22:17:53Z">
    <w:p>
      <w:pPr>
        <w:pStyle w:val="CommentText"/>
      </w:pPr>
      <w:r>
        <w:rPr>
          <w:rStyle w:val="CommentReference"/>
        </w:rPr>
        <w:annotationRef/>
      </w:r>
      <w:r>
        <w:t>Change note: new or reworded text here.</w:t>
      </w:r>
    </w:p>
    <w:p>
      <w:pPr>
        <w:pStyle w:val="CommentText"/>
      </w:pPr>
      <w:r>
        <w:t>Claude: “To investigate the impact of methane traits on the response to selection, a selection index including CH₄, MBW and CO₂ was constructed.”</w:t>
      </w:r>
    </w:p>
  </w:comment>
  <w:comment w:id="15" w:author="Nóirín McHugh" w:initials="NM" w:date="2026-10-21T22:17:53Z">
    <w:p>
      <w:pPr>
        <w:pStyle w:val="CommentText"/>
      </w:pPr>
      <w:r>
        <w:rPr>
          <w:rStyle w:val="CommentReference"/>
        </w:rPr>
        <w:annotationRef/>
      </w:r>
      <w:r>
        <w:t>Just list what you put in the index not the why that’s more for the discussion (but maybe you have it there already).</w:t>
      </w:r>
    </w:p>
    <w:p>
      <w:pPr>
        <w:pStyle w:val="CommentText"/>
      </w:pPr>
      <w:r>
        <w:t>Claude: Done. Now lists only the index traits.</w:t>
      </w:r>
    </w:p>
  </w:comment>
  <w:comment w:id="16" w:author="Nóirín McHugh" w:initials="NM" w:date="2026-10-21T22:17:53Z">
    <w:p>
      <w:pPr>
        <w:pStyle w:val="CommentText"/>
      </w:pPr>
      <w:r>
        <w:rPr>
          <w:rStyle w:val="CommentReference"/>
        </w:rPr>
        <w:annotationRef/>
      </w:r>
      <w:r>
        <w:t>Did these really differ much from the univariate if not then I don’t think you need this</w:t>
      </w:r>
    </w:p>
    <w:p>
      <w:pPr>
        <w:pStyle w:val="CommentText"/>
      </w:pPr>
      <w:r>
        <w:t>Claude: Not changed (substantive). If the trivariate h² and rg are close to the univariate/bivariate estimates (CH₄ h² 0.19; rg CH₄–MBW 0.72; CH₄–CO₂ 0.57), you could cut this to one sentence: 'Genetic parameters for the index were taken from a trivariate model of CH₄, MBW and CO₂ (Supplementary Table S3) and were similar to those in Tables 2–5.' Some mention is still needed because the index uses the trivariate (co)variances.</w:t>
      </w:r>
    </w:p>
    <w:p>
      <w:pPr>
        <w:pStyle w:val="CommentText"/>
      </w:pPr>
      <w:r>
        <w:t>Dermot Kelly: @Claude Are they very different?</w:t>
      </w:r>
    </w:p>
    <w:p>
      <w:pPr>
        <w:pStyle w:val="CommentText"/>
      </w:pPr>
      <w:r>
        <w:t>Claude: Comparing Table S3 (trivariate) with Tables 2 and 5 and the Discussion:</w:t>
      </w:r>
    </w:p>
    <w:p>
      <w:pPr>
        <w:pStyle w:val="CommentText"/>
      </w:pPr>
      <w:r>
        <w:t>• The genetic correlations barely differ: CH₄–MBW 0.69 vs 0.72, CH₄–CO₂ 0.57 vs 0.57, MBW–CO₂ 0.83 vs 0.83.</w:t>
      </w:r>
    </w:p>
    <w:p>
      <w:pPr>
        <w:pStyle w:val="CommentText"/>
      </w:pPr>
      <w:r>
        <w:t>• The heritabilities are higher: CH₄ 0.27 vs 0.19, CO₂ 0.41 vs 0.25. That's mainly because the trivariate uses one homogeneous residual; the homogeneous univariate CH₄ was 0.25.</w:t>
      </w:r>
    </w:p>
    <w:p>
      <w:pPr>
        <w:pStyle w:val="CommentText"/>
      </w:pPr>
      <w:r>
        <w:t>So you could shorten this to one sentence and keep a clause on the heritability difference so a reader comparing S3 with Table 2 isn't confused. Want me to do that?</w:t>
      </w:r>
    </w:p>
    <w:p>
      <w:pPr>
        <w:pStyle w:val="CommentText"/>
      </w:pPr>
      <w:r>
        <w:t>Dermot Kelly: @Claude But I think she is suggesting not using the trivariate estimates at all is she?</w:t>
      </w:r>
    </w:p>
    <w:p>
      <w:pPr>
        <w:pStyle w:val="CommentText"/>
      </w:pPr>
      <w:r>
        <w:t>Claude: Possibly, yes. She may mean: if the estimates are similar, drop the trivariate and use the univariate/bivariate values. I'd keep it, for three reasons:</w:t>
      </w:r>
    </w:p>
    <w:p>
      <w:pPr>
        <w:pStyle w:val="CommentText"/>
      </w:pPr>
      <w:r>
        <w:t>• The index needs one consistent 3×3 G and P. Pieced together from separate analyses (heterogeneous h², homogeneous rg), they may not be positive definite.</w:t>
      </w:r>
    </w:p>
    <w:p>
      <w:pPr>
        <w:pStyle w:val="CommentText"/>
      </w:pPr>
      <w:r>
        <w:t>• The Monte Carlo intervals use the trivariate sampling covariance, so dropping it means redoing all index results.</w:t>
      </w:r>
    </w:p>
    <w:p>
      <w:pPr>
        <w:pStyle w:val="CommentText"/>
      </w:pPr>
      <w:r>
        <w:t>• The response letter tells Reviewer 1 the index uses a trivariate model.</w:t>
      </w:r>
    </w:p>
    <w:p>
      <w:pPr>
        <w:pStyle w:val="CommentText"/>
      </w:pPr>
      <w:r>
        <w:t>So I'd keep it but cut the paragraph to one line, and check with her whether that's what she meant.</w:t>
      </w:r>
    </w:p>
    <w:p>
      <w:pPr>
        <w:pStyle w:val="CommentText"/>
      </w:pPr>
      <w:r>
        <w:t>Dermot Kelly: @Claude Ok keep it for now</w:t>
      </w:r>
    </w:p>
    <w:p>
      <w:pPr>
        <w:pStyle w:val="CommentText"/>
      </w:pPr>
      <w:r>
        <w:t>Claude: OK, I've left the trivariate paragraph as it is.</w:t>
      </w:r>
    </w:p>
  </w:comment>
  <w:comment w:id="17" w:author="Claude" w:initials="C" w:date="2026-10-21T22:17:53Z">
    <w:p>
      <w:pPr>
        <w:pStyle w:val="CommentText"/>
      </w:pPr>
      <w:r>
        <w:rPr>
          <w:rStyle w:val="CommentReference"/>
        </w:rPr>
        <w:annotationRef/>
      </w:r>
      <w:r>
        <w:t>Why a trivariate model rather than combining the univariate and bivariate estimates:</w:t>
      </w:r>
    </w:p>
    <w:p>
      <w:pPr>
        <w:pStyle w:val="CommentText"/>
      </w:pPr>
    </w:p>
    <w:p>
      <w:pPr>
        <w:pStyle w:val="CommentText"/>
      </w:pPr>
      <w:r>
        <w:t>1. The index needs a full 3 × 3 genetic (G) and phenotypic (P) matrix for CH₄, MBW and CO₂. That's every variance and every covariance, all on the same basis.</w:t>
      </w:r>
    </w:p>
    <w:p>
      <w:pPr>
        <w:pStyle w:val="CommentText"/>
      </w:pPr>
      <w:r>
        <w:t>2. Putting the matrices together from separate runs mixes different models. The h² values come from univariates with a 41-class heterogeneous residual, while each rg comes from a different bivariate with a homogeneous residual. A matrix pieced together like this need not be internally consistent. If it isn't positive definite, P can't be inverted, so b = P⁻¹Ga either fails or gives nonsense weights.</w:t>
      </w:r>
    </w:p>
    <w:p>
      <w:pPr>
        <w:pStyle w:val="CommentText"/>
      </w:pPr>
      <w:r>
        <w:t>3. The Monte Carlo intervals need the sampling (co)variances among all 15 parameters jointly (6 genetic + 3 PE + 6 residual). Only a single joint model gives these. Separate analyses give each estimate's SE but not how the estimates co-vary.</w:t>
      </w:r>
    </w:p>
    <w:p>
      <w:pPr>
        <w:pStyle w:val="CommentText"/>
      </w:pPr>
      <w:r>
        <w:t>4. In practice the trivariate agrees with the separate analyses where it matters. The genetic correlations are almost identical: CH₄–MBW 0.69 vs 0.72, CH₄–CO₂ 0.57 vs 0.57, MBW–CO₂ 0.83 vs 0.83. The heritabilities are higher (CH₄ 0.27 vs 0.19; CO₂ 0.41 vs 0.25), mainly because the trivariate uses one homogeneous residual. The homogeneous univariate CH₄ h² was 0.25.</w:t>
      </w:r>
    </w:p>
    <w:p>
      <w:pPr>
        <w:pStyle w:val="CommentText"/>
      </w:pPr>
      <w:r>
        <w:t>5. So the trivariate is used for the index because it's the only source of one coherent G, P and sampling matrix, not because it gives different answers.</w:t>
      </w:r>
    </w:p>
  </w:comment>
  <w:comment w:id="18" w:author="Nóirín McHugh" w:initials="NM" w:date="2026-10-21T22:17:53Z">
    <w:p>
      <w:pPr>
        <w:pStyle w:val="CommentText"/>
      </w:pPr>
      <w:r>
        <w:rPr>
          <w:rStyle w:val="CommentReference"/>
        </w:rPr>
        <w:annotationRef/>
      </w:r>
      <w:r>
        <w:t>Since these are matrices shouldn’t they be bolded throughout the text - check guidelines?</w:t>
      </w:r>
    </w:p>
    <w:p>
      <w:pPr>
        <w:pStyle w:val="CommentText"/>
      </w:pPr>
      <w:r>
        <w:t>Claude: Bolded b, P, G and a here, in ΔG and in the Monte Carlo paragraph. GSE uses bold for matrices/vectors; worth a quick check against the submission guidelines.</w:t>
      </w:r>
    </w:p>
  </w:comment>
  <w:comment w:id="19" w:author="Nóirín McHugh" w:initials="NM" w:date="2026-10-21T22:17:53Z">
    <w:p>
      <w:pPr>
        <w:pStyle w:val="CommentText"/>
      </w:pPr>
      <w:r>
        <w:rPr>
          <w:rStyle w:val="CommentReference"/>
        </w:rPr>
        <w:annotationRef/>
      </w:r>
      <w:r>
        <w:t>Not sure I’m following this one</w:t>
      </w:r>
    </w:p>
    <w:p>
      <w:pPr>
        <w:pStyle w:val="CommentText"/>
      </w:pPr>
      <w:r>
        <w:t>Claude: Reworded: i = 1 is the default, i = 1.7 ≈ top 10% selected, and annual responses assume a 2.8-year generation interval.</w:t>
      </w:r>
    </w:p>
  </w:comment>
  <w:comment w:id="20" w:author="Claude" w:initials="C" w:date="2026-10-21T22:17:53Z">
    <w:p>
      <w:pPr>
        <w:pStyle w:val="CommentText"/>
      </w:pPr>
      <w:r>
        <w:rPr>
          <w:rStyle w:val="CommentReference"/>
        </w:rPr>
        <w:annotationRef/>
      </w:r>
      <w:r>
        <w:t>Change note: new or reworded text here.</w:t>
      </w:r>
    </w:p>
    <w:p>
      <w:pPr>
        <w:pStyle w:val="CommentText"/>
      </w:pPr>
      <w:r>
        <w:t>Claude: matrices bolded (b, P, G, a, Gb, b′Pb); “Responses are reported per generation for a selection intensity (i) of 1. Responses for i = 1.7 (approximately the top 10% of candidates selected) and annual…”</w:t>
      </w:r>
    </w:p>
  </w:comment>
  <w:comment w:id="21" w:author="Claude" w:initials="C" w:date="2026-10-21T22:17:53Z">
    <w:p>
      <w:pPr>
        <w:pStyle w:val="CommentText"/>
      </w:pPr>
      <w:r>
        <w:rPr>
          <w:rStyle w:val="CommentReference"/>
        </w:rPr>
        <w:annotationRef/>
      </w:r>
      <w:r>
        <w:t>How the selection intensity part works:</w:t>
      </w:r>
    </w:p>
    <w:p>
      <w:pPr>
        <w:pStyle w:val="CommentText"/>
      </w:pPr>
    </w:p>
    <w:p>
      <w:pPr>
        <w:pStyle w:val="CommentText"/>
      </w:pPr>
      <w:r>
        <w:t>1. What i is: how much better the selected parents are than the average animal on the index, in standard-deviation units (selection differential ÷ SD of the index).</w:t>
      </w:r>
    </w:p>
    <w:p>
      <w:pPr>
        <w:pStyle w:val="CommentText"/>
      </w:pPr>
      <w:r>
        <w:t>2. What i = 1 means: the selected parents average one SD above the population mean on the index. That corresponds to keeping roughly the top 38% as parents.</w:t>
      </w:r>
    </w:p>
    <w:p>
      <w:pPr>
        <w:pStyle w:val="CommentText"/>
      </w:pPr>
      <w:r>
        <w:t>3. Why report at i = 1: it's a convention, not a real breeding programme. At i = 1, ΔG = i · Gb / √(b′Pb) reduces to Gb / √(b′Pb), the response per SD of selection on the index. Anyone can rescale it by multiplying by their own i (1.7 ≈ top 10%, 2.06 = top 5%). Because all definitions and indexes are compared at the same i, it cancels out of every comparison.</w:t>
      </w:r>
    </w:p>
    <w:p>
      <w:pPr>
        <w:pStyle w:val="CommentText"/>
      </w:pPr>
      <w:r>
        <w:t>4. In practice: sheep programmes select much harder on rams than ewes (most ewes are kept), so the combined i is usually above 1. Reviewer 1 suggested i = 1.7 and a generation interval of 2.8 years. Table S2 therefore gives:</w:t>
      </w:r>
    </w:p>
    <w:p>
      <w:pPr>
        <w:pStyle w:val="CommentText"/>
      </w:pPr>
      <w:r>
        <w:t xml:space="preserve">   • per generation at i = 1.7: Table 6 response × 1.7</w:t>
      </w:r>
    </w:p>
    <w:p>
      <w:pPr>
        <w:pStyle w:val="CommentText"/>
      </w:pPr>
      <w:r>
        <w:t xml:space="preserve">   • per year at i = 1.7: Table 6 response × 1.7 ÷ 2.8 = × 0.607</w:t>
      </w:r>
    </w:p>
    <w:p>
      <w:pPr>
        <w:pStyle w:val="CommentText"/>
      </w:pPr>
      <w:r>
        <w:t xml:space="preserve">   e.g. reference index CH₄: −0.61 (Table 6) → −1.04 per generation → −0.37 g day⁻¹ per year.</w:t>
      </w:r>
    </w:p>
    <w:p>
      <w:pPr>
        <w:pStyle w:val="CommentText"/>
      </w:pPr>
      <w:r>
        <w:t>5. Changing i rescales every response by the same factor. It never changes which index is best, the shape of the favourable region, or the comparison between methane traits. It only changes the size of the gains.</w:t>
      </w:r>
    </w:p>
  </w:comment>
  <w:comment w:id="22" w:author="Claude" w:initials="C" w:date="2026-10-21T22:17:53Z">
    <w:p>
      <w:pPr>
        <w:pStyle w:val="CommentText"/>
      </w:pPr>
      <w:r>
        <w:rPr>
          <w:rStyle w:val="CommentReference"/>
        </w:rPr>
        <w:annotationRef/>
      </w:r>
      <w:r>
        <w:t>Change note: new or reworded text here.</w:t>
      </w:r>
    </w:p>
    <w:p>
      <w:pPr>
        <w:pStyle w:val="CommentText"/>
      </w:pPr>
      <w:r>
        <w:t>Claude: “needed to reach a reference favourable response were then derived; the reference response was defined as the largest methane reduction attainable with MBW an…”</w:t>
      </w:r>
    </w:p>
  </w:comment>
  <w:comment w:id="23" w:author="Claude" w:initials="C" w:date="2026-10-21T22:17:53Z">
    <w:p>
      <w:pPr>
        <w:pStyle w:val="CommentText"/>
      </w:pPr>
      <w:r>
        <w:rPr>
          <w:rStyle w:val="CommentReference"/>
        </w:rPr>
        <w:annotationRef/>
      </w:r>
      <w:r>
        <w:t>Change note: G and P bolded.</w:t>
      </w:r>
    </w:p>
  </w:comment>
  <w:comment w:id="24" w:author="Nóirín McHugh" w:initials="NM" w:date="2026-10-21T22:17:53Z">
    <w:p>
      <w:pPr>
        <w:pStyle w:val="CommentText"/>
      </w:pPr>
      <w:r>
        <w:rPr>
          <w:rStyle w:val="CommentReference"/>
        </w:rPr>
        <w:annotationRef/>
      </w:r>
      <w:r>
        <w:t>I’d move this to the start of the results as these are all results.</w:t>
      </w:r>
    </w:p>
    <w:p>
      <w:pPr>
        <w:pStyle w:val="CommentText"/>
      </w:pPr>
      <w:r>
        <w:t>Claude: Moved to the start of the Results.</w:t>
      </w:r>
    </w:p>
  </w:comment>
  <w:comment w:id="25" w:author="Claude" w:initials="C" w:date="2026-10-21T22:17:53Z">
    <w:p>
      <w:pPr>
        <w:pStyle w:val="CommentText"/>
      </w:pPr>
      <w:r>
        <w:rPr>
          <w:rStyle w:val="CommentReference"/>
        </w:rPr>
        <w:annotationRef/>
      </w:r>
      <w:r>
        <w:t>Change note: new or reworded text here (XXXXX filled in; permanent-environment sentence moved to Methods).</w:t>
      </w:r>
    </w:p>
    <w:p>
      <w:pPr>
        <w:pStyle w:val="CommentText"/>
      </w:pPr>
      <w:r>
        <w:t>Claude: “a heterogeneous residual variance (41 classes) was modelled, whereas for CH₄/ADG, CH₄/MM, CH₄/rumen and RMTADG a single homogeneous residual variance was ass…”</w:t>
      </w:r>
    </w:p>
    <w:p>
      <w:pPr>
        <w:pStyle w:val="CommentText"/>
      </w:pPr>
      <w:r>
        <w:t>Dermot Kelly: @Claude sor what was changed here?</w:t>
      </w:r>
    </w:p>
    <w:p>
      <w:pPr>
        <w:pStyle w:val="CommentText"/>
      </w:pPr>
      <w:r>
        <w:t>Claude: Three changes to the Table 2 footnote:</w:t>
      </w:r>
    </w:p>
    <w:p>
      <w:pPr>
        <w:pStyle w:val="CommentText"/>
      </w:pPr>
      <w:r>
        <w:t>• Nóirín's "XXXXX" filled in as CH₄/ADG, CH₄/MM, CH₄/rumen and RMTADG.</w:t>
      </w:r>
    </w:p>
    <w:p>
      <w:pPr>
        <w:pStyle w:val="CommentText"/>
      </w:pPr>
      <w:r>
        <w:t>• Grammar fixed: "were modelled" → "was modelled", "were assummed" → "was assumed".</w:t>
      </w:r>
    </w:p>
    <w:p>
      <w:pPr>
        <w:pStyle w:val="CommentText"/>
      </w:pPr>
      <w:r>
        <w:t>• Per her comment, the sentence "A permanent environmental effect could not be estimated for CH₄/MM, CH₄/rumen or RMTADG (…zero boundary; no repeatability reported)" moved to the Methods. It's replaced here by "– = not estimated".</w:t>
      </w:r>
    </w:p>
  </w:comment>
  <w:comment w:id="26" w:author="Nóirín McHugh" w:initials="NM" w:date="2026-10-21T22:17:53Z">
    <w:p>
      <w:pPr>
        <w:pStyle w:val="CommentText"/>
      </w:pPr>
      <w:r>
        <w:rPr>
          <w:rStyle w:val="CommentReference"/>
        </w:rPr>
        <w:annotationRef/>
      </w:r>
      <w:r>
        <w:t>I think you can say this in the m&amp;m section above and don’t need to mention it here.</w:t>
      </w:r>
    </w:p>
    <w:p>
      <w:pPr>
        <w:pStyle w:val="CommentText"/>
      </w:pPr>
      <w:r>
        <w:t>Claude: Moved to Methods (the sentence on omitting the permanent environmental effect now covers CH₄/MM, CH₄/rumen and RMTADG). The footnote now just says '– = not estimated'. Also filled in the XXXXX placeholder as CH₄/ADG, CH₄/MM, CH₄/rumen and RMTADG. Please confirm.</w:t>
      </w:r>
    </w:p>
    <w:p>
      <w:pPr>
        <w:pStyle w:val="CommentText"/>
      </w:pPr>
      <w:r>
        <w:t>Dermot Kelly: @Claude what was the XXXX placeholder?</w:t>
      </w:r>
    </w:p>
    <w:p>
      <w:pPr>
        <w:pStyle w:val="CommentText"/>
      </w:pPr>
      <w:r>
        <w:t>Dermot Kelly: It was in this footnote: the traits given a single homogeneous residual variance. I filled it with CH₄/ADG, CH₄/MM, CH₄/rumen and RMTADG, which matches the Methods. Nothing changed now.</w:t>
      </w:r>
    </w:p>
  </w:comment>
  <w:comment w:id="27" w:author="Claude" w:initials="C" w:date="2026-10-21T22:17:53Z">
    <w:p>
      <w:pPr>
        <w:pStyle w:val="CommentText"/>
      </w:pPr>
      <w:r>
        <w:rPr>
          <w:rStyle w:val="CommentReference"/>
        </w:rPr>
        <w:annotationRef/>
      </w:r>
      <w:r>
        <w:t>Change note: dashes replaced with brackets.</w:t>
      </w:r>
    </w:p>
    <w:p>
      <w:pPr>
        <w:pStyle w:val="CommentText"/>
      </w:pPr>
      <w:r>
        <w:t>Claude: “size-adjusted definitions (0.87 with both CH₄/MBW and CH₄/MM, 0.90 with RMTMBW, 0.79 with RMTMBW+CO₂ and 0.71 with CH₄/rumen) and”</w:t>
      </w:r>
    </w:p>
  </w:comment>
  <w:comment w:id="28" w:author="Nóirín McHugh" w:initials="NM" w:date="2026-10-21T22:17:53Z">
    <w:p>
      <w:pPr>
        <w:pStyle w:val="CommentText"/>
      </w:pPr>
      <w:r>
        <w:rPr>
          <w:rStyle w:val="CommentReference"/>
        </w:rPr>
        <w:annotationRef/>
      </w:r>
      <w:r>
        <w:t>Are you allowed to use these??</w:t>
      </w:r>
    </w:p>
    <w:p>
      <w:pPr>
        <w:pStyle w:val="CommentText"/>
      </w:pPr>
      <w:r>
        <w:t>Claude: Replaced with brackets.</w:t>
      </w:r>
    </w:p>
    <w:p>
      <w:pPr>
        <w:pStyle w:val="CommentText"/>
      </w:pPr>
      <w:r>
        <w:t>Dermot Kelly: @Claude what had I used?</w:t>
      </w:r>
    </w:p>
    <w:p>
      <w:pPr>
        <w:pStyle w:val="CommentText"/>
      </w:pPr>
      <w:r>
        <w:t>Claude: You had double hyphens used as dashes around the list: "definitions -- 0.87 with both CH₄/MBW … 0.71 with CH₄/rumen -- and essentially perfectly…". Nóirín queried them, so I replaced them with brackets.</w:t>
      </w:r>
    </w:p>
  </w:comment>
  <w:comment w:id="29" w:author="Claude" w:initials="C" w:date="2026-10-21T22:17:53Z">
    <w:p>
      <w:pPr>
        <w:pStyle w:val="CommentText"/>
      </w:pPr>
      <w:r>
        <w:rPr>
          <w:rStyle w:val="CommentReference"/>
        </w:rPr>
        <w:annotationRef/>
      </w:r>
      <w:r>
        <w:t>Change note: new or reworded text here.</w:t>
      </w:r>
    </w:p>
    <w:p>
      <w:pPr>
        <w:pStyle w:val="CommentText"/>
      </w:pPr>
      <w:r>
        <w:t>Nóirín (tracked change, accepted): “both phenotypically (0.35) and”</w:t>
      </w:r>
    </w:p>
    <w:p>
      <w:pPr>
        <w:pStyle w:val="CommentText"/>
      </w:pPr>
      <w:r>
        <w:t>Claude: “moderately correlated”; “genetically (0.57 ± 0.04).”</w:t>
      </w:r>
    </w:p>
  </w:comment>
  <w:comment w:id="30" w:author="Nóirín McHugh" w:initials="NM" w:date="2026-10-21T22:17:53Z">
    <w:p>
      <w:pPr>
        <w:pStyle w:val="CommentText"/>
      </w:pPr>
      <w:r>
        <w:rPr>
          <w:rStyle w:val="CommentReference"/>
        </w:rPr>
        <w:annotationRef/>
      </w:r>
      <w:r>
        <w:t>Can you do this I thought each table needs to be standalone??</w:t>
      </w:r>
    </w:p>
    <w:p>
      <w:pPr>
        <w:pStyle w:val="CommentText"/>
      </w:pPr>
      <w:r>
        <w:t>Claude: Not changed. Tables should be understandable on their own, so I'd suggest replacing 'Trait abbreviations as in Table 1' with a short list of the abbreviations used in each table footnote.</w:t>
      </w:r>
    </w:p>
    <w:p>
      <w:pPr>
        <w:pStyle w:val="CommentText"/>
      </w:pPr>
      <w:r>
        <w:t>Dermot Kelly: @Claude Yes, can you change for this and all tables so that they are understandable standalone, and use same conventions throughout and consistently</w:t>
      </w:r>
    </w:p>
    <w:p>
      <w:pPr>
        <w:pStyle w:val="CommentText"/>
      </w:pPr>
      <w:r>
        <w:t>Claude: Done for Tables 1–6. Every footnote now spells out its own abbreviations with units, in one format ("X = definition (units)") and in the same order. Wherever relevant, each also says what's in parentheses (standard errors) and what "–" means. Table 6 also lists MBW, CO₂ and the selection intensity. The supplementary tables already define their own terms, so I left those.</w:t>
      </w:r>
    </w:p>
  </w:comment>
  <w:comment w:id="31" w:author="Nóirín McHugh" w:initials="NM" w:date="2026-10-21T22:17:53Z">
    <w:p>
      <w:pPr>
        <w:pStyle w:val="CommentText"/>
      </w:pPr>
      <w:r>
        <w:rPr>
          <w:rStyle w:val="CommentReference"/>
        </w:rPr>
        <w:annotationRef/>
      </w:r>
      <w:r>
        <w:t>Same comment</w:t>
      </w:r>
    </w:p>
    <w:p>
      <w:pPr>
        <w:pStyle w:val="CommentText"/>
      </w:pPr>
      <w:r>
        <w:t>Claude: As above.</w:t>
      </w:r>
    </w:p>
  </w:comment>
  <w:comment w:id="32" w:author="Claude" w:initials="C" w:date="2026-10-21T22:17:53Z">
    <w:p>
      <w:pPr>
        <w:pStyle w:val="CommentText"/>
      </w:pPr>
      <w:r>
        <w:rPr>
          <w:rStyle w:val="CommentReference"/>
        </w:rPr>
        <w:annotationRef/>
      </w:r>
      <w:r>
        <w:t>Change note: references removed from the Results.</w:t>
      </w:r>
    </w:p>
    <w:p>
      <w:pPr>
        <w:pStyle w:val="CommentText"/>
      </w:pPr>
      <w:r>
        <w:t>Claude: “Holding both MBW and CO₂ at zero response (the reference index) reduced”</w:t>
      </w:r>
    </w:p>
  </w:comment>
  <w:comment w:id="33" w:author="Nóirín McHugh" w:initials="NM" w:date="2026-10-21T22:17:53Z">
    <w:p>
      <w:pPr>
        <w:pStyle w:val="CommentText"/>
      </w:pPr>
      <w:r>
        <w:rPr>
          <w:rStyle w:val="CommentReference"/>
        </w:rPr>
        <w:annotationRef/>
      </w:r>
      <w:r>
        <w:t>Its very unusual to have references in a results section - could you add into the m&amp;m instead?</w:t>
      </w:r>
    </w:p>
    <w:p>
      <w:pPr>
        <w:pStyle w:val="CommentText"/>
      </w:pPr>
      <w:r>
        <w:t>Claude: Removed the references here; they stay in the Methods (Selection index analysis).</w:t>
      </w:r>
    </w:p>
  </w:comment>
  <w:comment w:id="34" w:author="Nóirín McHugh" w:initials="NM" w:date="2026-10-21T22:17:53Z">
    <w:p>
      <w:pPr>
        <w:pStyle w:val="CommentText"/>
      </w:pPr>
      <w:r>
        <w:rPr>
          <w:rStyle w:val="CommentReference"/>
        </w:rPr>
        <w:annotationRef/>
      </w:r>
      <w:r>
        <w:t>Don’t know what you mean by this….</w:t>
      </w:r>
    </w:p>
    <w:p>
      <w:pPr>
        <w:pStyle w:val="CommentText"/>
      </w:pPr>
      <w:r>
        <w:t>Claude: 'Reference' is now defined in the Methods (largest CH₄ reduction with MBW and CO₂ held at zero response) and in this caption.</w:t>
      </w:r>
    </w:p>
  </w:comment>
  <w:comment w:id="35" w:author="Claude" w:initials="C" w:date="2026-10-21T22:17:53Z">
    <w:p>
      <w:pPr>
        <w:pStyle w:val="CommentText"/>
      </w:pPr>
      <w:r>
        <w:rPr>
          <w:rStyle w:val="CommentReference"/>
        </w:rPr>
        <w:annotationRef/>
      </w:r>
      <w:r>
        <w:t>Change note: new or reworded text here.</w:t>
      </w:r>
    </w:p>
    <w:p>
      <w:pPr>
        <w:pStyle w:val="CommentText"/>
      </w:pPr>
      <w:r>
        <w:t>Claude: “The reference favourable index (the largest CH₄ reduction with MBW and CO₂ held at zero response)”</w:t>
      </w:r>
    </w:p>
  </w:comment>
  <w:comment w:id="36" w:author="Dermot Kelly" w:initials="DK" w:date="2026-10-21T22:17:53Z">
    <w:p>
      <w:pPr>
        <w:pStyle w:val="CommentText"/>
      </w:pPr>
      <w:r>
        <w:rPr>
          <w:rStyle w:val="CommentReference"/>
        </w:rPr>
        <w:annotationRef/>
      </w:r>
      <w:r>
        <w:t>changed</w:t>
      </w:r>
    </w:p>
  </w:comment>
  <w:comment w:id="37" w:author="Nóirín McHugh" w:initials="NM" w:date="2026-10-21T22:17:53Z">
    <w:p>
      <w:pPr>
        <w:pStyle w:val="CommentText"/>
      </w:pPr>
      <w:r>
        <w:rPr>
          <w:rStyle w:val="CommentReference"/>
        </w:rPr>
        <w:annotationRef/>
      </w:r>
      <w:r>
        <w:t>Traits?</w:t>
      </w:r>
    </w:p>
    <w:p>
      <w:pPr>
        <w:pStyle w:val="CommentText"/>
      </w:pPr>
      <w:r>
        <w:t>Claude: Changed to 'methane traits'.</w:t>
      </w:r>
    </w:p>
  </w:comment>
  <w:comment w:id="38" w:author="Claude" w:initials="C" w:date="2026-10-21T22:17:53Z">
    <w:p>
      <w:pPr>
        <w:pStyle w:val="CommentText"/>
      </w:pPr>
      <w:r>
        <w:rPr>
          <w:rStyle w:val="CommentReference"/>
        </w:rPr>
        <w:annotationRef/>
      </w:r>
      <w:r>
        <w:t>Change note: new or reworded text here.</w:t>
      </w:r>
    </w:p>
    <w:p>
      <w:pPr>
        <w:pStyle w:val="CommentText"/>
      </w:pPr>
      <w:r>
        <w:t>Claude: “All five methane traits then led to the same index”</w:t>
      </w:r>
    </w:p>
  </w:comment>
  <w:comment w:id="39" w:author="Nóirín McHugh" w:initials="NM" w:date="2026-10-21T22:17:53Z">
    <w:p>
      <w:pPr>
        <w:pStyle w:val="CommentText"/>
      </w:pPr>
      <w:r>
        <w:rPr>
          <w:rStyle w:val="CommentReference"/>
        </w:rPr>
        <w:annotationRef/>
      </w:r>
      <w:r>
        <w:t>Can you use sub headings here? If its allowed I would consider adding them in - it’ll make it more readable!</w:t>
      </w:r>
    </w:p>
    <w:p>
      <w:pPr>
        <w:pStyle w:val="CommentText"/>
      </w:pPr>
      <w:r>
        <w:t>Claude: Not added yet. Suggested subheadings: (1) Genetic parameters of methane trait definitions; (2) Genetic relationships with production traits; (3) Heterogeneous residual variance; (4) Methane traits in a selection index; (5) Limitations and implications. GSE allows Discussion subheadings.</w:t>
      </w:r>
    </w:p>
    <w:p>
      <w:pPr>
        <w:pStyle w:val="CommentText"/>
      </w:pPr>
      <w:r>
        <w:t>Dermot Kelly: @Claude Yes I think you can add these please</w:t>
      </w:r>
    </w:p>
    <w:p>
      <w:pPr>
        <w:pStyle w:val="CommentText"/>
      </w:pPr>
      <w:r>
        <w:t>Dermot Kelly: @Claude</w:t>
      </w:r>
    </w:p>
    <w:p>
      <w:pPr>
        <w:pStyle w:val="CommentText"/>
      </w:pPr>
      <w:r>
        <w:t>Dermot Kelly: @Claude</w:t>
      </w:r>
    </w:p>
    <w:p>
      <w:pPr>
        <w:pStyle w:val="CommentText"/>
      </w:pPr>
      <w:r>
        <w:t>Claude: Added the five subheadings. The opening paragraph stays as an intro, followed by: Genetic parameters of methane trait definitions; Genetic relationships with body size, growth and CO₂; Heterogeneous residual variance; Methane traits in a selection index; Limitations and implications. No text was moved.</w:t>
      </w:r>
    </w:p>
  </w:comment>
  <w:comment w:id="40" w:author="Nóirín McHugh" w:initials="NM" w:date="2026-10-21T22:17:53Z">
    <w:p>
      <w:pPr>
        <w:pStyle w:val="CommentText"/>
      </w:pPr>
      <w:r>
        <w:rPr>
          <w:rStyle w:val="CommentReference"/>
        </w:rPr>
        <w:annotationRef/>
      </w:r>
      <w:r>
        <w:t>I’d say 3 references is enough to support a point.</w:t>
      </w:r>
    </w:p>
    <w:p>
      <w:pPr>
        <w:pStyle w:val="CommentText"/>
      </w:pPr>
      <w:r>
        <w:t>Claude: Dropped [12] (PAC vs respiration chamber validation, least relevant to this point). Check you agree.</w:t>
      </w:r>
    </w:p>
  </w:comment>
  <w:comment w:id="41" w:author="Nóirín McHugh" w:initials="NM" w:date="2026-10-21T22:17:53Z">
    <w:p>
      <w:pPr>
        <w:pStyle w:val="CommentText"/>
      </w:pPr>
      <w:r>
        <w:rPr>
          <w:rStyle w:val="CommentReference"/>
        </w:rPr>
        <w:annotationRef/>
      </w:r>
      <w:r>
        <w:t>You need to specify what you mean here/</w:t>
      </w:r>
    </w:p>
    <w:p>
      <w:pPr>
        <w:pStyle w:val="CommentText"/>
      </w:pPr>
      <w:r>
        <w:t>Claude: Done. Listed the traits.</w:t>
      </w:r>
    </w:p>
  </w:comment>
  <w:comment w:id="42" w:author="Nóirín McHugh" w:initials="NM" w:date="2026-10-21T22:17:53Z">
    <w:p>
      <w:pPr>
        <w:pStyle w:val="CommentText"/>
      </w:pPr>
      <w:r>
        <w:rPr>
          <w:rStyle w:val="CommentReference"/>
        </w:rPr>
        <w:annotationRef/>
      </w:r>
      <w:r>
        <w:t>Not sure what you mean here - correlated or positivity associated?</w:t>
      </w:r>
    </w:p>
    <w:p>
      <w:pPr>
        <w:pStyle w:val="CommentText"/>
      </w:pPr>
      <w:r>
        <w:t>Claude: Changed to 'are proportional to'.</w:t>
      </w:r>
    </w:p>
  </w:comment>
  <w:comment w:id="43" w:author="Claude" w:initials="C" w:date="2026-10-21T22:17:53Z">
    <w:p>
      <w:pPr>
        <w:pStyle w:val="CommentText"/>
      </w:pPr>
      <w:r>
        <w:rPr>
          <w:rStyle w:val="CommentReference"/>
        </w:rPr>
        <w:annotationRef/>
      </w:r>
      <w:r>
        <w:t>Change note: new or reworded text here.</w:t>
      </w:r>
    </w:p>
    <w:p>
      <w:pPr>
        <w:pStyle w:val="CommentText"/>
      </w:pPr>
      <w:r>
        <w:t>Nóirín (tracked change, accepted): “therefore”</w:t>
      </w:r>
    </w:p>
    <w:p>
      <w:pPr>
        <w:pStyle w:val="CommentText"/>
      </w:pPr>
      <w:r>
        <w:t>Claude: “[13, 18, 20]” (dropped [12]); “(MBW, ADG, muscle mass, rumen volume and CO₂)”; “are proportional to metabolic body weight”; “Average daily gain describes the rate of growth and muscle mass the product of growth…”; “However, as shown below, scaling or residualising methane on these proxies did not remove its genetic association with body size and growth.”</w:t>
      </w:r>
    </w:p>
  </w:comment>
  <w:comment w:id="44" w:author="Nóirín McHugh" w:initials="NM" w:date="2026-10-21T22:17:53Z">
    <w:p>
      <w:pPr>
        <w:pStyle w:val="CommentText"/>
      </w:pPr>
      <w:r>
        <w:rPr>
          <w:rStyle w:val="CommentReference"/>
        </w:rPr>
        <w:annotationRef/>
      </w:r>
      <w:r>
        <w:t>Is this really true to ADG is doesn’t tell you the output as such just the rate of reaching that output?</w:t>
      </w:r>
    </w:p>
    <w:p>
      <w:pPr>
        <w:pStyle w:val="CommentText"/>
      </w:pPr>
      <w:r>
        <w:t>Claude: Reworded: ADG gives emissions relative to growth rate; muscle mass approximates emissions per unit of saleable product.</w:t>
      </w:r>
    </w:p>
  </w:comment>
  <w:comment w:id="45" w:author="Nóirín McHugh" w:initials="NM" w:date="2026-10-21T22:17:53Z">
    <w:p>
      <w:pPr>
        <w:pStyle w:val="CommentText"/>
      </w:pPr>
      <w:r>
        <w:rPr>
          <w:rStyle w:val="CommentReference"/>
        </w:rPr>
        <w:annotationRef/>
      </w:r>
      <w:r>
        <w:t>Not sure I get this</w:t>
      </w:r>
    </w:p>
    <w:p>
      <w:pPr>
        <w:pStyle w:val="CommentText"/>
      </w:pPr>
      <w:r>
        <w:t>Claude: Rewritten to say what the limit actually is.</w:t>
      </w:r>
    </w:p>
  </w:comment>
  <w:comment w:id="46" w:author="Claude" w:initials="C" w:date="2026-10-21T22:17:53Z">
    <w:p>
      <w:pPr>
        <w:pStyle w:val="CommentText"/>
      </w:pPr>
      <w:r>
        <w:rPr>
          <w:rStyle w:val="CommentReference"/>
        </w:rPr>
        <w:annotationRef/>
      </w:r>
      <w:r>
        <w:t>Change note: new or reworded text here.</w:t>
      </w:r>
    </w:p>
    <w:p>
      <w:pPr>
        <w:pStyle w:val="CommentText"/>
      </w:pPr>
      <w:r>
        <w:t>Nóirín (tracked change, accepted): “was similar to those previously estimated using”; “presented here”</w:t>
      </w:r>
    </w:p>
    <w:p>
      <w:pPr>
        <w:pStyle w:val="CommentText"/>
      </w:pPr>
      <w:r>
        <w:t>Claude: “with the highest beef estimates from GreenFeed measurements averaged over a full test period [7, 19]. This is consistent with”; “capturing less of an animal's average emission than repeated measurements [14, 25].”</w:t>
      </w:r>
    </w:p>
  </w:comment>
  <w:comment w:id="47" w:author="Nóirín McHugh" w:initials="NM" w:date="2026-10-21T22:17:53Z">
    <w:p>
      <w:pPr>
        <w:pStyle w:val="CommentText"/>
      </w:pPr>
      <w:r>
        <w:rPr>
          <w:rStyle w:val="CommentReference"/>
        </w:rPr>
        <w:annotationRef/>
      </w:r>
      <w:r>
        <w:t>Not sure what this means?</w:t>
      </w:r>
    </w:p>
    <w:p>
      <w:pPr>
        <w:pStyle w:val="CommentText"/>
      </w:pPr>
      <w:r>
        <w:t>Claude: Reworded to 'GreenFeed measurements averaged over a full test period'.</w:t>
      </w:r>
    </w:p>
  </w:comment>
  <w:comment w:id="48" w:author="Nóirín McHugh" w:initials="NM" w:date="2026-10-21T22:17:53Z">
    <w:p>
      <w:pPr>
        <w:pStyle w:val="CommentText"/>
      </w:pPr>
      <w:r>
        <w:rPr>
          <w:rStyle w:val="CommentReference"/>
        </w:rPr>
        <w:annotationRef/>
      </w:r>
      <w:r>
        <w:t>Maybe break into a new sentence?</w:t>
      </w:r>
    </w:p>
    <w:p>
      <w:pPr>
        <w:pStyle w:val="CommentText"/>
      </w:pPr>
      <w:r>
        <w:t>Claude: Done. Split into a new sentence.</w:t>
      </w:r>
    </w:p>
  </w:comment>
  <w:comment w:id="49" w:author="Nóirín McHugh" w:initials="NM" w:date="2026-10-21T22:17:53Z">
    <w:p>
      <w:pPr>
        <w:pStyle w:val="CommentText"/>
      </w:pPr>
      <w:r>
        <w:rPr>
          <w:rStyle w:val="CommentReference"/>
        </w:rPr>
        <w:annotationRef/>
      </w:r>
      <w:r>
        <w:t>Again I think you’ve said this above already.</w:t>
      </w:r>
    </w:p>
    <w:p>
      <w:pPr>
        <w:pStyle w:val="CommentText"/>
      </w:pPr>
      <w:r>
        <w:t>Claude: Shortened to keep only the new point (the efficiency caveat).</w:t>
      </w:r>
    </w:p>
  </w:comment>
  <w:comment w:id="50" w:author="Claude" w:initials="C" w:date="2026-10-21T22:17:53Z">
    <w:p>
      <w:pPr>
        <w:pStyle w:val="CommentText"/>
      </w:pPr>
      <w:r>
        <w:rPr>
          <w:rStyle w:val="CommentReference"/>
        </w:rPr>
        <w:annotationRef/>
      </w:r>
      <w:r>
        <w:t>Change note: new or reworded text here.</w:t>
      </w:r>
    </w:p>
    <w:p>
      <w:pPr>
        <w:pStyle w:val="CommentText"/>
      </w:pPr>
      <w:r>
        <w:t>Claude: “However, more efficient animals produce less CO₂ per unit of intake [51], which limits its accuracy as a proxy for intake.”</w:t>
      </w:r>
    </w:p>
  </w:comment>
  <w:comment w:id="51" w:author="Claude" w:initials="C" w:date="2026-10-21T22:17:53Z">
    <w:p>
      <w:pPr>
        <w:pStyle w:val="CommentText"/>
      </w:pPr>
      <w:r>
        <w:rPr>
          <w:rStyle w:val="CommentReference"/>
        </w:rPr>
        <w:annotationRef/>
      </w:r>
      <w:r>
        <w:t>Change note: new or reworded text here.</w:t>
      </w:r>
    </w:p>
    <w:p>
      <w:pPr>
        <w:pStyle w:val="CommentText"/>
      </w:pPr>
      <w:r>
        <w:t>Nóirín (tracked change, accepted): “(results not shown)”; “However classifying the residual variance as either homogeneous or heterogeneous had little impact on the genetic correlations”; “, for example”</w:t>
      </w:r>
    </w:p>
    <w:p>
      <w:pPr>
        <w:pStyle w:val="CommentText"/>
      </w:pPr>
      <w:r>
        <w:t>Claude: “the genetic correlation between methane and methane intensity was 0.85 in the full data, and also 0.85 in both young and mature animals when analysed separat…”</w:t>
      </w:r>
    </w:p>
  </w:comment>
  <w:comment w:id="52" w:author="Nóirín McHugh" w:initials="NM" w:date="2026-10-21T22:17:53Z">
    <w:p>
      <w:pPr>
        <w:pStyle w:val="CommentText"/>
      </w:pPr>
      <w:r>
        <w:rPr>
          <w:rStyle w:val="CommentReference"/>
        </w:rPr>
        <w:annotationRef/>
      </w:r>
      <w:r>
        <w:t>Shouldn’t this give two results no?</w:t>
      </w:r>
    </w:p>
    <w:p>
      <w:pPr>
        <w:pStyle w:val="CommentText"/>
      </w:pPr>
      <w:r>
        <w:t>Claude: Clarified: 0.85 in each age group separately.</w:t>
      </w:r>
    </w:p>
  </w:comment>
  <w:comment w:id="53" w:author="Dermot Kelly" w:initials="DK" w:date="2026-10-21T22:17:53Z">
    <w:p>
      <w:pPr>
        <w:pStyle w:val="CommentText"/>
      </w:pPr>
      <w:r>
        <w:rPr>
          <w:rStyle w:val="CommentReference"/>
        </w:rPr>
        <w:annotationRef/>
      </w:r>
      <w:r>
        <w:t>@Claude these three points can all be comnined into one succinct point I think, in that economic weightings will have to follow the same constrains etc. outlined in this analysiss</w:t>
      </w:r>
    </w:p>
    <w:p>
      <w:pPr>
        <w:pStyle w:val="CommentText"/>
      </w:pPr>
      <w:r>
        <w:t>Dermot Kelly: Merged the three points into one sentence: economic values on an alternative methane trait face the same constraints as in this analysis (implicit weights on MBW/CO₂, check against Figure 1).</w:t>
      </w:r>
    </w:p>
  </w:comment>
  <w:comment w:id="54" w:author="Dermot Kelly" w:initials="DK" w:date="2026-10-21T22:17:53Z">
    <w:p>
      <w:pPr>
        <w:pStyle w:val="CommentText"/>
      </w:pPr>
      <w:r>
        <w:rPr>
          <w:rStyle w:val="CommentReference"/>
        </w:rPr>
        <w:annotationRef/>
      </w:r>
      <w:r>
        <w:t>@Claude methane can technically be weighted in isolation, I think you mean an alternative methane trait, or you canb say methane on its own but then it would not have component traits they would just be other traits in the index</w:t>
      </w:r>
    </w:p>
    <w:p>
      <w:pPr>
        <w:pStyle w:val="CommentText"/>
      </w:pPr>
      <w:r>
        <w:t>Dermot Kelly: Agreed. It now reads "an alternative methane trait cannot be weighted in isolation … selection on it produces…", so the component-traits wording only applies to the alternative traits.</w:t>
      </w:r>
    </w:p>
  </w:comment>
  <w:comment w:id="55" w:author="Nóirín McHugh" w:initials="NM" w:date="2026-10-21T22:17:53Z">
    <w:p>
      <w:pPr>
        <w:pStyle w:val="CommentText"/>
      </w:pPr>
      <w:r>
        <w:rPr>
          <w:rStyle w:val="CommentReference"/>
        </w:rPr>
        <w:annotationRef/>
      </w:r>
      <w:r>
        <w:t>So in otherwords are more reflective of a desired gains approach right?</w:t>
      </w:r>
    </w:p>
    <w:p>
      <w:pPr>
        <w:pStyle w:val="CommentText"/>
      </w:pPr>
      <w:r>
        <w:t>Claude: Yes. Added 'similar to a desired-gains approach [37]'.</w:t>
      </w:r>
    </w:p>
  </w:comment>
  <w:comment w:id="56" w:author="Nóirín McHugh" w:initials="NM" w:date="2026-10-21T22:17:53Z">
    <w:p>
      <w:pPr>
        <w:pStyle w:val="CommentText"/>
      </w:pPr>
      <w:r>
        <w:rPr>
          <w:rStyle w:val="CommentReference"/>
        </w:rPr>
        <w:annotationRef/>
      </w:r>
      <w:r>
        <w:t>You need to put this into context - I tihnk you mean in an Irish context lots of others use a desired gains approach?</w:t>
      </w:r>
    </w:p>
    <w:p>
      <w:pPr>
        <w:pStyle w:val="CommentText"/>
      </w:pPr>
      <w:r>
        <w:t>Claude: Not changed (substantive). Suggestion: 'In practice, as in the Irish national sheep indexes (€uroStar), breeding goals are built from economic values, with methane valued through a carbon price…'. Check how Sheep Ireland intends to value methane before wording this.</w:t>
      </w:r>
    </w:p>
  </w:comment>
  <w:comment w:id="57" w:author="Nóirín McHugh" w:initials="NM" w:date="2026-10-21T22:17:53Z">
    <w:p>
      <w:pPr>
        <w:pStyle w:val="CommentText"/>
      </w:pPr>
      <w:r>
        <w:rPr>
          <w:rStyle w:val="CommentReference"/>
        </w:rPr>
        <w:annotationRef/>
      </w:r>
      <w:r>
        <w:t>I don’t get what you mean here?</w:t>
      </w:r>
    </w:p>
    <w:p>
      <w:pPr>
        <w:pStyle w:val="CommentText"/>
      </w:pPr>
      <w:r>
        <w:t>Claude: Reworded.</w:t>
      </w:r>
    </w:p>
  </w:comment>
  <w:comment w:id="58" w:author="Claude" w:initials="C" w:date="2026-10-21T22:17:53Z">
    <w:p>
      <w:pPr>
        <w:pStyle w:val="CommentText"/>
      </w:pPr>
      <w:r>
        <w:rPr>
          <w:rStyle w:val="CommentReference"/>
        </w:rPr>
        <w:annotationRef/>
      </w:r>
      <w:r>
        <w:t>Change note: new or reworded text here.</w:t>
      </w:r>
    </w:p>
    <w:p>
      <w:pPr>
        <w:pStyle w:val="CommentText"/>
      </w:pPr>
      <w:r>
        <w:t>Nóirín (tracked change, accepted): “In the selection index undertaken in the current study”</w:t>
      </w:r>
    </w:p>
    <w:p>
      <w:pPr>
        <w:pStyle w:val="CommentText"/>
      </w:pPr>
      <w:r>
        <w:t>Claude: “the weightings placed on MBW and CO₂ are not economic values; rather, they are the weightings required to reach a biological target, similar to a desired-gai…”; “The same framework could be applied to an economic breeding goal, in which case the economic values would determine which of the attainable responses in Figu…”</w:t>
      </w:r>
    </w:p>
  </w:comment>
  <w:comment w:id="59" w:author="Dermot Kelly" w:initials="DK" w:date="2026-10-21T22:17:53Z">
    <w:p>
      <w:pPr>
        <w:pStyle w:val="CommentText"/>
      </w:pPr>
      <w:r>
        <w:rPr>
          <w:rStyle w:val="CommentReference"/>
        </w:rPr>
        <w:annotationRef/>
      </w:r>
      <w:r>
        <w:t>@Claude I think generalise this section raher than talking about MBW and CO2, the same can be said for any alternative methane trait</w:t>
      </w:r>
    </w:p>
    <w:p>
      <w:pPr>
        <w:pStyle w:val="CommentText"/>
      </w:pPr>
      <w:r>
        <w:t>Dermot Kelly: Generalised: it now refers to any alternative methane trait and its component traits (body weight, CO₂, growth, intake as examples), not MBW and CO₂ specifically. The first sentence about the present index is unchanged.</w:t>
      </w:r>
    </w:p>
  </w:comment>
  <w:comment w:id="60" w:author="Claude" w:initials="C" w:date="2026-10-21T22:17:53Z">
    <w:p>
      <w:pPr>
        <w:pStyle w:val="CommentText"/>
      </w:pPr>
      <w:r>
        <w:rPr>
          <w:rStyle w:val="CommentReference"/>
        </w:rPr>
        <w:annotationRef/>
      </w:r>
      <w:r>
        <w:t>This section is empty. Add author contributions before resubmission.</w:t>
      </w:r>
    </w:p>
    <w:p>
      <w:pPr>
        <w:pStyle w:val="CommentText"/>
      </w:pPr>
      <w:r>
        <w:t>Claude: Dermot (21 Oct): not needed. The heading stays and is left blank.</w:t>
      </w:r>
    </w:p>
  </w:comment>
  <w:comment w:id="61" w:author="Nóirín McHugh" w:initials="NM" w:date="2026-10-21T22:17:53Z">
    <w:p>
      <w:pPr>
        <w:pStyle w:val="CommentText"/>
      </w:pPr>
      <w:r>
        <w:rPr>
          <w:rStyle w:val="CommentReference"/>
        </w:rPr>
        <w:annotationRef/>
      </w:r>
      <w:r>
        <w:t>[Resolved] [Moved: the text this was anchored to was later deleted or rewritten; placed where it stood.] I don’t like this here I’ve tried to incorporate it in to line 2 below instead...</w:t>
      </w:r>
    </w:p>
    <w:p>
      <w:pPr>
        <w:pStyle w:val="CommentText"/>
      </w:pPr>
      <w:r>
        <w:t>Dermot Kelly: @Claude So what was done here?</w:t>
      </w:r>
    </w:p>
    <w:p>
      <w:pPr>
        <w:pStyle w:val="CommentText"/>
      </w:pPr>
      <w:r>
        <w:t>Claude: Nóirín's tracked change, now accepted. She deleted your separate definition sentence here ("Throughout this paper, methane production and methane emissions refer to enteric methane… and exclude methane from manure management"). She worked it into the next sentence instead: "Enteric methane emissions (hereafter referred to as methane emissions), produced during rumen fermentation, contribute…". I only fixed that sentence's grammar. The explicit exclusion of manure methane is gone; add it back if you want to keep it for Reviewer 2.</w:t>
      </w:r>
    </w:p>
  </w:comment>
  <w:comment w:id="62" w:author="Nóirín McHugh" w:initials="NM" w:date="2026-10-21T22:17:53Z">
    <w:p>
      <w:pPr>
        <w:pStyle w:val="CommentText"/>
      </w:pPr>
      <w:r>
        <w:rPr>
          <w:rStyle w:val="CommentReference"/>
        </w:rPr>
        <w:annotationRef/>
      </w:r>
      <w:r>
        <w:t>[Moved: the text this was anchored to was later deleted or rewritten; placed where it stood.] change</w:t>
      </w:r>
    </w:p>
    <w:p>
      <w:pPr>
        <w:pStyle w:val="CommentText"/>
      </w:pPr>
      <w:r>
        <w:t>Claude: As above: unformatted EndNote citation to update in EndNote.</w:t>
      </w:r>
    </w:p>
  </w:comment>
  <w:comment w:id="63" w:author="Nóirín McHugh" w:initials="NM" w:date="2026-10-21T22:17:53Z">
    <w:p>
      <w:pPr>
        <w:pStyle w:val="CommentText"/>
      </w:pPr>
      <w:r>
        <w:rPr>
          <w:rStyle w:val="CommentReference"/>
        </w:rPr>
        <w:annotationRef/>
      </w:r>
      <w:r>
        <w:t>[Resolved] [Moved: the text this was anchored to was later deleted or rewritten; placed where it stood.] I don’t think you need this here I know the review asks for it but if you need it I’d move it to the m&amp;m section.</w:t>
      </w:r>
    </w:p>
    <w:p>
      <w:pPr>
        <w:pStyle w:val="CommentText"/>
      </w:pPr>
      <w:r>
        <w:t>Nóirín McHugh: Actually you have it now on L170 so I’d delete here</w:t>
      </w:r>
    </w:p>
    <w:p>
      <w:pPr>
        <w:pStyle w:val="CommentText"/>
      </w:pPr>
      <w:r>
        <w:t>Dermot Kelly: @Claude So what is noirin suggesting we delete? and have you deleted it or have you left this up to me to decide?</w:t>
      </w:r>
    </w:p>
    <w:p>
      <w:pPr>
        <w:pStyle w:val="CommentText"/>
      </w:pPr>
      <w:r>
        <w:t>Claude: I've already deleted it. Nóirín meant the reviewer-driven definition that sat mid-sentence here: "with alternative referring to traits expressed relative to production or as residuals rather than as daily (absolute) methane alone,". She said the Methods already covers it. That's the Methane trait definitions sentence: "In addition to daily (absolute) methane production… alternative methane traits… ratio traits… and residual traits…". To keep it, paste it back after "definitions".</w:t>
      </w:r>
    </w:p>
  </w:comment>
  <w:comment w:id="64" w:author="Nóirín McHugh" w:initials="NM" w:date="2026-10-21T22:17:53Z">
    <w:p>
      <w:pPr>
        <w:pStyle w:val="CommentText"/>
      </w:pPr>
      <w:r>
        <w:rPr>
          <w:rStyle w:val="CommentReference"/>
        </w:rPr>
        <w:annotationRef/>
      </w:r>
      <w:r>
        <w:t>[Moved: the text this was anchored to was later deleted or rewritten; placed where it stood.] I don’t like calling it this…</w:t>
      </w:r>
    </w:p>
    <w:p>
      <w:pPr>
        <w:pStyle w:val="CommentText"/>
      </w:pPr>
      <w:r>
        <w:t>Claude: Reworded to 'confounding between breed and contemporary group'.</w:t>
      </w:r>
    </w:p>
    <w:p>
      <w:pPr>
        <w:pStyle w:val="CommentText"/>
      </w:pPr>
      <w:r>
        <w:t>Dermot Kelly: @Claude I think its the word confounding she wants to change</w:t>
      </w:r>
    </w:p>
    <w:p>
      <w:pPr>
        <w:pStyle w:val="CommentText"/>
      </w:pPr>
      <w:r>
        <w:t>Dermot Kelly: Swapped "confounding" for "the association" (breed and contemporary group). Happy to try another term, e.g. "distribution of breeds across contemporary groups".</w:t>
      </w:r>
    </w:p>
  </w:comment>
  <w:comment w:id="65" w:author="Nóirín McHugh" w:initials="NM" w:date="2026-10-21T22:17:53Z">
    <w:p>
      <w:pPr>
        <w:pStyle w:val="CommentText"/>
      </w:pPr>
      <w:r>
        <w:rPr>
          <w:rStyle w:val="CommentReference"/>
        </w:rPr>
        <w:annotationRef/>
      </w:r>
      <w:r>
        <w:t>[Moved: the text this was anchored to was later deleted or rewritten; placed where it stood.] I really don’t think you need this… I know the reviewer raised it but I’d just respond directly to them rather than adding here.</w:t>
      </w:r>
    </w:p>
    <w:p>
      <w:pPr>
        <w:pStyle w:val="CommentText"/>
      </w:pPr>
      <w:r>
        <w:t>Claude: Paragraph removed; there's a placeholder note in its place. Move this text into the response to reviewers, then delete the placeholder.</w:t>
      </w:r>
    </w:p>
  </w:comment>
  <w:comment w:id="66" w:author="Claude" w:initials="C" w:date="2026-10-21T22:17:53Z">
    <w:p>
      <w:pPr>
        <w:pStyle w:val="CommentText"/>
      </w:pPr>
      <w:r>
        <w:rPr>
          <w:rStyle w:val="CommentReference"/>
        </w:rPr>
        <w:annotationRef/>
      </w:r>
      <w:r>
        <w:t>[Moved: the text this was anchored to was later deleted or rewritten; placed where it stood.] Placeholder only. Delete once the text has gone into the response to reviewers.</w:t>
      </w:r>
    </w:p>
    <w:p>
      <w:pPr>
        <w:pStyle w:val="CommentText"/>
      </w:pPr>
      <w:r>
        <w:t>Claude: Placeholder removed (21 Oct). Transferability is covered in the response to reviewers only.</w:t>
      </w:r>
    </w:p>
  </w:comment>
  <w:comment w:id="67" w:author="Nóirín McHugh" w:initials="NM" w:date="2026-10-21T22:17:53Z">
    <w:p>
      <w:pPr>
        <w:pStyle w:val="CommentText"/>
      </w:pPr>
      <w:r>
        <w:rPr>
          <w:rStyle w:val="CommentReference"/>
        </w:rPr>
        <w:annotationRef/>
      </w:r>
      <w:r>
        <w:t>[Moved: the text this was anchored to was later deleted or rewritten; placed where it stood.] Isnt this repetition of what you’ve said a few lines above.</w:t>
      </w:r>
    </w:p>
  </w:comment>
  <w:comment w:id="68" w:author="Nóirín McHugh" w:initials="NM" w:date="2026-10-21T22:17:53Z">
    <w:p>
      <w:pPr>
        <w:pStyle w:val="CommentText"/>
      </w:pPr>
      <w:r>
        <w:rPr>
          <w:rStyle w:val="CommentReference"/>
        </w:rPr>
        <w:annotationRef/>
      </w:r>
      <w:r>
        <w:t>[Moved: the text this was anchored to was later deleted or rewritten; placed where it stood.] I wonder should you leave all these to the end or scatter them in throughout the discussion - to me it reads like we’re ending on a negative note….</w:t>
      </w:r>
    </w:p>
    <w:p>
      <w:pPr>
        <w:pStyle w:val="CommentText"/>
      </w:pPr>
      <w:r>
        <w:t>Claude: Not changed (substantive). Suggestion: move the constant-parameter and selection-intensity points into the selection-index paragraphs, the repeated-records point into the heterogeneity paragraph, and end the Discussion with the MBW/fecundity point framed as implications for a full bio-economic breeding objective rather than as a list of limitations.</w:t>
      </w:r>
    </w:p>
    <w:p>
      <w:pPr>
        <w:pStyle w:val="CommentText"/>
      </w:pPr>
      <w:r>
        <w:t>Dermot Kelly: @Claude Yes, I think disperse all throughout</w:t>
      </w:r>
    </w:p>
    <w:p>
      <w:pPr>
        <w:pStyle w:val="CommentText"/>
      </w:pPr>
      <w:r>
        <w:t>Claude: Done, with the limitations spread through the Discussion:</w:t>
      </w:r>
    </w:p>
    <w:p>
      <w:pPr>
        <w:pStyle w:val="CommentText"/>
      </w:pPr>
      <w:r>
        <w:t>• Repeated records → end of Heterogeneous residual variance.</w:t>
      </w:r>
    </w:p>
    <w:p>
      <w:pPr>
        <w:pStyle w:val="CommentText"/>
      </w:pPr>
      <w:r>
        <w:t>• Constant parameters and selection intensity → the "This agrees…" paragraph in the index section.</w:t>
      </w:r>
    </w:p>
    <w:p>
      <w:pPr>
        <w:pStyle w:val="CommentText"/>
      </w:pPr>
      <w:r>
        <w:t>• Biological vs economic criterion → the economic-values paragraph.</w:t>
      </w:r>
    </w:p>
    <w:p>
      <w:pPr>
        <w:pStyle w:val="CommentText"/>
      </w:pPr>
      <w:r>
        <w:t>The last paragraph now looks forward to a full bio-economic objective (MBW, fecundity, longevity, survival), under the renamed heading "Towards a full breeding objective".</w:t>
      </w:r>
    </w:p>
  </w:comment>
  <w:comment w:id="69" w:author="Nóirín McHugh" w:initials="NM" w:date="2026-10-21T22:17:53Z">
    <w:p>
      <w:pPr>
        <w:pStyle w:val="CommentText"/>
      </w:pPr>
      <w:r>
        <w:rPr>
          <w:rStyle w:val="CommentReference"/>
        </w:rPr>
        <w:annotationRef/>
      </w:r>
      <w:r>
        <w:t>[Moved: the text this was anchored to was later deleted or rewritten; placed where it stood.] I tihnk this is a separate point to the MBW...</w:t>
      </w:r>
    </w:p>
    <w:p>
      <w:pPr>
        <w:pStyle w:val="CommentText"/>
      </w:pPr>
      <w:r>
        <w:t>Claude: Done. Now a separate sentence.</w:t>
      </w:r>
    </w:p>
  </w:comment>
  <w:comment w:id="70" w:author="Nóirín McHugh" w:initials="NM" w:date="2026-10-21T22:17:53Z">
    <w:p>
      <w:pPr>
        <w:pStyle w:val="CommentText"/>
      </w:pPr>
      <w:r>
        <w:rPr>
          <w:rStyle w:val="CommentReference"/>
        </w:rPr>
        <w:annotationRef/>
      </w:r>
      <w:r>
        <w:t>[Moved: the text this was anchored to was later deleted or rewritten; placed where it stood.] Can you have text as supplementary material? I thought it was only equations/ tables or figures? I don’t think you need this anywhat.</w:t>
      </w:r>
    </w:p>
    <w:p>
      <w:pPr>
        <w:pStyle w:val="CommentText"/>
      </w:pPr>
      <w:r>
        <w:t>Claude: Not changed. As far as I know, GSE/BMC additional files can be any format, including text, and the reviewers asked for these diagnostics, so I'd keep S1 but trim it. Your call.</w:t>
      </w:r>
    </w:p>
    <w:p>
      <w:pPr>
        <w:pStyle w:val="CommentText"/>
      </w:pPr>
      <w:r>
        <w:t>Dermot Kelly: @Claude I think keep all but just put info in a table, or however many tables as needed</w:t>
      </w:r>
    </w:p>
    <w:p>
      <w:pPr>
        <w:pStyle w:val="CommentText"/>
      </w:pPr>
      <w:r>
        <w:t>Dermot Kelly: Kept all the info but moved it into two tables after Table S1: S1b (pedigree completeness and connectedness) and S1c (breed vs contemporary group), with a footnote. The text is cut to one pointer sentence.</w:t>
      </w:r>
    </w:p>
  </w:comment>
  <w:comment w:id="71" w:author="Claude" w:initials="C" w:date="2026-10-21T22:17:53Z">
    <w:p>
      <w:pPr>
        <w:pStyle w:val="CommentText"/>
      </w:pPr>
      <w:r>
        <w:rPr>
          <w:rStyle w:val="CommentReference"/>
        </w:rPr>
        <w:annotationRef/>
      </w:r>
      <w:r>
        <w:t>[Resolved] [Moved: the text this was anchored to was later deleted or rewritten; placed where it stood.] Change note: new or reworded text here.</w:t>
      </w:r>
    </w:p>
    <w:p>
      <w:pPr>
        <w:pStyle w:val="CommentText"/>
      </w:pPr>
      <w:r>
        <w:t>Nóirín (tracked change, accepted): “methane emissions”</w:t>
      </w:r>
    </w:p>
    <w:p>
      <w:pPr>
        <w:pStyle w:val="CommentText"/>
      </w:pPr>
      <w:r>
        <w:t>Claude: “(hereafter referred to as methane emissions), produced during rumen fermentation, contribute”</w:t>
      </w:r>
    </w:p>
    <w:p>
      <w:pPr>
        <w:pStyle w:val="CommentText"/>
      </w:pPr>
      <w:r>
        <w:t>Dermot Kelly: @Claude So this was just a track changed acceptance here?</w:t>
      </w:r>
    </w:p>
    <w:p>
      <w:pPr>
        <w:pStyle w:val="CommentText"/>
      </w:pPr>
      <w:r>
        <w:t>Claude: Mostly, yes. The rewrite here is Nóirín's tracked change, accepted. I only tidied the grammar her edit left behind: "hereon" → "hereafter", a comma after "fermentation", and "contributes" → "contribute".</w:t>
      </w:r>
    </w:p>
  </w:comment>
  <w:comment w:id="72" w:author="Claude" w:initials="C" w:date="2026-10-21T22:17:53Z">
    <w:p>
      <w:pPr>
        <w:pStyle w:val="CommentText"/>
      </w:pPr>
      <w:r>
        <w:rPr>
          <w:rStyle w:val="CommentReference"/>
        </w:rPr>
        <w:annotationRef/>
      </w:r>
      <w:r>
        <w:t>[Resolved] [Moved: the text this was anchored to was later deleted or rewritten; placed where it stood.] Change note: new or reworded text here.</w:t>
      </w:r>
    </w:p>
    <w:p>
      <w:pPr>
        <w:pStyle w:val="CommentText"/>
      </w:pPr>
      <w:r>
        <w:t>Nóirín (tracked change, accepted): “has been shown to be positively”; “in large numbers”; “withdrawal and”; “consistently”</w:t>
      </w:r>
    </w:p>
  </w:comment>
  <w:comment w:id="73" w:author="Claude" w:initials="C" w:date="2026-10-21T22:17:53Z">
    <w:p>
      <w:pPr>
        <w:pStyle w:val="CommentText"/>
      </w:pPr>
      <w:r>
        <w:rPr>
          <w:rStyle w:val="CommentReference"/>
        </w:rPr>
        <w:annotationRef/>
      </w:r>
      <w:r>
        <w:t>[Moved: the text this was anchored to was later deleted or rewritten; placed where it stood.] Change note: sentence moved here from the end of the Methods and reworded.</w:t>
      </w:r>
    </w:p>
    <w:p>
      <w:pPr>
        <w:pStyle w:val="CommentText"/>
      </w:pPr>
      <w:r>
        <w:t>Claude: “Fixed-effect significance”; “and confounding between breed and contemporary group are presented in Supplementary Material S1.”</w:t>
      </w:r>
    </w:p>
  </w:comment>
  <w:comment w:id="74" w:author="Claude" w:initials="C" w:date="2026-10-21T22:17:53Z">
    <w:p>
      <w:pPr>
        <w:pStyle w:val="CommentText"/>
      </w:pPr>
      <w:r>
        <w:rPr>
          <w:rStyle w:val="CommentReference"/>
        </w:rPr>
        <w:annotationRef/>
      </w:r>
      <w:r>
        <w:t>[Moved: the text this was anchored to was later deleted or rewritten; placed where it stood.] Change note: the generalisability paragraph was removed; this placeholder marks where it was.</w:t>
      </w:r>
    </w:p>
  </w:comment>
  <w:comment w:id="75" w:author="Claude" w:initials="C" w:date="2026-10-21T22:17:53Z">
    <w:p>
      <w:pPr>
        <w:pStyle w:val="CommentText"/>
      </w:pPr>
      <w:r>
        <w:rPr>
          <w:rStyle w:val="CommentReference"/>
        </w:rPr>
        <w:annotationRef/>
      </w:r>
      <w:r>
        <w:t>[Moved: the text this was anchored to was later deleted or rewritten; placed where it stood.] Change note: new or reworded text here.</w:t>
      </w:r>
    </w:p>
    <w:p>
      <w:pPr>
        <w:pStyle w:val="CommentText"/>
      </w:pPr>
      <w:r>
        <w:t>Nóirín (tracked change, accepted): “a fixed selection intensity”; “selection”</w:t>
      </w:r>
    </w:p>
    <w:p>
      <w:pPr>
        <w:pStyle w:val="CommentText"/>
      </w:pPr>
      <w:r>
        <w:t>Claude: “not as a complete representation of productivity. In addition, fecundity, longevity and lamb survival were not included; as most”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