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i w:val="0"/>
          <w:sz w:val="36"/>
          <w:highlight w:val="green"/>
        </w:rPr>
        <w:t xml:space="preserve">Genetic Parameters and Selection Index Behaviour of Alternative Methane Trait Definitions in Pasture-Based Sheep</w:t>
      </w:r>
    </w:p>
    <w:p>
      <w:pPr>
        <w:pStyle w:val="AuthorNames"/>
        <w:jc w:val="both"/>
      </w:pPr>
      <w:r>
        <w:rPr>
          <w:b w:val="0"/>
          <w:i w:val="0"/>
        </w:rPr>
        <w:t>Dermot J. Kelly ²'³'*, Fiona McGovern ¹, Deirdre Purfield ², Patrick McCarron ¹, Eoin Dunne ¹, Thierry Pabiou ⁴, Nóirín McHugh ³</w:t>
      </w:r>
    </w:p>
    <w:p>
      <w:pPr>
        <w:pStyle w:val="Affiliations"/>
        <w:jc w:val="both"/>
      </w:pPr>
      <w:r>
        <w:rPr>
          <w:b w:val="0"/>
          <w:i w:val="0"/>
        </w:rPr>
        <w:t>¹ Teagasc, Animal &amp; Grassland Research and Innovation Centre, Mellows Campus, Athenry, Co. Galway, H65 R718, Ireland</w:t>
      </w:r>
    </w:p>
    <w:p>
      <w:pPr>
        <w:pStyle w:val="Affiliations"/>
        <w:jc w:val="both"/>
      </w:pPr>
      <w:r>
        <w:rPr>
          <w:b w:val="0"/>
          <w:i w:val="0"/>
        </w:rPr>
        <w:t>² Department of Biological Sciences, Munster Technological University, Bishopstown, Co. Cork T12 P928, Ireland</w:t>
      </w:r>
    </w:p>
    <w:p>
      <w:pPr>
        <w:pStyle w:val="Affiliations"/>
        <w:jc w:val="both"/>
      </w:pPr>
      <w:r>
        <w:rPr>
          <w:b w:val="0"/>
          <w:i w:val="0"/>
        </w:rPr>
        <w:t>³ Teagasc, Animal and Grassland Research and Innovation Centre, Fermoy, Co. Cork P61 P302, Ireland</w:t>
      </w:r>
    </w:p>
    <w:p>
      <w:pPr>
        <w:jc w:val="both"/>
      </w:pPr>
      <w:r>
        <w:rPr>
          <w:b w:val="0"/>
          <w:i w:val="0"/>
        </w:rPr>
        <w:t>⁴ Sheep Ireland, Link Road, Ballincollig, Co. Cork, P31 D452, Ireland</w:t>
      </w:r>
    </w:p>
    <w:p>
      <w:pPr>
        <w:jc w:val="both"/>
      </w:pPr>
      <w:r>
        <w:rPr>
          <w:b w:val="0"/>
          <w:i w:val="0"/>
        </w:rPr>
        <w:t>*Corresponding author. Email: dermot.kelly@teagasc.ie</w:t>
      </w:r>
    </w:p>
    <w:p/>
    <w:p>
      <w:pPr/>
      <w:r>
        <w:rPr>
          <w:b/>
          <w:i w:val="0"/>
          <w:sz w:val="36"/>
        </w:rPr>
        <w:t>Abstract</w:t>
      </w:r>
    </w:p>
    <w:p>
      <w:pPr>
        <w:pStyle w:val="Subheadings"/>
      </w:pPr>
      <w:r>
        <w:t>Background</w:t>
      </w:r>
    </w:p>
    <w:p>
      <w:pPr>
        <w:jc w:val="both"/>
      </w:pPr>
      <w:r>
        <w:rPr>
          <w:b w:val="0"/>
          <w:i w:val="0"/>
        </w:rPr>
        <w:t xml:space="preserve">Enteric methane from ruminants represents a major challenge for environmentally sustainable livestock production. Genetic selection can deliver long-term and cumulative reductions in emissions; however, methane production is positively correlated with key performance traits such as body size and growth. Alternative methane definitions, including ratio- and residual-based definitions, have therefore been proposed. </w:t>
      </w:r>
      <w:r>
        <w:rPr>
          <w:b w:val="0"/>
          <w:i w:val="0"/>
          <w:highlight w:val="yellow"/>
        </w:rPr>
        <w:t xml:space="preserve">The objective of this study was to estimate genetic parameters for a range of alternative methane trait definitions in sheep</w:t>
      </w:r>
      <w:r>
        <w:rPr>
          <w:b w:val="0"/>
          <w:i w:val="0"/>
          <w:highlight w:val="cyan"/>
        </w:rPr>
        <w:t xml:space="preserve">, to characterise the genetic and phenotypic relationships among them and with key production traits, and to examine how each definition behaves as the methane trait in a selection index.</w:t>
      </w:r>
    </w:p>
    <w:p>
      <w:pPr>
        <w:pStyle w:val="Subheadings"/>
      </w:pPr>
      <w:r>
        <w:t>Results</w:t>
      </w:r>
    </w:p>
    <w:p>
      <w:pPr>
        <w:jc w:val="both"/>
      </w:pPr>
      <w:r>
        <w:rPr>
          <w:b w:val="0"/>
          <w:i w:val="0"/>
        </w:rPr>
        <w:t xml:space="preserve">A total of 16,535 methane (CH4) records from 8,354 sheep across 132 Irish flocks were analysed. Alternative methane traits were defined as ratios of methane relative to metabolic body weight (MBW), average daily gain (ADG), muscle mass and rumen volume, and as residuals of methane regressed on these traits. </w:t>
      </w:r>
      <w:r>
        <w:rPr>
          <w:b w:val="0"/>
          <w:i w:val="0"/>
          <w:highlight w:val="cyan"/>
        </w:rPr>
        <w:t xml:space="preserve">Heritability estimates ranged from 0.12 to 0.46.</w:t>
      </w:r>
      <w:r>
        <w:rPr>
          <w:b w:val="0"/>
          <w:i w:val="0"/>
          <w:highlight w:val="cyan"/>
        </w:rPr>
        <w:t xml:space="preserve">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w:t>
      </w:r>
      <w:r>
        <w:rPr>
          <w:b w:val="0"/>
          <w:i w:val="0"/>
          <w:highlight w:val="cyan"/>
        </w:rPr>
        <w:t xml:space="preserve">In a selection index of CH4, MBW and CO2, using any methane trait alone as the breeding goal reduced MBW or, for the CH4/CO2 ratio, increased methane. A favourable region existed: </w:t>
      </w:r>
      <w:r>
        <w:rPr>
          <w:b w:val="0"/>
          <w:i w:val="0"/>
          <w:highlight w:val="cyan"/>
        </w:rPr>
        <w:t xml:space="preserve">holding MBW and CO2 at zero, methane fell by</w:t>
      </w:r>
      <w:r>
        <w:rPr>
          <w:b w:val="0"/>
          <w:i w:val="0"/>
          <w:highlight w:val="cyan"/>
        </w:rPr>
        <w:t xml:space="preserve"> 0.61 g day⁻¹ per generation (selection intensity 1), but this required careful weighting of MBW and CO2, </w:t>
      </w:r>
      <w:r>
        <w:rPr>
          <w:b w:val="0"/>
          <w:i w:val="0"/>
          <w:highlight w:val="cyan"/>
        </w:rPr>
        <w:t xml:space="preserve">built into the genetic residual or added to other methane traits.</w:t>
      </w:r>
    </w:p>
    <w:p>
      <w:pPr>
        <w:pStyle w:val="Subheadings"/>
      </w:pPr>
      <w:r>
        <w:t>Conclusions</w:t>
      </w:r>
    </w:p>
    <w:p>
      <w:pPr>
        <w:jc w:val="both"/>
      </w:pPr>
      <w:r>
        <w:rPr>
          <w:b w:val="0"/>
          <w:i w:val="0"/>
        </w:rPr>
        <w:t xml:space="preserve">Methane production in sheep exhibits meaningful additive genetic variation across alternative trait definitions. </w:t>
      </w:r>
      <w:r>
        <w:rPr>
          <w:b w:val="0"/>
          <w:i w:val="0"/>
          <w:highlight w:val="cyan"/>
        </w:rPr>
        <w:t xml:space="preserve">Ratio and residual methane traits remained strongly genetically correlated with absolute methane but differed in their genetic relationships with body size and growth, and therefore in the correlated responses expected in production traits. </w:t>
      </w:r>
      <w:r>
        <w:rPr>
          <w:b w:val="0"/>
          <w:i w:val="0"/>
          <w:highlight w:val="cyan"/>
        </w:rPr>
        <w:t xml:space="preserve">When these relationships are understood and accounted for, methane can be reduced within a selection index without undesirable responses in body size or CO2 production, although this requires careful weighting, even with alternative methane traits.</w:t>
      </w:r>
    </w:p>
    <w:p>
      <w:pPr/>
      <w:r>
        <w:rPr>
          <w:b/>
          <w:i w:val="0"/>
          <w:sz w:val="36"/>
        </w:rPr>
        <w:t>Background</w:t>
      </w:r>
    </w:p>
    <w:p>
      <w:pPr>
        <w:jc w:val="both"/>
      </w:pPr>
      <w:r>
        <w:rPr>
          <w:b w:val="0"/>
          <w:i w:val="0"/>
        </w:rPr>
        <w:t xml:space="preserve">Reducing greenhouse gas emissions from ruminant livestock has become a priority for </w:t>
      </w:r>
      <w:r>
        <w:rPr>
          <w:b w:val="0"/>
          <w:i w:val="0"/>
          <w:highlight w:val="yellow"/>
        </w:rPr>
        <w:t>greenhouse gas mitigation</w:t>
      </w:r>
      <w:r>
        <w:rPr>
          <w:b w:val="0"/>
          <w:i w:val="0"/>
        </w:rPr>
        <w:t xml:space="preserve"> strategies worldwide. Enteric fermentation alone contributes approximately 30% of global anthropogenic methane emissions [1], making it one of the largest and most challenging emission sources to address [2]. At the same time, rising global demand for animal-sourced protein places increasing pressure on ruminant production systems to deliver sustained reductions in emissions without compromising productivity [3]. The trade-off between </w:t>
      </w:r>
      <w:r>
        <w:rPr>
          <w:b w:val="0"/>
          <w:i w:val="0"/>
          <w:highlight w:val="yellow"/>
        </w:rPr>
        <w:t>greenhouse gas mitigation</w:t>
      </w:r>
      <w:r>
        <w:rPr>
          <w:b w:val="0"/>
          <w:i w:val="0"/>
        </w:rPr>
        <w:t xml:space="preserve"> and food production is particularly evident in grass-based systems, such as Ireland, where agriculture </w:t>
      </w:r>
      <w:r>
        <w:rPr>
          <w:b w:val="0"/>
          <w:i w:val="0"/>
          <w:highlight w:val="yellow"/>
        </w:rPr>
        <w:t>is the largest single sector source of national greenhouse gas emissions, with methane from enteric fermentation in cattle and sheep the dominant contributing gas</w:t>
      </w:r>
      <w:r>
        <w:rPr>
          <w:b w:val="0"/>
          <w:i w:val="0"/>
        </w:rPr>
        <w:t xml:space="preserve"> [4]. Concurrently, </w:t>
      </w:r>
      <w:r>
        <w:rPr>
          <w:b w:val="0"/>
          <w:i w:val="0"/>
          <w:highlight w:val="yellow"/>
        </w:rPr>
        <w:t>despite this high sectoral methane output,</w:t>
      </w:r>
      <w:r>
        <w:rPr>
          <w:b w:val="0"/>
          <w:i w:val="0"/>
        </w:rPr>
        <w:t xml:space="preserve"> Ireland ranks among the most carbon-efficient regions globally for ruminant production </w:t>
      </w:r>
      <w:r>
        <w:rPr>
          <w:b w:val="0"/>
          <w:i w:val="0"/>
          <w:highlight w:val="yellow"/>
        </w:rPr>
        <w:t>when evaluated on a per-kilogram-of-product basis</w:t>
      </w:r>
      <w:r>
        <w:rPr>
          <w:b w:val="0"/>
          <w:i w:val="0"/>
        </w:rPr>
        <w:t xml:space="preserve"> [5, 6].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Genetic selection for low-emitting animals has emerged as one of the most promising methane mitigation strategies, with moderate heritability reported for methane production [7] and the cumulative, permanent nature of genetic gain [8]. The recent development of high-throughput phenotyping technologies, most notably portable accumulation chambers (PACs), has enabled routine, large-scale collection of individual-animal methane phenotypes across both research and commercial flocks [9, 10]. However, methane production has been shown to have strong (positive) genetic and phenotypic correlations with key production traits such as body weight, growth, and feed intake [11, 12]. As a result, direct selection for reduced absolute methane emissions risks inadvertently constraining animal performance.</w:t>
      </w:r>
    </w:p>
    <w:p>
      <w:pPr>
        <w:jc w:val="both"/>
      </w:pPr>
      <w:r>
        <w:rPr>
          <w:b w:val="0"/>
          <w:i w:val="0"/>
          <w:highlight w:val="yellow"/>
        </w:rPr>
        <w:t>Throughout this study, methane production and methane emission refer specifically to enteric methane released via eructation during rumen fermentation, as captured by PAC measurement, rather than emissions from manure management.</w:t>
      </w:r>
      <w:r>
        <w:rPr>
          <w:b w:val="0"/>
          <w:i w:val="0"/>
        </w:rPr>
        <w:t xml:space="preserve"> The development of alternative methane trait definitions -- traits expressed relative to production or as residuals, rather than as daily methane alone -- </w:t>
      </w:r>
      <w:r>
        <w:rPr>
          <w:b w:val="0"/>
          <w:i w:val="0"/>
          <w:highlight w:val="yellow"/>
        </w:rPr>
        <w:t>enables emissions to be quantified in a way that is less directly tied to an animal's body size and growth</w:t>
      </w:r>
      <w:r>
        <w:rPr>
          <w:b w:val="0"/>
          <w:i w:val="0"/>
        </w:rPr>
        <w:t xml:space="preserve">. Metrics such as methane intensity, methane yield, and residual methane express emissions relative to an animal's metabolic demands or level of performance [12, 13]. </w:t>
      </w:r>
      <w:r>
        <w:rPr>
          <w:b w:val="0"/>
          <w:i w:val="0"/>
          <w:highlight w:val="yellow"/>
        </w:rPr>
        <w:t>Portable accumulation chambers provide a short, spot measurement of methane output rather than a continuous record of an animal's true emissions, but have nonetheless been shown to rank animals for methane output effectively, which is the property most relevant for genetic selection [9].</w:t>
      </w:r>
      <w:r>
        <w:rPr>
          <w:b w:val="0"/>
          <w:i w:val="0"/>
        </w:rPr>
        <w:t xml:space="preserve"> These traits can identify animals that emit less methane than expected for their level of productivity and have therefore been proposed as a potential means of mitigating unfavourable genetic correlations between methane production and key production traits [14]. Phenotypic analyses have shown that these alternative methane metrics can differ substantially in their relationships with production traits and with each other [15]. However, both ratio and residual methane traits present known theoretical limitations, and as noted by Lassen and Difford [16], </w:t>
      </w:r>
      <w:r>
        <w:rPr>
          <w:b w:val="0"/>
          <w:i w:val="0"/>
          <w:highlight w:val="yellow"/>
        </w:rPr>
        <w:t>the genetic parameters of these alternative definitions remain underexplored</w:t>
      </w:r>
      <w:r>
        <w:rPr>
          <w:b w:val="0"/>
          <w:i w:val="0"/>
        </w:rPr>
        <w:t xml:space="preserve">. </w:t>
      </w:r>
      <w:r>
        <w:rPr>
          <w:b w:val="0"/>
          <w:i w:val="0"/>
          <w:highlight w:val="yellow"/>
        </w:rPr>
        <w:t>The present study addresses this gap directly by quantifying the heritability of, and the genetic and phenotypic relationships among, alternative methane trait definitions in sheep, and their genetic relationships with key production traits.</w:t>
      </w:r>
      <w:r>
        <w:rPr>
          <w:b w:val="0"/>
          <w:i w:val="0"/>
          <w:highlight w:val="green"/>
        </w:rPr>
        <w:t xml:space="preserve"> </w:t>
      </w:r>
      <w:r>
        <w:rPr>
          <w:b w:val="0"/>
          <w:i w:val="0"/>
          <w:highlight w:val="cyan"/>
        </w:rPr>
        <w:t xml:space="preserve">As these definitions are ultimately intended for use in selection, this study also examines how methane traits behave within a selection index.</w:t>
      </w:r>
    </w:p>
    <w:p>
      <w:pPr/>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[9].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weight^0.75)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[17].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The general heterosis and recombination loss coefficients for each animal were also included [18, 19], where sire_i and dam_i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A suite of methane traits was constructed to represent alternative approaches to quantifying emissions (i.e., alternative to absolute, daily methane production), consisting of absolute traits, ratio-based traits, and residual traits (Table 1).</w:t>
      </w:r>
    </w:p>
    <w:p>
      <w:pPr>
        <w:pStyle w:val="Sub-subheading"/>
      </w:pPr>
      <w:r>
        <w:t>Absolute Gas Production</w:t>
      </w:r>
    </w:p>
    <w:p>
      <w:pPr>
        <w:jc w:val="both"/>
      </w:pPr>
      <w:r>
        <w:rPr>
          <w:b w:val="0"/>
          <w:i w:val="0"/>
        </w:rPr>
        <w:t xml:space="preserve">Methane production (CH4) measured in g day⁻¹ represented the total mass of methane emitted per animal per day based on PAC measurement. </w:t>
      </w:r>
      <w:r>
        <w:rPr>
          <w:b w:val="0"/>
          <w:i w:val="0"/>
          <w:highlight w:val="yellow"/>
        </w:rPr>
        <w:t>Carbon dioxide production (CO2), measured concurrently on the same PAC record and also expressed in g day⁻¹, was analysed as an additional trait in its own right (see Results).</w:t>
      </w:r>
    </w:p>
    <w:p>
      <w:pPr>
        <w:pStyle w:val="Sub-subheading"/>
      </w:pPr>
      <w:r>
        <w:t>Ratio-Based Methane Traits</w:t>
      </w:r>
    </w:p>
    <w:p>
      <w:pPr>
        <w:jc w:val="both"/>
      </w:pPr>
      <w:r>
        <w:rPr>
          <w:b w:val="0"/>
          <w:i w:val="0"/>
        </w:rPr>
        <w:t xml:space="preserve">For all animals two ratio traits, representing methane intensity (CH4/MBW; methane per kg metabolic body weight) and methane as a proportion of total methane and carbon dioxide production (CH4 ratio), were calculated. </w:t>
      </w:r>
      <w:r>
        <w:rPr>
          <w:b w:val="0"/>
          <w:i w:val="0"/>
          <w:highlight w:val="yellow"/>
        </w:rPr>
        <w:t>CH4 ratio was calculated as CH4/(CH4+CO2) using each gas's daily output in grams (g day⁻¹).</w:t>
      </w:r>
      <w:r>
        <w:rPr>
          <w:b w:val="0"/>
          <w:i w:val="0"/>
        </w:rPr>
        <w:t xml:space="preserve"> For growing animals only, an additional three ratio traits were also computed: methane per kg of average daily gain (CH4/ADG), methane per kg muscle mass (CH4/MM), and methane per litre rumen volume (CH4/rumen). Here, CH₄ represents methane production measured in grams per day; CO₂ represents carbon dioxide production measured in grams per day; metabolic body weight is live weight^0.75 (kg); ADG is average daily gain (kg day⁻¹); MM is muscle mass (kg) derived from CT measurements; and rumen volume (litres) is the CT-derived estimate of rumen volume.</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(RMTMBW+CO2),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[20].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 xml:space="preserve">y = </w:t>
      </w:r>
      <w:r>
        <w:rPr>
          <w:b w:val="0"/>
          <w:i/>
          <w:sz w:val="23"/>
        </w:rPr>
        <w:t>μ</w:t>
      </w:r>
      <w:r>
        <w:rPr>
          <w:b w:val="0"/>
          <w:i/>
          <w:sz w:val="23"/>
        </w:rPr>
        <w:t xml:space="preserve"> + </w:t>
      </w:r>
      <w:r>
        <w:rPr>
          <w:b w:val="0"/>
          <w:i/>
          <w:sz w:val="23"/>
        </w:rPr>
        <w:t>sex</w:t>
      </w:r>
      <w:r>
        <w:rPr>
          <w:b w:val="0"/>
          <w:i/>
          <w:sz w:val="23"/>
        </w:rPr>
        <w:t xml:space="preserve"> + </w:t>
      </w:r>
      <w:r>
        <w:rPr>
          <w:b w:val="0"/>
          <w:i/>
          <w:sz w:val="23"/>
        </w:rPr>
        <w:t>BR</w:t>
      </w:r>
      <w:r>
        <w:rPr>
          <w:b w:val="0"/>
          <w:i/>
          <w:sz w:val="23"/>
        </w:rPr>
        <w:t xml:space="preserve"> + </w:t>
      </w:r>
      <w:r>
        <w:rPr>
          <w:b w:val="0"/>
          <w:i/>
          <w:sz w:val="23"/>
        </w:rPr>
        <w:t>CL</w:t>
      </w:r>
      <w:r>
        <w:rPr>
          <w:b w:val="0"/>
          <w:i/>
          <w:sz w:val="23"/>
        </w:rPr>
        <w:t xml:space="preserve"> + </w:t>
      </w:r>
      <w:r>
        <w:rPr>
          <w:b w:val="0"/>
          <w:i/>
          <w:sz w:val="23"/>
        </w:rPr>
        <w:t>CV</w:t>
      </w:r>
      <w:r>
        <w:rPr>
          <w:b w:val="0"/>
          <w:i/>
          <w:sz w:val="23"/>
        </w:rPr>
        <w:t xml:space="preserve"> + </w:t>
      </w:r>
      <w:r>
        <w:rPr>
          <w:b w:val="0"/>
          <w:i/>
          <w:sz w:val="23"/>
        </w:rPr>
        <w:t>LY</w:t>
      </w:r>
      <w:r>
        <w:rPr>
          <w:b w:val="0"/>
          <w:i/>
          <w:sz w:val="23"/>
        </w:rPr>
        <w:t xml:space="preserve"> + </w:t>
      </w:r>
      <w:r>
        <w:rPr>
          <w:b w:val="0"/>
          <w:i/>
          <w:sz w:val="23"/>
        </w:rPr>
        <w:t>SU</w:t>
      </w:r>
      <w:r>
        <w:rPr>
          <w:b w:val="0"/>
          <w:i/>
          <w:sz w:val="23"/>
        </w:rPr>
        <w:t xml:space="preserve"> + </w:t>
      </w:r>
      <w:r>
        <w:rPr>
          <w:b w:val="0"/>
          <w:i/>
          <w:sz w:val="23"/>
        </w:rPr>
        <w:t>TX</w:t>
      </w:r>
      <w:r>
        <w:rPr>
          <w:b w:val="0"/>
          <w:i/>
          <w:sz w:val="23"/>
        </w:rPr>
        <w:t xml:space="preserve"> + </w:t>
      </w:r>
      <w:r>
        <w:rPr>
          <w:b w:val="0"/>
          <w:i/>
          <w:sz w:val="23"/>
        </w:rPr>
        <w:t>het</w:t>
      </w:r>
      <w:r>
        <w:rPr>
          <w:b w:val="0"/>
          <w:i/>
          <w:sz w:val="23"/>
        </w:rPr>
        <w:t xml:space="preserve"> + </w:t>
      </w:r>
      <w:r>
        <w:rPr>
          <w:b w:val="0"/>
          <w:i/>
          <w:sz w:val="23"/>
        </w:rPr>
        <w:t>rec</w:t>
      </w:r>
      <w:r>
        <w:rPr>
          <w:b w:val="0"/>
          <w:i/>
          <w:sz w:val="23"/>
        </w:rPr>
        <w:t xml:space="preserve"> + </w:t>
      </w:r>
      <w:r>
        <w:rPr>
          <w:b w:val="0"/>
          <w:i/>
          <w:sz w:val="23"/>
        </w:rPr>
        <w:t>age</w:t>
      </w:r>
      <w:r>
        <w:rPr>
          <w:b w:val="0"/>
          <w:i/>
          <w:sz w:val="23"/>
        </w:rPr>
        <w:t xml:space="preserve"> + </w:t>
      </w:r>
      <w:r>
        <w:rPr>
          <w:b w:val="0"/>
          <w:i/>
          <w:sz w:val="23"/>
        </w:rPr>
        <w:t>BTg</w:t>
      </w:r>
      <w:r>
        <w:rPr>
          <w:b w:val="0"/>
          <w:i/>
          <w:sz w:val="23"/>
        </w:rPr>
        <w:t xml:space="preserve"> + </w:t>
      </w:r>
      <w:r>
        <w:rPr>
          <w:b w:val="0"/>
          <w:i/>
          <w:sz w:val="23"/>
        </w:rPr>
        <w:t>RTg</w:t>
      </w:r>
      <w:r>
        <w:rPr>
          <w:b w:val="0"/>
          <w:i/>
          <w:sz w:val="23"/>
        </w:rPr>
        <w:t xml:space="preserve"> + </w:t>
      </w:r>
      <w:r>
        <w:rPr>
          <w:b w:val="0"/>
          <w:i/>
          <w:sz w:val="23"/>
        </w:rPr>
        <w:t>BTe</w:t>
      </w:r>
      <w:r>
        <w:rPr>
          <w:b w:val="0"/>
          <w:i/>
          <w:sz w:val="23"/>
        </w:rPr>
        <w:t xml:space="preserve"> + </w:t>
      </w:r>
      <w:r>
        <w:rPr>
          <w:b w:val="0"/>
          <w:i/>
          <w:sz w:val="23"/>
        </w:rPr>
        <w:t>RTe</w:t>
      </w:r>
      <w:r>
        <w:rPr>
          <w:b w:val="0"/>
          <w:i/>
          <w:sz w:val="23"/>
        </w:rPr>
        <w:t xml:space="preserve"> + </w:t>
      </w:r>
      <w:r>
        <w:rPr>
          <w:b w:val="0"/>
          <w:i/>
          <w:sz w:val="23"/>
        </w:rPr>
        <w:t>DP</w:t>
      </w:r>
      <w:r>
        <w:rPr>
          <w:b w:val="0"/>
          <w:i/>
          <w:sz w:val="23"/>
        </w:rPr>
        <w:t xml:space="preserve"> + </w:t>
      </w:r>
      <w:r>
        <w:rPr>
          <w:b w:val="0"/>
          <w:i/>
          <w:sz w:val="23"/>
        </w:rPr>
        <w:t>CG</w:t>
      </w:r>
      <w:r>
        <w:rPr>
          <w:b w:val="0"/>
          <w:i/>
          <w:sz w:val="23"/>
        </w:rPr>
        <w:t xml:space="preserve"> + </w:t>
      </w:r>
      <w:r>
        <w:rPr>
          <w:b w:val="0"/>
          <w:i/>
          <w:sz w:val="23"/>
        </w:rPr>
        <w:t>a</w:t>
      </w:r>
      <w:r>
        <w:rPr>
          <w:b w:val="0"/>
          <w:i/>
          <w:sz w:val="23"/>
        </w:rPr>
        <w:t xml:space="preserve"> + </w:t>
      </w:r>
      <w:r>
        <w:rPr>
          <w:b w:val="0"/>
          <w:i/>
          <w:sz w:val="23"/>
        </w:rPr>
        <w:t>pe</w:t>
      </w:r>
      <w:r>
        <w:rPr>
          <w:b w:val="0"/>
          <w:i/>
          <w:sz w:val="23"/>
        </w:rPr>
        <w:t xml:space="preserve"> </w:t>
      </w:r>
      <w:r>
        <w:rPr>
          <w:b w:val="0"/>
          <w:i/>
          <w:sz w:val="23"/>
          <w:highlight w:val="yellow"/>
        </w:rPr>
        <w:t xml:space="preserve">+ </w:t>
      </w:r>
      <w:r>
        <w:rPr>
          <w:b w:val="0"/>
          <w:i/>
          <w:sz w:val="23"/>
          <w:highlight w:val="yellow"/>
        </w:rPr>
        <w:t>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and Texel (</w:t>
      </w:r>
      <w:r>
        <w:rPr>
          <w:b w:val="0"/>
          <w:i/>
        </w:rPr>
        <w:t>TX</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highlight w:val="yellow"/>
        </w:rPr>
        <w:t>e</w:t>
      </w:r>
      <w:r>
        <w:rPr>
          <w:b w:val="0"/>
          <w:i w:val="0"/>
          <w:highlight w:val="yellow"/>
        </w:rPr>
        <w:t xml:space="preserve"> was the residual random error term</w:t>
      </w:r>
      <w:r>
        <w:rPr>
          <w:b w:val="0"/>
          <w:i w:val="0"/>
        </w:rPr>
        <w:t xml:space="preserve">, where </w:t>
      </w:r>
      <w:r>
        <w:rPr>
          <w:b w:val="0"/>
          <w:i/>
        </w:rPr>
        <w:t>A</w:t>
      </w:r>
      <w:r>
        <w:rPr>
          <w:b w:val="0"/>
          <w:i w:val="0"/>
        </w:rPr>
        <w:t xml:space="preserve"> was the numerator relationship matrix, </w:t>
      </w:r>
      <w:r>
        <w:rPr>
          <w:b w:val="0"/>
          <w:i/>
        </w:rPr>
        <w:t>I</w:t>
      </w:r>
      <w:r>
        <w:rPr>
          <w:b w:val="0"/>
          <w:i w:val="0"/>
        </w:rPr>
        <w:t xml:space="preserve"> was the identity matrix, σ²ₐ was the direct additive genetic variance, σ²ₚₑ was the animal permanent environmental variance, and σ²ₑ was the residual variance.</w:t>
      </w:r>
    </w:p>
    <w:p>
      <w:pPr>
        <w:jc w:val="both"/>
      </w:pPr>
      <w:r>
        <w:rPr>
          <w:b w:val="0"/>
          <w:i w:val="0"/>
        </w:rPr>
        <w:t xml:space="preserve">This model described above was used for both univariate and bivariate analyses. </w:t>
      </w:r>
      <w:r>
        <w:rPr>
          <w:b w:val="0"/>
          <w:i w:val="0"/>
          <w:highlight w:val="cyan"/>
        </w:rPr>
        <w:t xml:space="preserve">Residual variance heterogeneity was examined by physiological stage and by contemporary-group mean. For the latter, contemporary groups were ranked by their mean CH4 within each data source and divided into thirds, giving 41 classes, each with its own residual variance. This model converged for the five methane traits with sufficient data spanning multiple stages (CH4, CH4/MBW, CH4 ratio, RMTMBW, RMTMBW+CO2), and its estimates are reported for these traits, with h² and t calculated for each class and averaged across classes weighted by the number of records. It was not estimable for the four traits restricted to a single physiological stage or the sparse computed-tomography subset (CH4/ADG, CH4/MM, CH4/rumen, RMTADG), for which a single homogeneous residual variance was used.</w:t>
      </w:r>
      <w:r>
        <w:rPr>
          <w:b w:val="0"/>
          <w:i w:val="0"/>
          <w:highlight w:val="yellow"/>
        </w:rPr>
        <w:t xml:space="preserve"> A young (&lt;660 days) versus mature genetic correlation for CH4 was also estimated (rg = 0.99). The genetic correlations reported below (Tables 3–5) are nonetheless from a single homogeneous residual variance for every trait: a heterogeneous-residual bivariate model was not estimable given the size and imbalance of the underlying contemporary groups, so this was instead checked by refitting the CH4–CH4/MBW bivariate model separately in young and mature animals; the genetic correlation was essentially unchanged across the full data and both age groups (rg = 0.85, 0.85 and 0.85, respectively).</w:t>
      </w:r>
      <w:r>
        <w:rPr>
          <w:b w:val="0"/>
          <w:i w:val="0"/>
        </w:rPr>
        <w:t xml:space="preserve"> When CH4/MM and CH4/rumen were the dependent variables the repeated animal effect was omitted from the model due to small numbers of repeated records. </w:t>
      </w:r>
      <w:r>
        <w:rPr>
          <w:b w:val="0"/>
          <w:i w:val="0"/>
          <w:highlight w:val="cyan"/>
        </w:rPr>
        <w:t xml:space="preserve">Heritability (h²) and repeatability (t) were calculated as:</w:t>
      </w:r>
    </w:p>
    <w:p>
      <w:pPr>
        <w:jc w:val="center"/>
      </w:pPr>
      <w:r>
        <w:rPr>
          <w:b w:val="0"/>
          <w:i/>
          <w:sz w:val="23"/>
          <w:highlight w:val="cyan"/>
        </w:rPr>
        <w:t xml:space="preserve">h² = σ²ₐ / (σ²ₐ + σ²ₚₑ + σ²ₑ)</w:t>
      </w:r>
    </w:p>
    <w:p>
      <w:pPr>
        <w:jc w:val="center"/>
      </w:pPr>
      <w:r>
        <w:rPr>
          <w:b w:val="0"/>
          <w:i/>
          <w:sz w:val="23"/>
          <w:highlight w:val="cyan"/>
        </w:rPr>
        <w:t xml:space="preserve">t = (σ²ₐ + σ²ₚₑ) / (σ²ₐ + σ²ₚₑ + σ²ₑ)</w:t>
      </w:r>
    </w:p>
    <w:p>
      <w:pPr>
        <w:jc w:val="both"/>
      </w:pPr>
      <w:r>
        <w:rPr>
          <w:b w:val="0"/>
          <w:i w:val="0"/>
          <w:highlight w:val="cyan"/>
        </w:rPr>
        <w:t xml:space="preserve">where σ²ₐ, σ²ₚₑ and σ²ₑ are as defined above; where the permanent environmental effect was omitted, t is not reported. </w:t>
      </w:r>
      <w:r>
        <w:rPr>
          <w:b w:val="0"/>
          <w:i w:val="0"/>
          <w:highlight w:val="green"/>
        </w:rPr>
        <w:t xml:space="preserve">Genetic and phenotypic correlations were obtained from the corresponding fitted (co)variance components</w:t>
      </w:r>
      <w:r>
        <w:rPr>
          <w:b w:val="0"/>
          <w:i w:val="0"/>
          <w:highlight w:val="yellow"/>
        </w:rPr>
        <w:t xml:space="preserve">, with standard errors derived by the delta method; computations were implemented in R version 4.2.3 [24].</w:t>
      </w:r>
      <w:r>
        <w:rPr>
          <w:b w:val="0"/>
          <w:i w:val="0"/>
        </w:rPr>
        <w:t xml:space="preserve"> Fixed-effect significance (Wald F-tests) and diagnostics of pedigree completeness, connectedness, and contemporary-group confounding are reported in Supplementary Material S1.</w:t>
      </w:r>
    </w:p>
    <w:p>
      <w:pPr>
        <w:pStyle w:val="Subheadings"/>
      </w:pPr>
      <w:r>
        <w:rPr>
          <w:highlight w:val="green"/>
        </w:rPr>
        <w:t xml:space="preserve">Selection index analysis</w:t>
      </w:r>
    </w:p>
    <w:p>
      <w:pPr>
        <w:jc w:val="both"/>
      </w:pPr>
      <w:r>
        <w:rPr>
          <w:b w:val="0"/>
          <w:i w:val="0"/>
          <w:highlight w:val="cyan"/>
        </w:rPr>
        <w:t xml:space="preserve">Alternative methane traits are increasingly proposed for use in breeding programmes. The selection index analysis therefore examined how absolute, ratio and residual methane traits themselves operate within an index restricted to methane, metabolic body weight (MBW) and CO2. The aim was to understand the behaviour of these traits, not to estimate the response to selection under a national breeding index.</w:t>
      </w:r>
    </w:p>
    <w:p>
      <w:pPr>
        <w:jc w:val="both"/>
      </w:pPr>
      <w:r>
        <w:rPr>
          <w:b w:val="0"/>
          <w:i w:val="0"/>
          <w:highlight w:val="green"/>
        </w:rPr>
        <w:t xml:space="preserve">Genetic parameters were taken from a trivariate animal model of CH4, MBW and CO2 fitted in ASReml [20] to the same 15,869 records, with the fixed effects of the univariate model, an unstructured additive genetic (co)variance matrix, diagonal animal permanent environmental variances, and an unstructured residual (co)variance matrix. Phenotypic variances (σ²ₚ) are the sums of the additive, permanent environmental and residual components, and are therefore conditional on the fixed effects and smaller than the raw variances of Table 1.</w:t>
      </w:r>
    </w:p>
    <w:p>
      <w:pPr>
        <w:jc w:val="both"/>
      </w:pPr>
      <w:r>
        <w:rPr>
          <w:b w:val="0"/>
          <w:i w:val="0"/>
          <w:highlight w:val="cyan"/>
        </w:rPr>
        <w:t xml:space="preserve">Index weights were derived using Smith–Hazel selection index theory [44, 21], with CH4, MBW and CO2 recorded on each selection candidate. The index weights are b = P⁻¹Ga, where P and G are the phenotypic and additive genetic (co)variance matrices of the three traits and a contains the weight on each trait in the breeding goal. The predicted response in each trait is ΔG = i·Gb/√(b′Pb), where i is the selection intensity. Responses are reported per generation at i = 1; values for i = 1.7 and per year (generation interval of 2.8 years) are given in Supplementary Table S2.</w:t>
      </w:r>
    </w:p>
    <w:p>
      <w:pPr>
        <w:jc w:val="both"/>
      </w:pPr>
      <w:r>
        <w:rPr>
          <w:b w:val="0"/>
          <w:i w:val="0"/>
          <w:highlight w:val="cyan"/>
        </w:rPr>
        <w:t xml:space="preserve">Each methane trait was expressed as a breeding goal with weights on CH4, MBW and CO2. Absolute methane placed a weight on CH4 only. The residual traits deducted MBW and CO2 from CH4 using either the genetic regression coefficients (genetic residual; 0.833 per kg⁰·⁷⁵ and −6.09×10⁻⁵ per g day⁻¹) or the phenotypic regression coefficients (phenotypic residual, corresponding to RMTMBW+CO2; 0.423 per kg⁰·⁷⁵ and 0.00371 per g day⁻¹). The ratio traits CH4/MBW and CH4/CO2 were linearised around the trait means, which is equivalent to deducting 0.810 × MBW and 0.0151 × CO2 from CH4, respectively.</w:t>
      </w:r>
    </w:p>
    <w:p>
      <w:pPr>
        <w:jc w:val="both"/>
      </w:pPr>
      <w:r>
        <w:rPr>
          <w:b w:val="0"/>
          <w:i w:val="0"/>
          <w:highlight w:val="cyan"/>
        </w:rPr>
        <w:t xml:space="preserve">Each methane trait was evaluated in two ways. First, it was used as the breeding goal as it stands, with no additional weight on MBW or CO2, </w:t>
      </w:r>
      <w:r>
        <w:rPr>
          <w:b w:val="0"/>
          <w:i w:val="0"/>
          <w:highlight w:val="cyan"/>
        </w:rPr>
        <w:t xml:space="preserve">so that the index aimed to improve that trait alone.</w:t>
      </w:r>
      <w:r>
        <w:rPr>
          <w:b w:val="0"/>
          <w:i w:val="0"/>
          <w:highlight w:val="cyan"/>
        </w:rPr>
        <w:t xml:space="preserve"> Second, additional weights on MBW and CO2 were added to the goal to determine whether, and with what weights, a favourable response could be reached. </w:t>
      </w:r>
      <w:r>
        <w:rPr>
          <w:b w:val="0"/>
          <w:i w:val="0"/>
          <w:highlight w:val="cyan"/>
        </w:rPr>
        <w:t xml:space="preserve">A response was defined as favourable when CH4 declined and neither MBW nor CO2 declined. CO2 was included as a safeguard against methane reductions achieved through lower intake, not as a trait to increase.</w:t>
      </w:r>
      <w:r>
        <w:rPr>
          <w:b w:val="0"/>
          <w:i w:val="0"/>
          <w:highlight w:val="cyan"/>
        </w:rPr>
        <w:t xml:space="preserve"> The responses attainable by any index of the three traits, and the favourable region within them, are shown in Figure 1.</w:t>
      </w:r>
    </w:p>
    <w:p>
      <w:pPr>
        <w:jc w:val="both"/>
      </w:pPr>
      <w:r>
        <w:rPr>
          <w:b w:val="0"/>
          <w:i w:val="0"/>
          <w:highlight w:val="green"/>
        </w:rPr>
        <w:t xml:space="preserve">The analysis assumes that genetic parameters are constant across generations, that selection is on the candidate's own records (no relatives' records or genomic information), and that all three traits are recorded on every candidate.</w:t>
      </w:r>
      <w:r>
        <w:rPr>
          <w:b w:val="0"/>
          <w:i w:val="0"/>
          <w:highlight w:val="green"/>
        </w:rPr>
        <w:t xml:space="preserve"> Analyses were performed in R version 4.5.3 [24].</w:t>
      </w:r>
    </w:p>
    <w:p>
      <w:pPr/>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kg⁻¹ day⁻¹.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day⁻¹, reflecting the small denominator in this ratio trait. The mean values for methane traits derived from CT measurements were 1.44 (SD = 0.48) g kg⁻¹ day⁻¹ for CH₄/MM and 2.69 (SD = 0.88) g l⁻¹ day⁻¹ for CH₄/rumen. Residual methane traits were centred around zero by construction, with phenotypic standard deviations of 6.53 g day⁻¹ for RMTMBW, 5.32 g day⁻¹ for RMTMBW+CO2, and 4.75 g day⁻¹ for RMTADG.</w:t>
      </w:r>
    </w:p>
    <w:p>
      <w:pPr>
        <w:jc w:val="both"/>
      </w:pPr>
      <w:r>
        <w:rPr>
          <w:b/>
        </w:rPr>
        <w:t>Table 1.</w:t>
      </w:r>
      <w:r>
        <w:t xml:space="preserve"> </w:t>
      </w:r>
      <w:r>
        <w:rPr>
          <w:b w:val="0"/>
          <w:i w:val="0"/>
        </w:rPr>
        <w:t>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
              <w:rPr>
                <w:b w:val="0"/>
                <w:i w:val="0"/>
                <w:sz w:val="19"/>
              </w:rPr>
              <w:t>Trait group</w:t>
            </w:r>
          </w:p>
        </w:tc>
        <w:tc>
          <w:tcPr>
            <w:tcW w:type="dxa" w:w="1504"/>
          </w:tcPr>
          <w:p>
            <w:pPr>
              <w:jc w:val="both"/>
            </w:pPr>
            <w:r/>
            <w:r>
              <w:rPr>
                <w:b w:val="0"/>
                <w:i w:val="0"/>
                <w:sz w:val="19"/>
              </w:rPr>
              <w:t>Trait</w:t>
            </w:r>
          </w:p>
        </w:tc>
        <w:tc>
          <w:tcPr>
            <w:tcW w:type="dxa" w:w="1504"/>
          </w:tcPr>
          <w:p>
            <w:pPr>
              <w:jc w:val="center"/>
            </w:pPr>
            <w:r/>
            <w:r>
              <w:rPr>
                <w:b w:val="0"/>
                <w:i w:val="0"/>
                <w:sz w:val="19"/>
              </w:rPr>
              <w:t>No. records</w:t>
            </w:r>
          </w:p>
        </w:tc>
        <w:tc>
          <w:tcPr>
            <w:tcW w:type="dxa" w:w="1504"/>
          </w:tcPr>
          <w:p>
            <w:pPr>
              <w:jc w:val="center"/>
            </w:pPr>
            <w:r/>
            <w:r>
              <w:rPr>
                <w:b w:val="0"/>
                <w:i w:val="0"/>
                <w:sz w:val="19"/>
              </w:rPr>
              <w:t>No. animals</w:t>
            </w:r>
          </w:p>
        </w:tc>
        <w:tc>
          <w:tcPr>
            <w:tcW w:type="dxa" w:w="1504"/>
          </w:tcPr>
          <w:p>
            <w:pPr>
              <w:jc w:val="center"/>
            </w:pPr>
            <w:r/>
            <w:r>
              <w:rPr>
                <w:b w:val="0"/>
                <w:i w:val="0"/>
                <w:sz w:val="19"/>
              </w:rPr>
              <w:t>μ (SD)</w:t>
            </w:r>
          </w:p>
        </w:tc>
        <w:tc>
          <w:tcPr>
            <w:tcW w:type="dxa" w:w="1504"/>
          </w:tcPr>
          <w:p>
            <w:pPr>
              <w:jc w:val="center"/>
            </w:pPr>
            <w:r/>
            <w:r>
              <w:rPr>
                <w:b w:val="0"/>
                <w:i w:val="0"/>
                <w:sz w:val="19"/>
              </w:rPr>
              <w:t>Range</w:t>
            </w:r>
          </w:p>
        </w:tc>
      </w:tr>
      <w:tr>
        <w:tc>
          <w:tcPr>
            <w:tcW w:type="dxa" w:w="1504"/>
          </w:tcPr>
          <w:p>
            <w:pPr>
              <w:jc w:val="both"/>
            </w:pPr>
            <w:r/>
            <w:r>
              <w:rPr>
                <w:b w:val="0"/>
                <w:i w:val="0"/>
                <w:sz w:val="19"/>
              </w:rPr>
              <w:t>Absolute</w:t>
            </w:r>
          </w:p>
        </w:tc>
        <w:tc>
          <w:tcPr>
            <w:tcW w:type="dxa" w:w="1504"/>
          </w:tcPr>
          <w:p>
            <w:pPr>
              <w:jc w:val="both"/>
            </w:pPr>
            <w:r/>
            <w:r>
              <w:rPr>
                <w:b w:val="0"/>
                <w:i w:val="0"/>
                <w:sz w:val="19"/>
              </w:rPr>
              <w:t>CH4</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17.90 (7.56)</w:t>
            </w:r>
          </w:p>
        </w:tc>
        <w:tc>
          <w:tcPr>
            <w:tcW w:type="dxa" w:w="1504"/>
          </w:tcPr>
          <w:p>
            <w:pPr>
              <w:jc w:val="center"/>
            </w:pPr>
            <w:r/>
            <w:r>
              <w:rPr>
                <w:b w:val="0"/>
                <w:i w:val="0"/>
                <w:sz w:val="19"/>
              </w:rPr>
              <w:t>4.01 – 40.31</w:t>
            </w:r>
          </w:p>
        </w:tc>
      </w:tr>
      <w:tr>
        <w:tc>
          <w:tcPr>
            <w:tcW w:type="dxa" w:w="1504"/>
          </w:tcPr>
          <w:p>
            <w:pPr>
              <w:jc w:val="both"/>
            </w:pPr>
            <w:r/>
            <w:r>
              <w:rPr>
                <w:b w:val="0"/>
                <w:i w:val="0"/>
                <w:sz w:val="19"/>
                <w:highlight w:val="yellow"/>
              </w:rPr>
              <w:t>Absolute</w:t>
            </w:r>
          </w:p>
        </w:tc>
        <w:tc>
          <w:tcPr>
            <w:tcW w:type="dxa" w:w="1504"/>
          </w:tcPr>
          <w:p>
            <w:pPr>
              <w:jc w:val="both"/>
            </w:pPr>
            <w:r/>
            <w:r>
              <w:rPr>
                <w:b w:val="0"/>
                <w:i w:val="0"/>
                <w:sz w:val="19"/>
                <w:highlight w:val="yellow"/>
              </w:rPr>
              <w:t>CO2</w:t>
            </w:r>
          </w:p>
        </w:tc>
        <w:tc>
          <w:tcPr>
            <w:tcW w:type="dxa" w:w="1504"/>
          </w:tcPr>
          <w:p>
            <w:pPr>
              <w:jc w:val="center"/>
            </w:pPr>
            <w:r/>
            <w:r>
              <w:rPr>
                <w:b w:val="0"/>
                <w:i w:val="0"/>
                <w:sz w:val="19"/>
                <w:highlight w:val="yellow"/>
              </w:rPr>
              <w:t>15,869</w:t>
            </w:r>
          </w:p>
        </w:tc>
        <w:tc>
          <w:tcPr>
            <w:tcW w:type="dxa" w:w="1504"/>
          </w:tcPr>
          <w:p>
            <w:pPr>
              <w:jc w:val="center"/>
            </w:pPr>
            <w:r/>
            <w:r>
              <w:rPr>
                <w:b w:val="0"/>
                <w:i w:val="0"/>
                <w:sz w:val="19"/>
                <w:highlight w:val="yellow"/>
              </w:rPr>
              <w:t>8,185</w:t>
            </w:r>
          </w:p>
        </w:tc>
        <w:tc>
          <w:tcPr>
            <w:tcW w:type="dxa" w:w="1504"/>
          </w:tcPr>
          <w:p>
            <w:pPr>
              <w:jc w:val="center"/>
            </w:pPr>
            <w:r/>
            <w:r>
              <w:rPr>
                <w:b w:val="0"/>
                <w:i w:val="0"/>
                <w:sz w:val="19"/>
                <w:highlight w:val="yellow"/>
              </w:rPr>
              <w:t>1189.64 (534.24)</w:t>
            </w:r>
          </w:p>
        </w:tc>
        <w:tc>
          <w:tcPr>
            <w:tcW w:type="dxa" w:w="1504"/>
          </w:tcPr>
          <w:p>
            <w:pPr>
              <w:jc w:val="center"/>
            </w:pPr>
            <w:r/>
            <w:r>
              <w:rPr>
                <w:b w:val="0"/>
                <w:i w:val="0"/>
                <w:sz w:val="19"/>
                <w:highlight w:val="yellow"/>
              </w:rPr>
              <w:t>40.92 – 2869.08</w:t>
            </w:r>
          </w:p>
        </w:tc>
      </w:tr>
      <w:tr>
        <w:tc>
          <w:tcPr>
            <w:tcW w:type="dxa" w:w="1504"/>
          </w:tcPr>
          <w:p>
            <w:pPr>
              <w:jc w:val="both"/>
            </w:pPr>
            <w:r/>
            <w:r>
              <w:rPr>
                <w:b w:val="0"/>
                <w:i w:val="0"/>
                <w:sz w:val="19"/>
              </w:rPr>
              <w:t>Ratio</w:t>
            </w:r>
          </w:p>
        </w:tc>
        <w:tc>
          <w:tcPr>
            <w:tcW w:type="dxa" w:w="1504"/>
          </w:tcPr>
          <w:p>
            <w:pPr>
              <w:jc w:val="both"/>
            </w:pPr>
            <w:r/>
            <w:r>
              <w:rPr>
                <w:b w:val="0"/>
                <w:i w:val="0"/>
                <w:sz w:val="19"/>
              </w:rPr>
              <w:t>CH4/MBW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0.81 (0.29)</w:t>
            </w:r>
          </w:p>
        </w:tc>
        <w:tc>
          <w:tcPr>
            <w:tcW w:type="dxa" w:w="1504"/>
          </w:tcPr>
          <w:p>
            <w:pPr>
              <w:jc w:val="center"/>
            </w:pPr>
            <w:r/>
            <w:r>
              <w:rPr>
                <w:b w:val="0"/>
                <w:i w:val="0"/>
                <w:sz w:val="19"/>
              </w:rPr>
              <w:t>0.14 – 2.38</w:t>
            </w:r>
          </w:p>
        </w:tc>
      </w:tr>
      <w:tr>
        <w:tc>
          <w:tcPr>
            <w:tcW w:type="dxa" w:w="1504"/>
          </w:tcPr>
          <w:p>
            <w:pPr>
              <w:jc w:val="both"/>
            </w:pPr>
            <w:r/>
          </w:p>
        </w:tc>
        <w:tc>
          <w:tcPr>
            <w:tcW w:type="dxa" w:w="1504"/>
          </w:tcPr>
          <w:p>
            <w:pPr>
              <w:jc w:val="both"/>
            </w:pPr>
            <w:r/>
            <w:r>
              <w:rPr>
                <w:b w:val="0"/>
                <w:i w:val="0"/>
                <w:sz w:val="19"/>
              </w:rPr>
              <w:t>CH4 ratio</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0.02 (0.01)</w:t>
            </w:r>
          </w:p>
        </w:tc>
        <w:tc>
          <w:tcPr>
            <w:tcW w:type="dxa" w:w="1504"/>
          </w:tcPr>
          <w:p>
            <w:pPr>
              <w:jc w:val="center"/>
            </w:pPr>
            <w:r/>
            <w:r>
              <w:rPr>
                <w:b w:val="0"/>
                <w:i w:val="0"/>
                <w:sz w:val="19"/>
              </w:rPr>
              <w:t>0.00 – 0.19</w:t>
            </w:r>
          </w:p>
        </w:tc>
      </w:tr>
      <w:tr>
        <w:tc>
          <w:tcPr>
            <w:tcW w:type="dxa" w:w="1504"/>
          </w:tcPr>
          <w:p>
            <w:pPr>
              <w:jc w:val="both"/>
            </w:pPr>
            <w:r/>
          </w:p>
        </w:tc>
        <w:tc>
          <w:tcPr>
            <w:tcW w:type="dxa" w:w="1504"/>
          </w:tcPr>
          <w:p>
            <w:pPr>
              <w:jc w:val="both"/>
            </w:pPr>
            <w:r/>
            <w:r>
              <w:rPr>
                <w:b w:val="0"/>
                <w:i w:val="0"/>
                <w:sz w:val="19"/>
              </w:rPr>
              <w:t>CH4/ADG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137.89 (189.27)</w:t>
            </w:r>
          </w:p>
        </w:tc>
        <w:tc>
          <w:tcPr>
            <w:tcW w:type="dxa" w:w="1504"/>
          </w:tcPr>
          <w:p>
            <w:pPr>
              <w:jc w:val="center"/>
            </w:pPr>
            <w:r/>
            <w:r>
              <w:rPr>
                <w:b w:val="0"/>
                <w:i w:val="0"/>
                <w:sz w:val="19"/>
              </w:rPr>
              <w:t>12.03 – 2058.33</w:t>
            </w:r>
          </w:p>
        </w:tc>
      </w:tr>
      <w:tr>
        <w:tc>
          <w:tcPr>
            <w:tcW w:type="dxa" w:w="1504"/>
          </w:tcPr>
          <w:p>
            <w:pPr>
              <w:jc w:val="both"/>
            </w:pPr>
            <w:r/>
          </w:p>
        </w:tc>
        <w:tc>
          <w:tcPr>
            <w:tcW w:type="dxa" w:w="1504"/>
          </w:tcPr>
          <w:p>
            <w:pPr>
              <w:jc w:val="both"/>
            </w:pPr>
            <w:r/>
            <w:r>
              <w:rPr>
                <w:b w:val="0"/>
                <w:i w:val="0"/>
                <w:sz w:val="19"/>
              </w:rPr>
              <w:t>CH4/MM</w:t>
            </w:r>
          </w:p>
        </w:tc>
        <w:tc>
          <w:tcPr>
            <w:tcW w:type="dxa" w:w="1504"/>
          </w:tcPr>
          <w:p>
            <w:pPr>
              <w:jc w:val="center"/>
            </w:pPr>
            <w:r/>
            <w:r>
              <w:rPr>
                <w:b w:val="0"/>
                <w:i w:val="0"/>
                <w:sz w:val="19"/>
              </w:rPr>
              <w:t>766</w:t>
            </w:r>
          </w:p>
        </w:tc>
        <w:tc>
          <w:tcPr>
            <w:tcW w:type="dxa" w:w="1504"/>
          </w:tcPr>
          <w:p>
            <w:pPr>
              <w:jc w:val="center"/>
            </w:pPr>
            <w:r/>
            <w:r>
              <w:rPr>
                <w:b w:val="0"/>
                <w:i w:val="0"/>
                <w:sz w:val="19"/>
              </w:rPr>
              <w:t>751</w:t>
            </w:r>
          </w:p>
        </w:tc>
        <w:tc>
          <w:tcPr>
            <w:tcW w:type="dxa" w:w="1504"/>
          </w:tcPr>
          <w:p>
            <w:pPr>
              <w:jc w:val="center"/>
            </w:pPr>
            <w:r/>
            <w:r>
              <w:rPr>
                <w:b w:val="0"/>
                <w:i w:val="0"/>
                <w:sz w:val="19"/>
              </w:rPr>
              <w:t>1.44 (0.48)</w:t>
            </w:r>
          </w:p>
        </w:tc>
        <w:tc>
          <w:tcPr>
            <w:tcW w:type="dxa" w:w="1504"/>
          </w:tcPr>
          <w:p>
            <w:pPr>
              <w:jc w:val="center"/>
            </w:pPr>
            <w:r/>
            <w:r>
              <w:rPr>
                <w:b w:val="0"/>
                <w:i w:val="0"/>
                <w:sz w:val="19"/>
              </w:rPr>
              <w:t>0.33 – 3.08</w:t>
            </w:r>
          </w:p>
        </w:tc>
      </w:tr>
      <w:tr>
        <w:tc>
          <w:tcPr>
            <w:tcW w:type="dxa" w:w="1504"/>
          </w:tcPr>
          <w:p>
            <w:pPr>
              <w:jc w:val="both"/>
            </w:pPr>
            <w:r/>
          </w:p>
        </w:tc>
        <w:tc>
          <w:tcPr>
            <w:tcW w:type="dxa" w:w="1504"/>
          </w:tcPr>
          <w:p>
            <w:pPr>
              <w:jc w:val="both"/>
            </w:pPr>
            <w:r/>
            <w:r>
              <w:rPr>
                <w:b w:val="0"/>
                <w:i w:val="0"/>
                <w:sz w:val="19"/>
              </w:rPr>
              <w:t>CH4/rumen</w:t>
            </w:r>
          </w:p>
        </w:tc>
        <w:tc>
          <w:tcPr>
            <w:tcW w:type="dxa" w:w="1504"/>
          </w:tcPr>
          <w:p>
            <w:pPr>
              <w:jc w:val="center"/>
            </w:pPr>
            <w:r/>
            <w:r>
              <w:rPr>
                <w:b w:val="0"/>
                <w:i w:val="0"/>
                <w:sz w:val="19"/>
              </w:rPr>
              <w:t>766</w:t>
            </w:r>
          </w:p>
        </w:tc>
        <w:tc>
          <w:tcPr>
            <w:tcW w:type="dxa" w:w="1504"/>
          </w:tcPr>
          <w:p>
            <w:pPr>
              <w:jc w:val="center"/>
            </w:pPr>
            <w:r/>
            <w:r>
              <w:rPr>
                <w:b w:val="0"/>
                <w:i w:val="0"/>
                <w:sz w:val="19"/>
              </w:rPr>
              <w:t>746</w:t>
            </w:r>
          </w:p>
        </w:tc>
        <w:tc>
          <w:tcPr>
            <w:tcW w:type="dxa" w:w="1504"/>
          </w:tcPr>
          <w:p>
            <w:pPr>
              <w:jc w:val="center"/>
            </w:pPr>
            <w:r/>
            <w:r>
              <w:rPr>
                <w:b w:val="0"/>
                <w:i w:val="0"/>
                <w:sz w:val="19"/>
              </w:rPr>
              <w:t>2.69 (0.88)</w:t>
            </w:r>
          </w:p>
        </w:tc>
        <w:tc>
          <w:tcPr>
            <w:tcW w:type="dxa" w:w="1504"/>
          </w:tcPr>
          <w:p>
            <w:pPr>
              <w:jc w:val="center"/>
            </w:pPr>
            <w:r/>
            <w:r>
              <w:rPr>
                <w:b w:val="0"/>
                <w:i w:val="0"/>
                <w:sz w:val="19"/>
              </w:rPr>
              <w:t>0.65 – 5.73</w:t>
            </w:r>
          </w:p>
        </w:tc>
      </w:tr>
      <w:tr>
        <w:tc>
          <w:tcPr>
            <w:tcW w:type="dxa" w:w="1504"/>
          </w:tcPr>
          <w:p>
            <w:pPr>
              <w:jc w:val="both"/>
            </w:pPr>
            <w:r/>
            <w:r>
              <w:rPr>
                <w:b w:val="0"/>
                <w:i w:val="0"/>
                <w:sz w:val="19"/>
              </w:rPr>
              <w:t>Residual</w:t>
            </w:r>
          </w:p>
        </w:tc>
        <w:tc>
          <w:tcPr>
            <w:tcW w:type="dxa" w:w="1504"/>
          </w:tcPr>
          <w:p>
            <w:pPr>
              <w:jc w:val="both"/>
            </w:pPr>
            <w:r/>
            <w:r>
              <w:rPr>
                <w:b w:val="0"/>
                <w:i w:val="0"/>
                <w:sz w:val="19"/>
              </w:rPr>
              <w:t>RMTMBW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(6.53)</w:t>
            </w:r>
          </w:p>
        </w:tc>
        <w:tc>
          <w:tcPr>
            <w:tcW w:type="dxa" w:w="1504"/>
          </w:tcPr>
          <w:p>
            <w:pPr>
              <w:jc w:val="center"/>
            </w:pPr>
            <w:r/>
            <w:r>
              <w:rPr>
                <w:b w:val="0"/>
                <w:i w:val="0"/>
                <w:sz w:val="19"/>
              </w:rPr>
              <w:t>-20.48 – 21.33</w:t>
            </w:r>
          </w:p>
        </w:tc>
      </w:tr>
      <w:tr>
        <w:tc>
          <w:tcPr>
            <w:tcW w:type="dxa" w:w="1504"/>
          </w:tcPr>
          <w:p>
            <w:pPr>
              <w:jc w:val="both"/>
            </w:pPr>
            <w:r/>
          </w:p>
        </w:tc>
        <w:tc>
          <w:tcPr>
            <w:tcW w:type="dxa" w:w="1504"/>
          </w:tcPr>
          <w:p>
            <w:pPr>
              <w:jc w:val="both"/>
            </w:pPr>
            <w:r/>
            <w:r>
              <w:rPr>
                <w:b w:val="0"/>
                <w:i w:val="0"/>
                <w:sz w:val="19"/>
              </w:rPr>
              <w:t>RMTMBW+CO2</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(5.32)</w:t>
            </w:r>
          </w:p>
        </w:tc>
        <w:tc>
          <w:tcPr>
            <w:tcW w:type="dxa" w:w="1504"/>
          </w:tcPr>
          <w:p>
            <w:pPr>
              <w:jc w:val="center"/>
            </w:pPr>
            <w:r/>
            <w:r>
              <w:rPr>
                <w:b w:val="0"/>
                <w:i w:val="0"/>
                <w:sz w:val="19"/>
              </w:rPr>
              <w:t>-23.38 – 24.15</w:t>
            </w:r>
          </w:p>
        </w:tc>
      </w:tr>
      <w:tr>
        <w:tc>
          <w:tcPr>
            <w:tcW w:type="dxa" w:w="1504"/>
          </w:tcPr>
          <w:p>
            <w:pPr>
              <w:jc w:val="both"/>
            </w:pPr>
            <w:r/>
          </w:p>
        </w:tc>
        <w:tc>
          <w:tcPr>
            <w:tcW w:type="dxa" w:w="1504"/>
          </w:tcPr>
          <w:p>
            <w:pPr>
              <w:jc w:val="both"/>
            </w:pPr>
            <w:r/>
            <w:r>
              <w:rPr>
                <w:b w:val="0"/>
                <w:i w:val="0"/>
                <w:sz w:val="19"/>
              </w:rPr>
              <w:t>RMTADG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0.00 (4.75)</w:t>
            </w:r>
          </w:p>
        </w:tc>
        <w:tc>
          <w:tcPr>
            <w:tcW w:type="dxa" w:w="1504"/>
          </w:tcPr>
          <w:p>
            <w:pPr>
              <w:jc w:val="center"/>
            </w:pPr>
            <w:r/>
            <w:r>
              <w:rPr>
                <w:b w:val="0"/>
                <w:i w:val="0"/>
                <w:sz w:val="19"/>
              </w:rPr>
              <w:t>-10.23 – 25.82</w:t>
            </w:r>
          </w:p>
        </w:tc>
      </w:tr>
    </w:tbl>
    <w:p/>
    <w:p>
      <w:pPr>
        <w:jc w:val="both"/>
      </w:pPr>
      <w:r>
        <w:rPr>
          <w:b w:val="0"/>
          <w:i/>
          <w:sz w:val="20"/>
        </w:rPr>
        <w:t xml:space="preserve">CH₄ is daily methane output in grams per day; </w:t>
      </w:r>
      <w:r>
        <w:rPr>
          <w:b w:val="0"/>
          <w:i/>
          <w:sz w:val="20"/>
          <w:highlight w:val="yellow"/>
        </w:rPr>
        <w:t>CO2 is daily carbon dioxide output in grams per day;</w:t>
      </w:r>
      <w:r>
        <w:rPr>
          <w:b w:val="0"/>
          <w:i/>
          <w:sz w:val="20"/>
        </w:rPr>
        <w:t xml:space="preserve">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RMTMBW+CO2,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highlight w:val="yellow"/>
        </w:rPr>
        <w:t xml:space="preserve">Genetic parameters for the methane and CO2 trait definitions are presented in Table 2. Genetic standard deviations </w:t>
      </w:r>
      <w:r>
        <w:rPr>
          <w:b w:val="0"/>
          <w:i w:val="0"/>
          <w:highlight w:val="cyan"/>
        </w:rPr>
        <w:t xml:space="preserve">ranged from 0.06 g kg⁻¹ day⁻¹</w:t>
      </w:r>
      <w:r>
        <w:rPr>
          <w:b w:val="0"/>
          <w:i w:val="0"/>
          <w:highlight w:val="yellow"/>
        </w:rPr>
        <w:t xml:space="preserve"> for methane intensity (CH₄/MBW) to 35.92 g kg⁻¹ day⁻¹ for methane expressed relative to growth rate (CH₄/ADG), with corresponding genetic coefficient of variation (CVa) </w:t>
      </w:r>
      <w:r>
        <w:rPr>
          <w:b w:val="0"/>
          <w:i w:val="0"/>
          <w:highlight w:val="cyan"/>
        </w:rPr>
        <w:t xml:space="preserve">values of 7.44% and 26.05%</w:t>
      </w:r>
      <w:r>
        <w:rPr>
          <w:b w:val="0"/>
          <w:i w:val="0"/>
          <w:highlight w:val="yellow"/>
        </w:rPr>
        <w:t xml:space="preserve">, respectively. Methane production (CH₄) had a </w:t>
      </w:r>
      <w:r>
        <w:rPr>
          <w:b w:val="0"/>
          <w:i w:val="0"/>
          <w:highlight w:val="cyan"/>
        </w:rPr>
        <w:t xml:space="preserve">genetic standard deviation of 1.47 g day⁻¹ and CVa of 8.20%</w:t>
      </w:r>
      <w:r>
        <w:rPr>
          <w:b w:val="0"/>
          <w:i w:val="0"/>
          <w:highlight w:val="yellow"/>
        </w:rPr>
        <w:t xml:space="preserve">, and carbon dioxide production (CO2) had a genetic standard deviation of 138.44 g day⁻¹ and CVa of 11.64%. The genetic standard deviation for methane expressed relative to muscle mass and rumen volume were 0.20 g kg⁻¹ day⁻¹ and 0.37 g l⁻¹ day⁻¹ with CVa values of 13.59% and 13.83%, respectively. Residual methane traits (RMTMBW, RMTMBW+CO2, and RMTADG) had </w:t>
      </w:r>
      <w:r>
        <w:rPr>
          <w:b w:val="0"/>
          <w:i w:val="0"/>
          <w:highlight w:val="cyan"/>
        </w:rPr>
        <w:t xml:space="preserve">genetic standard deviations of 1.29, 1.41, and 1.55 g day⁻¹</w:t>
      </w:r>
      <w:r>
        <w:rPr>
          <w:b w:val="0"/>
          <w:i w:val="0"/>
          <w:highlight w:val="yellow"/>
        </w:rPr>
        <w:t xml:space="preserve">.</w:t>
      </w:r>
    </w:p>
    <w:p>
      <w:pPr>
        <w:jc w:val="both"/>
      </w:pPr>
      <w:r>
        <w:rPr>
          <w:b w:val="0"/>
          <w:i w:val="0"/>
          <w:highlight w:val="cyan"/>
        </w:rPr>
        <w:t xml:space="preserve">Heritability estimates ranged from 0.12 ± 0.03 for CH₄/ADG to 0.46 ± 0.11 for CH₄/MM (Table 2). Heritability estimates for CH₄ (0.19), CH₄/MBW (0.16), CH₄ ratio (0.19), RMTMBW (0.16) and RMTMBW+CO2 (0.17), from the heterogeneous-residual model, and for CH₄/ADG (0.12 ± 0.03) and RMTADG (0.28 ± 0.03) were broadly similar. Carbon dioxide production (CO2) was somewhat more heritable (0.28 ± 0.02; repeatability 0.54 ± 0.01). Methane expressed relative to muscle mass and rumen volume produced larger heritability estimates (0.46 ± 0.11 and 0.35 ± 0.11), although both were associated with larger standard errors, consistent with their much smaller sample sizes (766 CT records). Repeatability estimates ranged from 0.20 (CH₄/MBW) to 0.46 (CH₄/MM, where the permanent environmental variance was not estimable and t therefore equals h²).</w:t>
      </w:r>
    </w:p>
    <w:p>
      <w:pPr>
        <w:jc w:val="both"/>
      </w:pPr>
      <w:r>
        <w:rPr>
          <w:b w:val="0"/>
          <w:i w:val="0"/>
          <w:highlight w:val="cyan"/>
        </w:rPr>
        <w:t xml:space="preserve">CH₄ ratio had a heritability of 0.19 (repeatability 0.32; Table 2), and an independent estimate derived from the component (co)variances of CH₄ and CO₂ gave a similar value (~0.19).</w:t>
      </w:r>
    </w:p>
    <w:p>
      <w:pPr>
        <w:jc w:val="both"/>
      </w:pPr>
      <w:r>
        <w:rPr>
          <w:b/>
        </w:rPr>
        <w:t>Table 2.</w:t>
      </w:r>
      <w:r>
        <w:t xml:space="preserve"> </w:t>
      </w:r>
      <w:r>
        <w:rPr>
          <w:b w:val="0"/>
          <w:i w:val="0"/>
        </w:rPr>
        <w:t>Genetic parameters for methane and CO2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σa</w:t>
            </w:r>
          </w:p>
        </w:tc>
        <w:tc>
          <w:tcPr>
            <w:tcW w:type="dxa" w:w="1289"/>
          </w:tcPr>
          <w:p>
            <w:pPr>
              <w:jc w:val="center"/>
            </w:pPr>
            <w:r/>
            <w:r>
              <w:rPr>
                <w:b w:val="0"/>
                <w:i w:val="0"/>
                <w:sz w:val="19"/>
              </w:rPr>
              <w:t>σpe</w:t>
            </w:r>
          </w:p>
        </w:tc>
        <w:tc>
          <w:tcPr>
            <w:tcW w:type="dxa" w:w="1289"/>
          </w:tcPr>
          <w:p>
            <w:pPr>
              <w:jc w:val="center"/>
            </w:pPr>
            <w:r/>
            <w:r>
              <w:rPr>
                <w:b w:val="0"/>
                <w:i w:val="0"/>
                <w:sz w:val="19"/>
              </w:rPr>
              <w:t>h² (SE)</w:t>
            </w:r>
          </w:p>
        </w:tc>
        <w:tc>
          <w:tcPr>
            <w:tcW w:type="dxa" w:w="1289"/>
          </w:tcPr>
          <w:p>
            <w:pPr>
              <w:jc w:val="center"/>
            </w:pPr>
            <w:r/>
            <w:r>
              <w:rPr>
                <w:b w:val="0"/>
                <w:i w:val="0"/>
                <w:sz w:val="19"/>
              </w:rPr>
              <w:t>t (SE)</w:t>
            </w:r>
          </w:p>
        </w:tc>
        <w:tc>
          <w:tcPr>
            <w:tcW w:type="dxa" w:w="1289"/>
          </w:tcPr>
          <w:p>
            <w:pPr>
              <w:jc w:val="center"/>
            </w:pPr>
            <w:r/>
            <w:r>
              <w:rPr>
                <w:b w:val="0"/>
                <w:i w:val="0"/>
                <w:sz w:val="19"/>
              </w:rPr>
              <w:t>CVa</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cyan"/>
              </w:rPr>
              <w:t xml:space="preserve">1.47</w:t>
            </w:r>
          </w:p>
        </w:tc>
        <w:tc>
          <w:tcPr>
            <w:tcW w:type="dxa" w:w="1289"/>
          </w:tcPr>
          <w:p>
            <w:pPr>
              <w:jc w:val="center"/>
            </w:pPr>
            <w:r/>
            <w:r>
              <w:rPr>
                <w:b w:val="0"/>
                <w:i w:val="0"/>
                <w:sz w:val="19"/>
                <w:highlight w:val="cyan"/>
              </w:rPr>
              <w:t xml:space="preserve">0.61</w:t>
            </w:r>
          </w:p>
        </w:tc>
        <w:tc>
          <w:tcPr>
            <w:tcW w:type="dxa" w:w="1289"/>
          </w:tcPr>
          <w:p>
            <w:pPr>
              <w:jc w:val="center"/>
            </w:pPr>
            <w:r/>
            <w:r>
              <w:rPr>
                <w:b w:val="0"/>
                <w:i w:val="0"/>
                <w:sz w:val="19"/>
                <w:highlight w:val="cyan"/>
              </w:rPr>
              <w:t xml:space="preserve">0.1907</w:t>
            </w:r>
          </w:p>
        </w:tc>
        <w:tc>
          <w:tcPr>
            <w:tcW w:type="dxa" w:w="1289"/>
          </w:tcPr>
          <w:p>
            <w:pPr>
              <w:jc w:val="center"/>
            </w:pPr>
            <w:r/>
            <w:r>
              <w:rPr>
                <w:b w:val="0"/>
                <w:i w:val="0"/>
                <w:sz w:val="19"/>
                <w:highlight w:val="cyan"/>
              </w:rPr>
              <w:t xml:space="preserve">0.2236</w:t>
            </w:r>
          </w:p>
        </w:tc>
        <w:tc>
          <w:tcPr>
            <w:tcW w:type="dxa" w:w="1289"/>
          </w:tcPr>
          <w:p>
            <w:pPr>
              <w:jc w:val="center"/>
            </w:pPr>
            <w:r/>
            <w:r>
              <w:rPr>
                <w:b w:val="0"/>
                <w:i w:val="0"/>
                <w:sz w:val="19"/>
                <w:highlight w:val="cyan"/>
              </w:rPr>
              <w:t xml:space="preserve">8.20%</w:t>
            </w:r>
          </w:p>
        </w:tc>
      </w:tr>
      <w:tr>
        <w:tc>
          <w:tcPr>
            <w:tcW w:type="dxa" w:w="1289"/>
          </w:tcPr>
          <w:p>
            <w:pPr>
              <w:jc w:val="both"/>
            </w:pPr>
            <w:r/>
            <w:r>
              <w:rPr>
                <w:b w:val="0"/>
                <w:i w:val="0"/>
                <w:sz w:val="19"/>
                <w:highlight w:val="yellow"/>
              </w:rPr>
              <w:t>Absolute</w:t>
            </w:r>
          </w:p>
        </w:tc>
        <w:tc>
          <w:tcPr>
            <w:tcW w:type="dxa" w:w="1289"/>
          </w:tcPr>
          <w:p>
            <w:pPr>
              <w:jc w:val="both"/>
            </w:pPr>
            <w:r/>
            <w:r>
              <w:rPr>
                <w:b w:val="0"/>
                <w:i w:val="0"/>
                <w:sz w:val="19"/>
                <w:highlight w:val="yellow"/>
              </w:rPr>
              <w:t>CO2</w:t>
            </w:r>
          </w:p>
        </w:tc>
        <w:tc>
          <w:tcPr>
            <w:tcW w:type="dxa" w:w="1289"/>
          </w:tcPr>
          <w:p>
            <w:pPr>
              <w:jc w:val="center"/>
            </w:pPr>
            <w:r/>
            <w:r>
              <w:rPr>
                <w:b w:val="0"/>
                <w:i w:val="0"/>
                <w:sz w:val="19"/>
                <w:highlight w:val="yellow"/>
              </w:rPr>
              <w:t>138.44</w:t>
            </w:r>
          </w:p>
        </w:tc>
        <w:tc>
          <w:tcPr>
            <w:tcW w:type="dxa" w:w="1289"/>
          </w:tcPr>
          <w:p>
            <w:pPr>
              <w:jc w:val="center"/>
            </w:pPr>
            <w:r/>
            <w:r>
              <w:rPr>
                <w:b w:val="0"/>
                <w:i w:val="0"/>
                <w:sz w:val="19"/>
                <w:highlight w:val="yellow"/>
              </w:rPr>
              <w:t>130.92</w:t>
            </w:r>
          </w:p>
        </w:tc>
        <w:tc>
          <w:tcPr>
            <w:tcW w:type="dxa" w:w="1289"/>
          </w:tcPr>
          <w:p>
            <w:pPr>
              <w:jc w:val="center"/>
            </w:pPr>
            <w:r/>
            <w:r>
              <w:rPr>
                <w:b w:val="0"/>
                <w:i w:val="0"/>
                <w:sz w:val="19"/>
                <w:highlight w:val="yellow"/>
              </w:rPr>
              <w:t>0.2838 (0.0230)</w:t>
            </w:r>
          </w:p>
        </w:tc>
        <w:tc>
          <w:tcPr>
            <w:tcW w:type="dxa" w:w="1289"/>
          </w:tcPr>
          <w:p>
            <w:pPr>
              <w:jc w:val="center"/>
            </w:pPr>
            <w:r/>
            <w:r>
              <w:rPr>
                <w:b w:val="0"/>
                <w:i w:val="0"/>
                <w:sz w:val="19"/>
                <w:highlight w:val="yellow"/>
              </w:rPr>
              <w:t>0.5376 (0.0100)</w:t>
            </w:r>
          </w:p>
        </w:tc>
        <w:tc>
          <w:tcPr>
            <w:tcW w:type="dxa" w:w="1289"/>
          </w:tcPr>
          <w:p>
            <w:pPr>
              <w:jc w:val="center"/>
            </w:pPr>
            <w:r/>
            <w:r>
              <w:rPr>
                <w:b w:val="0"/>
                <w:i w:val="0"/>
                <w:sz w:val="19"/>
                <w:highlight w:val="yellow"/>
              </w:rPr>
              <w:t>11.64%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highlight w:val="cyan"/>
              </w:rPr>
              <w:t xml:space="preserve">0.060</w:t>
            </w:r>
          </w:p>
        </w:tc>
        <w:tc>
          <w:tcPr>
            <w:tcW w:type="dxa" w:w="1289"/>
          </w:tcPr>
          <w:p>
            <w:pPr>
              <w:jc w:val="center"/>
            </w:pPr>
            <w:r/>
            <w:r>
              <w:rPr>
                <w:b w:val="0"/>
                <w:i w:val="0"/>
                <w:sz w:val="19"/>
                <w:highlight w:val="cyan"/>
              </w:rPr>
              <w:t xml:space="preserve">0.034</w:t>
            </w:r>
          </w:p>
        </w:tc>
        <w:tc>
          <w:tcPr>
            <w:tcW w:type="dxa" w:w="1289"/>
          </w:tcPr>
          <w:p>
            <w:pPr>
              <w:jc w:val="center"/>
            </w:pPr>
            <w:r/>
            <w:r>
              <w:rPr>
                <w:b w:val="0"/>
                <w:i w:val="0"/>
                <w:sz w:val="19"/>
                <w:highlight w:val="cyan"/>
              </w:rPr>
              <w:t xml:space="preserve">0.1559</w:t>
            </w:r>
          </w:p>
        </w:tc>
        <w:tc>
          <w:tcPr>
            <w:tcW w:type="dxa" w:w="1289"/>
          </w:tcPr>
          <w:p>
            <w:pPr>
              <w:jc w:val="center"/>
            </w:pPr>
            <w:r/>
            <w:r>
              <w:rPr>
                <w:b w:val="0"/>
                <w:i w:val="0"/>
                <w:sz w:val="19"/>
                <w:highlight w:val="cyan"/>
              </w:rPr>
              <w:t xml:space="preserve">0.2045</w:t>
            </w:r>
          </w:p>
        </w:tc>
        <w:tc>
          <w:tcPr>
            <w:tcW w:type="dxa" w:w="1289"/>
          </w:tcPr>
          <w:p>
            <w:pPr>
              <w:jc w:val="center"/>
            </w:pPr>
            <w:r/>
            <w:r>
              <w:rPr>
                <w:b w:val="0"/>
                <w:i w:val="0"/>
                <w:sz w:val="19"/>
                <w:highlight w:val="cyan"/>
              </w:rPr>
              <w:t xml:space="preserve">7.44%</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highlight w:val="cyan"/>
              </w:rPr>
              <w:t xml:space="preserve">1.63×10⁻³</w:t>
            </w:r>
          </w:p>
        </w:tc>
        <w:tc>
          <w:tcPr>
            <w:tcW w:type="dxa" w:w="1289"/>
          </w:tcPr>
          <w:p>
            <w:pPr>
              <w:jc w:val="center"/>
            </w:pPr>
            <w:r/>
            <w:r>
              <w:rPr>
                <w:b w:val="0"/>
                <w:i w:val="0"/>
                <w:sz w:val="19"/>
                <w:highlight w:val="cyan"/>
              </w:rPr>
              <w:t xml:space="preserve">1.39×10⁻³</w:t>
            </w:r>
          </w:p>
        </w:tc>
        <w:tc>
          <w:tcPr>
            <w:tcW w:type="dxa" w:w="1289"/>
          </w:tcPr>
          <w:p>
            <w:pPr>
              <w:jc w:val="center"/>
            </w:pPr>
            <w:r/>
            <w:r>
              <w:rPr>
                <w:b w:val="0"/>
                <w:i w:val="0"/>
                <w:sz w:val="19"/>
                <w:highlight w:val="cyan"/>
              </w:rPr>
              <w:t xml:space="preserve">0.1860</w:t>
            </w:r>
          </w:p>
        </w:tc>
        <w:tc>
          <w:tcPr>
            <w:tcW w:type="dxa" w:w="1289"/>
          </w:tcPr>
          <w:p>
            <w:pPr>
              <w:jc w:val="center"/>
            </w:pPr>
            <w:r/>
            <w:r>
              <w:rPr>
                <w:b w:val="0"/>
                <w:i w:val="0"/>
                <w:sz w:val="19"/>
                <w:highlight w:val="cyan"/>
              </w:rPr>
              <w:t xml:space="preserve">0.3204</w:t>
            </w:r>
          </w:p>
        </w:tc>
        <w:tc>
          <w:tcPr>
            <w:tcW w:type="dxa" w:w="1289"/>
          </w:tcPr>
          <w:p>
            <w:pPr>
              <w:jc w:val="center"/>
            </w:pPr>
            <w:r/>
            <w:r>
              <w:rPr>
                <w:b w:val="0"/>
                <w:i w:val="0"/>
                <w:sz w:val="19"/>
                <w:highlight w:val="yellow"/>
              </w:rPr>
              <w:t>–</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highlight w:val="yellow"/>
              </w:rPr>
              <w:t>35.92 (4.73)</w:t>
            </w:r>
          </w:p>
        </w:tc>
        <w:tc>
          <w:tcPr>
            <w:tcW w:type="dxa" w:w="1289"/>
          </w:tcPr>
          <w:p>
            <w:pPr>
              <w:jc w:val="center"/>
            </w:pPr>
            <w:r/>
            <w:r>
              <w:rPr>
                <w:b w:val="0"/>
                <w:i w:val="0"/>
                <w:sz w:val="19"/>
                <w:highlight w:val="yellow"/>
              </w:rPr>
              <w:t>44.35 (3.68)</w:t>
            </w:r>
          </w:p>
        </w:tc>
        <w:tc>
          <w:tcPr>
            <w:tcW w:type="dxa" w:w="1289"/>
          </w:tcPr>
          <w:p>
            <w:pPr>
              <w:jc w:val="center"/>
            </w:pPr>
            <w:r/>
            <w:r>
              <w:rPr>
                <w:b w:val="0"/>
                <w:i w:val="0"/>
                <w:sz w:val="19"/>
                <w:highlight w:val="yellow"/>
              </w:rPr>
              <w:t>0.1176 (0.0301)</w:t>
            </w:r>
          </w:p>
        </w:tc>
        <w:tc>
          <w:tcPr>
            <w:tcW w:type="dxa" w:w="1289"/>
          </w:tcPr>
          <w:p>
            <w:pPr>
              <w:jc w:val="center"/>
            </w:pPr>
            <w:r/>
            <w:r>
              <w:rPr>
                <w:b w:val="0"/>
                <w:i w:val="0"/>
                <w:sz w:val="19"/>
                <w:highlight w:val="yellow"/>
              </w:rPr>
              <w:t>0.2970 (0.0166)</w:t>
            </w:r>
          </w:p>
        </w:tc>
        <w:tc>
          <w:tcPr>
            <w:tcW w:type="dxa" w:w="1289"/>
          </w:tcPr>
          <w:p>
            <w:pPr>
              <w:jc w:val="center"/>
            </w:pPr>
            <w:r/>
            <w:r>
              <w:rPr>
                <w:b w:val="0"/>
                <w:i w:val="0"/>
                <w:sz w:val="19"/>
                <w:highlight w:val="yellow"/>
              </w:rPr>
              <w:t>26.05%</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highlight w:val="yellow"/>
              </w:rPr>
              <w:t>0.20 (0.03)</w:t>
            </w:r>
          </w:p>
        </w:tc>
        <w:tc>
          <w:tcPr>
            <w:tcW w:type="dxa" w:w="1289"/>
          </w:tcPr>
          <w:p>
            <w:pPr>
              <w:jc w:val="center"/>
            </w:pPr>
            <w:r/>
            <w:r>
              <w:rPr>
                <w:b w:val="0"/>
                <w:i w:val="0"/>
                <w:sz w:val="19"/>
              </w:rPr>
              <w:t>–</w:t>
            </w:r>
          </w:p>
        </w:tc>
        <w:tc>
          <w:tcPr>
            <w:tcW w:type="dxa" w:w="1289"/>
          </w:tcPr>
          <w:p>
            <w:pPr>
              <w:jc w:val="center"/>
            </w:pPr>
            <w:r/>
            <w:r>
              <w:rPr>
                <w:b w:val="0"/>
                <w:i w:val="0"/>
                <w:sz w:val="19"/>
                <w:highlight w:val="yellow"/>
              </w:rPr>
              <w:t>0.4581 (0.1064)</w:t>
            </w:r>
          </w:p>
        </w:tc>
        <w:tc>
          <w:tcPr>
            <w:tcW w:type="dxa" w:w="1289"/>
          </w:tcPr>
          <w:p>
            <w:pPr>
              <w:jc w:val="center"/>
            </w:pPr>
            <w:r/>
            <w:r>
              <w:rPr>
                <w:b w:val="0"/>
                <w:i w:val="0"/>
                <w:sz w:val="19"/>
              </w:rPr>
              <w:t>–</w:t>
            </w:r>
          </w:p>
        </w:tc>
        <w:tc>
          <w:tcPr>
            <w:tcW w:type="dxa" w:w="1289"/>
          </w:tcPr>
          <w:p>
            <w:pPr>
              <w:jc w:val="center"/>
            </w:pPr>
            <w:r/>
            <w:r>
              <w:rPr>
                <w:b w:val="0"/>
                <w:i w:val="0"/>
                <w:sz w:val="19"/>
                <w:highlight w:val="yellow"/>
              </w:rPr>
              <w:t>13.59%</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highlight w:val="yellow"/>
              </w:rPr>
              <w:t>0.37 (0.06)</w:t>
            </w:r>
          </w:p>
        </w:tc>
        <w:tc>
          <w:tcPr>
            <w:tcW w:type="dxa" w:w="1289"/>
          </w:tcPr>
          <w:p>
            <w:pPr>
              <w:jc w:val="center"/>
            </w:pPr>
            <w:r/>
            <w:r>
              <w:rPr>
                <w:b w:val="0"/>
                <w:i w:val="0"/>
                <w:sz w:val="19"/>
              </w:rPr>
              <w:t>–</w:t>
            </w:r>
          </w:p>
        </w:tc>
        <w:tc>
          <w:tcPr>
            <w:tcW w:type="dxa" w:w="1289"/>
          </w:tcPr>
          <w:p>
            <w:pPr>
              <w:jc w:val="center"/>
            </w:pPr>
            <w:r/>
            <w:r>
              <w:rPr>
                <w:b w:val="0"/>
                <w:i w:val="0"/>
                <w:sz w:val="19"/>
                <w:highlight w:val="yellow"/>
              </w:rPr>
              <w:t>0.3547 (0.1066)</w:t>
            </w:r>
          </w:p>
        </w:tc>
        <w:tc>
          <w:tcPr>
            <w:tcW w:type="dxa" w:w="1289"/>
          </w:tcPr>
          <w:p>
            <w:pPr>
              <w:jc w:val="center"/>
            </w:pPr>
            <w:r/>
            <w:r>
              <w:rPr>
                <w:b w:val="0"/>
                <w:i w:val="0"/>
                <w:sz w:val="19"/>
              </w:rPr>
              <w:t>–</w:t>
            </w:r>
          </w:p>
        </w:tc>
        <w:tc>
          <w:tcPr>
            <w:tcW w:type="dxa" w:w="1289"/>
          </w:tcPr>
          <w:p>
            <w:pPr>
              <w:jc w:val="center"/>
            </w:pPr>
            <w:r/>
            <w:r>
              <w:rPr>
                <w:b w:val="0"/>
                <w:i w:val="0"/>
                <w:sz w:val="19"/>
                <w:highlight w:val="yellow"/>
              </w:rPr>
              <w:t>13.83%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cyan"/>
              </w:rPr>
              <w:t xml:space="preserve">1.29</w:t>
            </w:r>
          </w:p>
        </w:tc>
        <w:tc>
          <w:tcPr>
            <w:tcW w:type="dxa" w:w="1289"/>
          </w:tcPr>
          <w:p>
            <w:pPr>
              <w:jc w:val="center"/>
            </w:pPr>
            <w:r/>
            <w:r>
              <w:rPr>
                <w:b w:val="0"/>
                <w:i w:val="0"/>
                <w:sz w:val="19"/>
                <w:highlight w:val="cyan"/>
              </w:rPr>
              <w:t xml:space="preserve">0.90</w:t>
            </w:r>
          </w:p>
        </w:tc>
        <w:tc>
          <w:tcPr>
            <w:tcW w:type="dxa" w:w="1289"/>
          </w:tcPr>
          <w:p>
            <w:pPr>
              <w:jc w:val="center"/>
            </w:pPr>
            <w:r/>
            <w:r>
              <w:rPr>
                <w:b w:val="0"/>
                <w:i w:val="0"/>
                <w:sz w:val="19"/>
                <w:highlight w:val="cyan"/>
              </w:rPr>
              <w:t xml:space="preserve">0.1583</w:t>
            </w:r>
          </w:p>
        </w:tc>
        <w:tc>
          <w:tcPr>
            <w:tcW w:type="dxa" w:w="1289"/>
          </w:tcPr>
          <w:p>
            <w:pPr>
              <w:jc w:val="center"/>
            </w:pPr>
            <w:r/>
            <w:r>
              <w:rPr>
                <w:b w:val="0"/>
                <w:i w:val="0"/>
                <w:sz w:val="19"/>
                <w:highlight w:val="cyan"/>
              </w:rPr>
              <w:t xml:space="preserve">0.2351</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cyan"/>
              </w:rPr>
              <w:t xml:space="preserve">1.41</w:t>
            </w:r>
          </w:p>
        </w:tc>
        <w:tc>
          <w:tcPr>
            <w:tcW w:type="dxa" w:w="1289"/>
          </w:tcPr>
          <w:p>
            <w:pPr>
              <w:jc w:val="center"/>
            </w:pPr>
            <w:r/>
            <w:r>
              <w:rPr>
                <w:b w:val="0"/>
                <w:i w:val="0"/>
                <w:sz w:val="19"/>
                <w:highlight w:val="cyan"/>
              </w:rPr>
              <w:t xml:space="preserve">1.14</w:t>
            </w:r>
          </w:p>
        </w:tc>
        <w:tc>
          <w:tcPr>
            <w:tcW w:type="dxa" w:w="1289"/>
          </w:tcPr>
          <w:p>
            <w:pPr>
              <w:jc w:val="center"/>
            </w:pPr>
            <w:r/>
            <w:r>
              <w:rPr>
                <w:b w:val="0"/>
                <w:i w:val="0"/>
                <w:sz w:val="19"/>
                <w:highlight w:val="cyan"/>
              </w:rPr>
              <w:t xml:space="preserve">0.1694</w:t>
            </w:r>
          </w:p>
        </w:tc>
        <w:tc>
          <w:tcPr>
            <w:tcW w:type="dxa" w:w="1289"/>
          </w:tcPr>
          <w:p>
            <w:pPr>
              <w:jc w:val="center"/>
            </w:pPr>
            <w:r/>
            <w:r>
              <w:rPr>
                <w:b w:val="0"/>
                <w:i w:val="0"/>
                <w:sz w:val="19"/>
                <w:highlight w:val="cyan"/>
              </w:rPr>
              <w:t xml:space="preserve">0.2808</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highlight w:val="yellow"/>
              </w:rPr>
              <w:t>1.55 (0.08)</w:t>
            </w:r>
          </w:p>
        </w:tc>
        <w:tc>
          <w:tcPr>
            <w:tcW w:type="dxa" w:w="1289"/>
          </w:tcPr>
          <w:p>
            <w:pPr>
              <w:jc w:val="center"/>
            </w:pPr>
            <w:r/>
            <w:r>
              <w:rPr>
                <w:b w:val="0"/>
                <w:i w:val="0"/>
                <w:sz w:val="19"/>
              </w:rPr>
              <w:t>–</w:t>
            </w:r>
          </w:p>
        </w:tc>
        <w:tc>
          <w:tcPr>
            <w:tcW w:type="dxa" w:w="1289"/>
          </w:tcPr>
          <w:p>
            <w:pPr>
              <w:jc w:val="center"/>
            </w:pPr>
            <w:r/>
            <w:r>
              <w:rPr>
                <w:b w:val="0"/>
                <w:i w:val="0"/>
                <w:sz w:val="19"/>
                <w:highlight w:val="yellow"/>
              </w:rPr>
              <w:t>0.2806 (0.0259)</w:t>
            </w:r>
          </w:p>
        </w:tc>
        <w:tc>
          <w:tcPr>
            <w:tcW w:type="dxa" w:w="1289"/>
          </w:tcPr>
          <w:p>
            <w:pPr>
              <w:jc w:val="center"/>
            </w:pPr>
            <w:r/>
            <w:r>
              <w:rPr>
                <w:b w:val="0"/>
                <w:i w:val="0"/>
                <w:sz w:val="19"/>
              </w:rPr>
              <w:t>–</w:t>
            </w:r>
          </w:p>
        </w:tc>
        <w:tc>
          <w:tcPr>
            <w:tcW w:type="dxa" w:w="1289"/>
          </w:tcPr>
          <w:p>
            <w:pPr>
              <w:jc w:val="center"/>
            </w:pPr>
            <w: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w:t>
      </w:r>
      <w:r>
        <w:rPr>
          <w:b w:val="0"/>
          <w:i/>
          <w:sz w:val="20"/>
          <w:highlight w:val="cyan"/>
        </w:rPr>
        <w:t xml:space="preserve">Trait abbreviations as in Table 1. For CH₄, CH₄/MBW, CH₄ ratio, RMTMBW and RMTMBW+CO2, estimates are from the model with a heterogeneous residual variance (41 classes of contemporary groups by mean CH₄ within data source); h² and t are means of the class-specific values weighted by number of records, and standard errors are not available for these estimates.</w:t>
      </w:r>
      <w:r>
        <w:rPr>
          <w:b w:val="0"/>
          <w:i/>
          <w:sz w:val="20"/>
          <w:highlight w:val="cyan"/>
        </w:rPr>
        <w:t xml:space="preserve"> The remaining traits use a single homogeneous residual variance, as the heterogeneous model was not estimable for them. </w:t>
      </w:r>
      <w:r>
        <w:rPr>
          <w:b w:val="0"/>
          <w:i/>
          <w:sz w:val="20"/>
          <w:highlight w:val="yellow"/>
        </w:rPr>
        <w:t xml:space="preserve">CVₐ is not reported for CH₄ ratio: as a dimensionless mass proportion with an extremely small genetic standard deviation, its coefficient of genetic variation is not meaningfully interpretable on the same footing as the other traits. A permanent environmental effect could not be estimated for CH₄/MM, CH₄/rumen or RMTADG</w:t>
      </w:r>
      <w:r>
        <w:rPr>
          <w:b w:val="0"/>
          <w:i/>
          <w:sz w:val="20"/>
          <w:highlight w:val="cyan"/>
        </w:rPr>
        <w:t xml:space="preserve"> (permanent environmental variance at the zero boundary; no repeatability reported).</w:t>
      </w:r>
      <w:r>
        <w:rPr>
          <w:b w:val="0"/>
          <w:i/>
          <w:sz w:val="20"/>
          <w:highlight w:val="yellow"/>
        </w:rPr>
        <w:t xml:space="preserve"> Standard errors for CO2's σₐ and σₚₑ were not available at the time of writing; its h² and t standard errors above are unaffected.</w:t>
      </w:r>
    </w:p>
    <w:p>
      <w:pPr>
        <w:pStyle w:val="Subheadings"/>
        <w:jc w:val="both"/>
      </w:pPr>
      <w:r>
        <w:rPr>
          <w:b w:val="0"/>
          <w:i w:val="0"/>
        </w:rPr>
        <w:t>Correlations among methane traits</w:t>
      </w:r>
    </w:p>
    <w:p>
      <w:pPr>
        <w:jc w:val="both"/>
      </w:pPr>
      <w:r>
        <w:rPr>
          <w:b w:val="0"/>
          <w:i w:val="0"/>
          <w:highlight w:val="yellow"/>
        </w:rPr>
        <w:t>Genetic and phenotypic correlations between daily methane production (CH₄), CO2, and each alternative methane trait definition are presented in Table 3. Phenotypically, daily methane was strongly correlated with the size-adjusted definitions -- 0.87 with both CH₄/MBW and CH₄/MM, 0.90 with RMTMBW, 0.79 with RMTMBW+CO2 and 0.71 with CH₄/rumen -- and essentially perfectly correlated with RMTADG (1.00), but more weakly with CH₄/ADG (0.31) and CH₄ ratio (0.46).</w:t>
      </w:r>
    </w:p>
    <w:p>
      <w:pPr>
        <w:jc w:val="both"/>
      </w:pPr>
      <w:r>
        <w:rPr>
          <w:b w:val="0"/>
          <w:i w:val="0"/>
          <w:highlight w:val="yellow"/>
        </w:rPr>
        <w:t>Genetically, daily methane was strongly correlated with methane intensity (CH₄/MBW; 0.85 ± 0.02) and CH₄/MM (0.85 ± 0.04), moderately-to-strongly with CH₄/rumen (0.78 ± 0.10) and CH₄ ratio (0.71 ± 0.03), and only moderately with CH₄/ADG (0.38 ± 0.08). Most notably, all three residual methane traits were strongly genetically correlated with absolute methane: RMTMBW (0.86 ± 0.01), RMTMBW+CO2 (0.78 ± 0.02) and RMTADG (1.00 ± 0.00), the last being genetically indistinguishable from daily methane. Daily methane was also strongly genetically correlated with CO2 production (0.57 ± 0.04; phenotypic correlation 0.35), consistent with CO2 output tracking overall metabolic size and intake. Taken together, these estimates show that residualising or scaling methane does not create a phenotype that is genetically distinct from daily methane: the size-adjusted definitions remain largely governed by the same additive genetic variation as absolute methane, with CH₄/ADG the most distinct of the set.</w:t>
      </w:r>
    </w:p>
    <w:p>
      <w:pPr>
        <w:jc w:val="both"/>
      </w:pPr>
      <w:r>
        <w:rPr>
          <w:b/>
        </w:rPr>
        <w:t>Table 3.</w:t>
      </w:r>
      <w:r>
        <w:t xml:space="preserve"> </w:t>
      </w:r>
      <w:r>
        <w:rPr>
          <w:b w:val="0"/>
          <w:i w:val="0"/>
        </w:rPr>
        <w:t>Genetic and phenotypic correlations between daily methane production (CH₄), CO2,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
              <w:rPr>
                <w:b w:val="0"/>
                <w:i w:val="0"/>
                <w:sz w:val="19"/>
              </w:rPr>
              <w:t>Trait</w:t>
            </w:r>
          </w:p>
        </w:tc>
        <w:tc>
          <w:tcPr>
            <w:tcW w:type="dxa" w:w="3009"/>
          </w:tcPr>
          <w:p>
            <w:pPr>
              <w:jc w:val="both"/>
            </w:pPr>
            <w:r/>
            <w:r>
              <w:rPr>
                <w:b w:val="0"/>
                <w:i w:val="0"/>
                <w:sz w:val="19"/>
              </w:rPr>
              <w:t>Genetic correlation with CH₄ (SE)</w:t>
            </w:r>
          </w:p>
        </w:tc>
        <w:tc>
          <w:tcPr>
            <w:tcW w:type="dxa" w:w="3009"/>
          </w:tcPr>
          <w:p>
            <w:pPr>
              <w:jc w:val="center"/>
            </w:pPr>
            <w:r/>
            <w:r>
              <w:rPr>
                <w:b w:val="0"/>
                <w:i w:val="0"/>
                <w:sz w:val="19"/>
              </w:rPr>
              <w:t>Phenotypic correlation with CH₄</w:t>
            </w:r>
          </w:p>
        </w:tc>
      </w:tr>
      <w:tr>
        <w:tc>
          <w:tcPr>
            <w:tcW w:type="dxa" w:w="3009"/>
          </w:tcPr>
          <w:p>
            <w:pPr>
              <w:jc w:val="both"/>
            </w:pPr>
            <w:r/>
            <w:r>
              <w:rPr>
                <w:b w:val="0"/>
                <w:i w:val="0"/>
                <w:sz w:val="19"/>
                <w:highlight w:val="yellow"/>
              </w:rPr>
              <w:t>CO2</w:t>
            </w:r>
          </w:p>
        </w:tc>
        <w:tc>
          <w:tcPr>
            <w:tcW w:type="dxa" w:w="3009"/>
          </w:tcPr>
          <w:p>
            <w:pPr>
              <w:jc w:val="both"/>
            </w:pPr>
            <w:r/>
            <w:r>
              <w:rPr>
                <w:b w:val="0"/>
                <w:i w:val="0"/>
                <w:sz w:val="19"/>
                <w:highlight w:val="yellow"/>
              </w:rPr>
              <w:t>0.57 (0.04)</w:t>
            </w:r>
          </w:p>
        </w:tc>
        <w:tc>
          <w:tcPr>
            <w:tcW w:type="dxa" w:w="3009"/>
          </w:tcPr>
          <w:p>
            <w:pPr>
              <w:jc w:val="center"/>
            </w:pPr>
            <w:r/>
            <w:r>
              <w:rPr>
                <w:b w:val="0"/>
                <w:i w:val="0"/>
                <w:sz w:val="19"/>
                <w:highlight w:val="yellow"/>
              </w:rPr>
              <w:t>0.35</w:t>
            </w:r>
          </w:p>
        </w:tc>
      </w:tr>
      <w:tr>
        <w:tc>
          <w:tcPr>
            <w:tcW w:type="dxa" w:w="3009"/>
          </w:tcPr>
          <w:p>
            <w:pPr>
              <w:jc w:val="both"/>
            </w:pPr>
            <w:r/>
            <w:r>
              <w:rPr>
                <w:b w:val="0"/>
                <w:i w:val="0"/>
                <w:sz w:val="19"/>
              </w:rPr>
              <w:t>CH4/MBW</w:t>
            </w:r>
          </w:p>
        </w:tc>
        <w:tc>
          <w:tcPr>
            <w:tcW w:type="dxa" w:w="3009"/>
          </w:tcPr>
          <w:p>
            <w:pPr>
              <w:jc w:val="both"/>
            </w:pPr>
            <w:r/>
            <w:r>
              <w:rPr>
                <w:b w:val="0"/>
                <w:i w:val="0"/>
                <w:sz w:val="19"/>
                <w:highlight w:val="yellow"/>
              </w:rPr>
              <w:t>0.85 (0.02)</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 ratio</w:t>
            </w:r>
          </w:p>
        </w:tc>
        <w:tc>
          <w:tcPr>
            <w:tcW w:type="dxa" w:w="3009"/>
          </w:tcPr>
          <w:p>
            <w:pPr>
              <w:jc w:val="both"/>
            </w:pPr>
            <w:r/>
            <w:r>
              <w:rPr>
                <w:b w:val="0"/>
                <w:i w:val="0"/>
                <w:sz w:val="19"/>
                <w:highlight w:val="yellow"/>
              </w:rPr>
              <w:t>0.71 (0.03)</w:t>
            </w:r>
          </w:p>
        </w:tc>
        <w:tc>
          <w:tcPr>
            <w:tcW w:type="dxa" w:w="3009"/>
          </w:tcPr>
          <w:p>
            <w:pPr>
              <w:jc w:val="center"/>
            </w:pPr>
            <w:r/>
            <w:r>
              <w:rPr>
                <w:b w:val="0"/>
                <w:i w:val="0"/>
                <w:sz w:val="19"/>
                <w:highlight w:val="yellow"/>
              </w:rPr>
              <w:t>0.46</w:t>
            </w:r>
          </w:p>
        </w:tc>
      </w:tr>
      <w:tr>
        <w:tc>
          <w:tcPr>
            <w:tcW w:type="dxa" w:w="3009"/>
          </w:tcPr>
          <w:p>
            <w:pPr>
              <w:jc w:val="both"/>
            </w:pPr>
            <w:r/>
            <w:r>
              <w:rPr>
                <w:b w:val="0"/>
                <w:i w:val="0"/>
                <w:sz w:val="19"/>
              </w:rPr>
              <w:t>CH4/ADG</w:t>
            </w:r>
          </w:p>
        </w:tc>
        <w:tc>
          <w:tcPr>
            <w:tcW w:type="dxa" w:w="3009"/>
          </w:tcPr>
          <w:p>
            <w:pPr>
              <w:jc w:val="both"/>
            </w:pPr>
            <w:r/>
            <w:r>
              <w:rPr>
                <w:b w:val="0"/>
                <w:i w:val="0"/>
                <w:sz w:val="19"/>
                <w:highlight w:val="yellow"/>
              </w:rPr>
              <w:t>0.38 (0.08)</w:t>
            </w:r>
          </w:p>
        </w:tc>
        <w:tc>
          <w:tcPr>
            <w:tcW w:type="dxa" w:w="3009"/>
          </w:tcPr>
          <w:p>
            <w:pPr>
              <w:jc w:val="center"/>
            </w:pPr>
            <w:r/>
            <w:r>
              <w:rPr>
                <w:b w:val="0"/>
                <w:i w:val="0"/>
                <w:sz w:val="19"/>
                <w:highlight w:val="yellow"/>
              </w:rPr>
              <w:t>0.31</w:t>
            </w:r>
          </w:p>
        </w:tc>
      </w:tr>
      <w:tr>
        <w:tc>
          <w:tcPr>
            <w:tcW w:type="dxa" w:w="3009"/>
          </w:tcPr>
          <w:p>
            <w:pPr>
              <w:jc w:val="both"/>
            </w:pPr>
            <w:r/>
            <w:r>
              <w:rPr>
                <w:b w:val="0"/>
                <w:i w:val="0"/>
                <w:sz w:val="19"/>
              </w:rPr>
              <w:t>CH4/MM</w:t>
            </w:r>
          </w:p>
        </w:tc>
        <w:tc>
          <w:tcPr>
            <w:tcW w:type="dxa" w:w="3009"/>
          </w:tcPr>
          <w:p>
            <w:pPr>
              <w:jc w:val="both"/>
            </w:pPr>
            <w:r/>
            <w:r>
              <w:rPr>
                <w:b w:val="0"/>
                <w:i w:val="0"/>
                <w:sz w:val="19"/>
                <w:highlight w:val="yellow"/>
              </w:rPr>
              <w:t>0.85 (0.04)</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CH4/rumen</w:t>
            </w:r>
          </w:p>
        </w:tc>
        <w:tc>
          <w:tcPr>
            <w:tcW w:type="dxa" w:w="3009"/>
          </w:tcPr>
          <w:p>
            <w:pPr>
              <w:jc w:val="both"/>
            </w:pPr>
            <w:r/>
            <w:r>
              <w:rPr>
                <w:b w:val="0"/>
                <w:i w:val="0"/>
                <w:sz w:val="19"/>
                <w:highlight w:val="yellow"/>
              </w:rPr>
              <w:t>0.78 (0.10)</w:t>
            </w:r>
          </w:p>
        </w:tc>
        <w:tc>
          <w:tcPr>
            <w:tcW w:type="dxa" w:w="3009"/>
          </w:tcPr>
          <w:p>
            <w:pPr>
              <w:jc w:val="center"/>
            </w:pPr>
            <w:r/>
            <w:r>
              <w:rPr>
                <w:b w:val="0"/>
                <w:i w:val="0"/>
                <w:sz w:val="19"/>
                <w:highlight w:val="yellow"/>
              </w:rPr>
              <w:t>0.71</w:t>
            </w:r>
          </w:p>
        </w:tc>
      </w:tr>
      <w:tr>
        <w:tc>
          <w:tcPr>
            <w:tcW w:type="dxa" w:w="3009"/>
          </w:tcPr>
          <w:p>
            <w:pPr>
              <w:jc w:val="both"/>
            </w:pPr>
            <w:r/>
            <w:r>
              <w:rPr>
                <w:b w:val="0"/>
                <w:i w:val="0"/>
                <w:sz w:val="19"/>
              </w:rPr>
              <w:t>RMTMBW</w:t>
            </w:r>
          </w:p>
        </w:tc>
        <w:tc>
          <w:tcPr>
            <w:tcW w:type="dxa" w:w="3009"/>
          </w:tcPr>
          <w:p>
            <w:pPr>
              <w:jc w:val="both"/>
            </w:pPr>
            <w:r/>
            <w:r>
              <w:rPr>
                <w:b w:val="0"/>
                <w:i w:val="0"/>
                <w:sz w:val="19"/>
                <w:highlight w:val="yellow"/>
              </w:rPr>
              <w:t>0.86 (0.01)</w:t>
            </w:r>
          </w:p>
        </w:tc>
        <w:tc>
          <w:tcPr>
            <w:tcW w:type="dxa" w:w="3009"/>
          </w:tcPr>
          <w:p>
            <w:pPr>
              <w:jc w:val="center"/>
            </w:pPr>
            <w:r/>
            <w:r>
              <w:rPr>
                <w:b w:val="0"/>
                <w:i w:val="0"/>
                <w:sz w:val="19"/>
                <w:highlight w:val="yellow"/>
              </w:rPr>
              <w:t>0.90</w:t>
            </w:r>
          </w:p>
        </w:tc>
      </w:tr>
      <w:tr>
        <w:tc>
          <w:tcPr>
            <w:tcW w:type="dxa" w:w="3009"/>
          </w:tcPr>
          <w:p>
            <w:pPr>
              <w:jc w:val="both"/>
            </w:pPr>
            <w:r/>
            <w:r>
              <w:rPr>
                <w:b w:val="0"/>
                <w:i w:val="0"/>
                <w:sz w:val="19"/>
              </w:rPr>
              <w:t>RMTMBW+CO2</w:t>
            </w:r>
          </w:p>
        </w:tc>
        <w:tc>
          <w:tcPr>
            <w:tcW w:type="dxa" w:w="3009"/>
          </w:tcPr>
          <w:p>
            <w:pPr>
              <w:jc w:val="both"/>
            </w:pPr>
            <w:r/>
            <w:r>
              <w:rPr>
                <w:b w:val="0"/>
                <w:i w:val="0"/>
                <w:sz w:val="19"/>
                <w:highlight w:val="yellow"/>
              </w:rPr>
              <w:t>0.78 (0.02)</w:t>
            </w:r>
          </w:p>
        </w:tc>
        <w:tc>
          <w:tcPr>
            <w:tcW w:type="dxa" w:w="3009"/>
          </w:tcPr>
          <w:p>
            <w:pPr>
              <w:jc w:val="center"/>
            </w:pPr>
            <w:r/>
            <w:r>
              <w:rPr>
                <w:b w:val="0"/>
                <w:i w:val="0"/>
                <w:sz w:val="19"/>
                <w:highlight w:val="yellow"/>
              </w:rPr>
              <w:t>0.79</w:t>
            </w:r>
          </w:p>
        </w:tc>
      </w:tr>
      <w:tr>
        <w:tc>
          <w:tcPr>
            <w:tcW w:type="dxa" w:w="3009"/>
          </w:tcPr>
          <w:p>
            <w:pPr>
              <w:jc w:val="both"/>
            </w:pPr>
            <w:r/>
            <w:r>
              <w:rPr>
                <w:b w:val="0"/>
                <w:i w:val="0"/>
                <w:sz w:val="19"/>
              </w:rPr>
              <w:t>RMTADG</w:t>
            </w:r>
          </w:p>
        </w:tc>
        <w:tc>
          <w:tcPr>
            <w:tcW w:type="dxa" w:w="3009"/>
          </w:tcPr>
          <w:p>
            <w:pPr>
              <w:jc w:val="both"/>
            </w:pPr>
            <w:r/>
            <w:r>
              <w:rPr>
                <w:b w:val="0"/>
                <w:i w:val="0"/>
                <w:sz w:val="19"/>
                <w:highlight w:val="yellow"/>
              </w:rPr>
              <w:t>1.00 (0.00)</w:t>
            </w:r>
          </w:p>
        </w:tc>
        <w:tc>
          <w:tcPr>
            <w:tcW w:type="dxa" w:w="3009"/>
          </w:tcPr>
          <w:p>
            <w:pPr>
              <w:jc w:val="center"/>
            </w:pPr>
            <w:r/>
            <w:r>
              <w:rPr>
                <w:b w:val="0"/>
                <w:i w:val="0"/>
                <w:sz w:val="19"/>
                <w:highlight w:val="yellow"/>
              </w:rPr>
              <w:t>1.00</w:t>
            </w:r>
          </w:p>
        </w:tc>
      </w:tr>
    </w:tbl>
    <w:p/>
    <w:p>
      <w:pPr>
        <w:jc w:val="both"/>
      </w:pPr>
      <w:r>
        <w:rPr>
          <w:b w:val="0"/>
          <w:i/>
          <w:sz w:val="20"/>
          <w:highlight w:val="yellow"/>
        </w:rPr>
        <w:t>Phenotypic correlation standard errors were all ≤0.02. Correlations among the alternative definitions themselves are not reported here; the focus is on daily methane against each definition and against the production traits (Tables 4 and 5).</w:t>
      </w:r>
      <w:r>
        <w:rPr>
          <w:b w:val="0"/>
          <w:i/>
          <w:sz w:val="20"/>
        </w:rPr>
        <w:t xml:space="preserve"> Trait abbreviations as in Table 1.</w:t>
      </w:r>
    </w:p>
    <w:p>
      <w:pPr>
        <w:pStyle w:val="Subheadings"/>
        <w:jc w:val="both"/>
      </w:pPr>
      <w:r>
        <w:rPr>
          <w:b w:val="0"/>
          <w:i w:val="0"/>
        </w:rPr>
        <w:t>Correlations between methane and production traits</w:t>
      </w:r>
    </w:p>
    <w:p>
      <w:pPr>
        <w:jc w:val="both"/>
      </w:pPr>
      <w:r>
        <w:rPr>
          <w:b w:val="0"/>
          <w:i w:val="0"/>
        </w:rPr>
        <w:t xml:space="preserve">Phenotypic and genetic correlations between methane traits and production traits are presented in Tables 4 and 5, respectively. Phenotypically, CH₄ showed weak to moderate positive correlations with the production traits examined, including metabolic body weight (MBW; </w:t>
      </w:r>
      <w:r>
        <w:rPr>
          <w:b w:val="0"/>
          <w:i w:val="0"/>
          <w:highlight w:val="yellow"/>
        </w:rPr>
        <w:t>0.36 ± 0.01</w:t>
      </w:r>
      <w:r>
        <w:rPr>
          <w:b w:val="0"/>
          <w:i w:val="0"/>
        </w:rPr>
        <w:t xml:space="preserve">), live weight (LW; </w:t>
      </w:r>
      <w:r>
        <w:rPr>
          <w:b w:val="0"/>
          <w:i w:val="0"/>
          <w:highlight w:val="yellow"/>
        </w:rPr>
        <w:t>0.35 ± 0.01</w:t>
      </w:r>
      <w:r>
        <w:rPr>
          <w:b w:val="0"/>
          <w:i w:val="0"/>
        </w:rPr>
        <w:t>), ADG (0.17 ± 0.02), rumen volume (</w:t>
      </w:r>
      <w:r>
        <w:rPr>
          <w:b w:val="0"/>
          <w:i w:val="0"/>
          <w:highlight w:val="yellow"/>
        </w:rPr>
        <w:t>0.31 ± 0.04</w:t>
      </w:r>
      <w:r>
        <w:rPr>
          <w:b w:val="0"/>
          <w:i w:val="0"/>
        </w:rPr>
        <w:t>), and muscle mass (</w:t>
      </w:r>
      <w:r>
        <w:rPr>
          <w:b w:val="0"/>
          <w:i w:val="0"/>
          <w:highlight w:val="yellow"/>
        </w:rPr>
        <w:t>0.26 ± 0.04</w:t>
      </w:r>
      <w:r>
        <w:rPr>
          <w:b w:val="0"/>
          <w:i w:val="0"/>
        </w:rPr>
        <w:t xml:space="preserve">). As expected, several ratio-based methane traits showed negative phenotypic correlations with the denominator production traits, including methane intensity (CH₄/MBW) with MBW (−0.10 ± 0.01), CH₄/MM with muscle mass (−0.24 ± 0.04), </w:t>
      </w:r>
      <w:r>
        <w:rPr>
          <w:b w:val="0"/>
          <w:i w:val="0"/>
          <w:highlight w:val="yellow"/>
        </w:rPr>
        <w:t>CH4/ADG with ADG itself (−0.25 ± 0.02)</w:t>
      </w:r>
      <w:r>
        <w:rPr>
          <w:b w:val="0"/>
          <w:i w:val="0"/>
        </w:rPr>
        <w:t>, and CH₄/rumen with rumen volume (</w:t>
      </w:r>
      <w:r>
        <w:rPr>
          <w:b w:val="0"/>
          <w:i w:val="0"/>
          <w:highlight w:val="yellow"/>
        </w:rPr>
        <w:t>−0.45 ± 0.03</w:t>
      </w:r>
      <w:r>
        <w:rPr>
          <w:b w:val="0"/>
          <w:i w:val="0"/>
        </w:rPr>
        <w:t>). Residual methane traits showed contrasting patterns, with RMTMBW negatively phenotypically correlated with MBW (</w:t>
      </w:r>
      <w:r>
        <w:rPr>
          <w:b w:val="0"/>
          <w:i w:val="0"/>
          <w:highlight w:val="yellow"/>
        </w:rPr>
        <w:t>−0.08 ± 0.01</w:t>
      </w:r>
      <w:r>
        <w:rPr>
          <w:b w:val="0"/>
          <w:i w:val="0"/>
        </w:rPr>
        <w:t xml:space="preserve">), whereas RMTADG showed a positive phenotypic correlation with </w:t>
      </w:r>
      <w:r>
        <w:rPr>
          <w:b w:val="0"/>
          <w:i w:val="0"/>
          <w:highlight w:val="yellow"/>
        </w:rPr>
        <w:t>its own adjustment trait, ADG (0.12 ± 0.02)</w:t>
      </w:r>
      <w:r>
        <w:rPr>
          <w:b w:val="0"/>
          <w:i w:val="0"/>
        </w:rPr>
        <w:t>.</w:t>
      </w:r>
    </w:p>
    <w:p>
      <w:pPr>
        <w:jc w:val="both"/>
      </w:pPr>
      <w:r>
        <w:rPr>
          <w:b/>
        </w:rPr>
        <w:t>Table 4.</w:t>
      </w:r>
      <w:r>
        <w:t xml:space="preserve"> </w:t>
      </w:r>
      <w:r>
        <w:rPr>
          <w:b w:val="0"/>
          <w:i w:val="0"/>
        </w:rPr>
        <w:t>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CH₄</w:t>
            </w:r>
          </w:p>
        </w:tc>
        <w:tc>
          <w:tcPr>
            <w:tcW w:type="dxa" w:w="1289"/>
          </w:tcPr>
          <w:p>
            <w:pPr>
              <w:jc w:val="center"/>
            </w:pPr>
            <w:r/>
            <w:r>
              <w:rPr>
                <w:b w:val="0"/>
                <w:i w:val="0"/>
                <w:sz w:val="19"/>
                <w:highlight w:val="yellow"/>
              </w:rPr>
              <w:t>0.36 (0.01)</w:t>
            </w:r>
          </w:p>
        </w:tc>
        <w:tc>
          <w:tcPr>
            <w:tcW w:type="dxa" w:w="1289"/>
          </w:tcPr>
          <w:p>
            <w:pPr>
              <w:jc w:val="center"/>
            </w:pPr>
            <w:r/>
            <w:r>
              <w:rPr>
                <w:b w:val="0"/>
                <w:i w:val="0"/>
                <w:sz w:val="19"/>
                <w:highlight w:val="yellow"/>
              </w:rPr>
              <w:t>0.35 (0.01)</w:t>
            </w:r>
          </w:p>
        </w:tc>
        <w:tc>
          <w:tcPr>
            <w:tcW w:type="dxa" w:w="1289"/>
          </w:tcPr>
          <w:p>
            <w:pPr>
              <w:jc w:val="center"/>
            </w:pPr>
            <w:r/>
            <w:r>
              <w:rPr>
                <w:b w:val="0"/>
                <w:i w:val="0"/>
                <w:sz w:val="19"/>
              </w:rPr>
              <w:t>0.19 (0.02)</w:t>
            </w:r>
          </w:p>
        </w:tc>
        <w:tc>
          <w:tcPr>
            <w:tcW w:type="dxa" w:w="1289"/>
          </w:tcPr>
          <w:p>
            <w:pPr>
              <w:jc w:val="center"/>
            </w:pPr>
            <w:r/>
            <w:r>
              <w:rPr>
                <w:b w:val="0"/>
                <w:i w:val="0"/>
                <w:sz w:val="19"/>
                <w:highlight w:val="yellow"/>
              </w:rPr>
              <w:t>0.26 (0.04)</w:t>
            </w:r>
          </w:p>
        </w:tc>
        <w:tc>
          <w:tcPr>
            <w:tcW w:type="dxa" w:w="1289"/>
          </w:tcPr>
          <w:p>
            <w:pPr>
              <w:jc w:val="center"/>
            </w:pPr>
            <w:r/>
            <w:r>
              <w:rPr>
                <w:b w:val="0"/>
                <w:i w:val="0"/>
                <w:sz w:val="19"/>
                <w:highlight w:val="yellow"/>
              </w:rPr>
              <w:t>0.31 (0.04)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-0.10 (0.01)</w:t>
            </w:r>
          </w:p>
        </w:tc>
        <w:tc>
          <w:tcPr>
            <w:tcW w:type="dxa" w:w="1289"/>
          </w:tcPr>
          <w:p>
            <w:pPr>
              <w:jc w:val="center"/>
            </w:pPr>
            <w:r/>
            <w:r>
              <w:rPr>
                <w:b w:val="0"/>
                <w:i w:val="0"/>
                <w:sz w:val="19"/>
              </w:rPr>
              <w:t>-0.10 (0.01)</w:t>
            </w:r>
          </w:p>
        </w:tc>
        <w:tc>
          <w:tcPr>
            <w:tcW w:type="dxa" w:w="1289"/>
          </w:tcPr>
          <w:p>
            <w:pPr>
              <w:jc w:val="center"/>
            </w:pPr>
            <w:r/>
            <w:r>
              <w:rPr>
                <w:b w:val="0"/>
                <w:i w:val="0"/>
                <w:sz w:val="19"/>
              </w:rPr>
              <w:t>-0.11 (0.02)</w:t>
            </w:r>
          </w:p>
        </w:tc>
        <w:tc>
          <w:tcPr>
            <w:tcW w:type="dxa" w:w="1289"/>
          </w:tcPr>
          <w:p>
            <w:pPr>
              <w:jc w:val="center"/>
            </w:pPr>
            <w:r/>
            <w:r>
              <w:rPr>
                <w:b w:val="0"/>
                <w:i w:val="0"/>
                <w:sz w:val="19"/>
              </w:rPr>
              <w:t>-0.04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 ratio</w:t>
            </w:r>
          </w:p>
        </w:tc>
        <w:tc>
          <w:tcPr>
            <w:tcW w:type="dxa" w:w="1289"/>
          </w:tcPr>
          <w:p>
            <w:pPr>
              <w:jc w:val="center"/>
            </w:pPr>
            <w:r/>
            <w:r>
              <w:rPr>
                <w:b w:val="0"/>
                <w:i w:val="0"/>
                <w:sz w:val="19"/>
              </w:rPr>
              <w:t>-0.06 (0.01)</w:t>
            </w:r>
          </w:p>
        </w:tc>
        <w:tc>
          <w:tcPr>
            <w:tcW w:type="dxa" w:w="1289"/>
          </w:tcPr>
          <w:p>
            <w:pPr>
              <w:jc w:val="center"/>
            </w:pPr>
            <w:r/>
            <w:r>
              <w:rPr>
                <w:b w:val="0"/>
                <w:i w:val="0"/>
                <w:sz w:val="19"/>
              </w:rPr>
              <w:t>–</w:t>
            </w:r>
          </w:p>
        </w:tc>
        <w:tc>
          <w:tcPr>
            <w:tcW w:type="dxa" w:w="1289"/>
          </w:tcPr>
          <w:p>
            <w:pPr>
              <w:jc w:val="center"/>
            </w:pPr>
            <w:r/>
            <w:r>
              <w:rPr>
                <w:b w:val="0"/>
                <w:i w:val="0"/>
                <w:sz w:val="19"/>
              </w:rPr>
              <w:t>-0.01 (0.02)</w:t>
            </w:r>
          </w:p>
        </w:tc>
        <w:tc>
          <w:tcPr>
            <w:tcW w:type="dxa" w:w="1289"/>
          </w:tcPr>
          <w:p>
            <w:pPr>
              <w:jc w:val="center"/>
            </w:pPr>
            <w:r/>
            <w:r>
              <w:rPr>
                <w:b w:val="0"/>
                <w:i w:val="0"/>
                <w:sz w:val="19"/>
              </w:rPr>
              <w:t>-0.06 (0.04)</w:t>
            </w:r>
          </w:p>
        </w:tc>
        <w:tc>
          <w:tcPr>
            <w:tcW w:type="dxa" w:w="1289"/>
          </w:tcPr>
          <w:p>
            <w:pPr>
              <w:jc w:val="center"/>
            </w:pPr>
            <w:r/>
            <w:r>
              <w:rPr>
                <w:b w:val="0"/>
                <w:i w:val="0"/>
                <w:sz w:val="19"/>
              </w:rPr>
              <w:t>0.19 (0.04)</w:t>
            </w:r>
          </w:p>
        </w:tc>
      </w:tr>
      <w:tr>
        <w:tc>
          <w:tcPr>
            <w:tcW w:type="dxa" w:w="1289"/>
          </w:tcPr>
          <w:p>
            <w:pPr>
              <w:jc w:val="both"/>
            </w:pPr>
            <w:r/>
          </w:p>
        </w:tc>
        <w:tc>
          <w:tcPr>
            <w:tcW w:type="dxa" w:w="1289"/>
          </w:tcPr>
          <w:p>
            <w:pPr>
              <w:jc w:val="both"/>
            </w:pPr>
            <w:r/>
            <w:r>
              <w:rPr>
                <w:b w:val="0"/>
                <w:i w:val="0"/>
                <w:sz w:val="19"/>
              </w:rPr>
              <w:t>CH₄/ADG</w:t>
            </w:r>
          </w:p>
        </w:tc>
        <w:tc>
          <w:tcPr>
            <w:tcW w:type="dxa" w:w="1289"/>
          </w:tcPr>
          <w:p>
            <w:pPr>
              <w:jc w:val="center"/>
            </w:pPr>
            <w:r/>
            <w:r>
              <w:rPr>
                <w:b w:val="0"/>
                <w:i w:val="0"/>
                <w:sz w:val="19"/>
              </w:rPr>
              <w:t>-0.00 (0.02)</w:t>
            </w:r>
          </w:p>
        </w:tc>
        <w:tc>
          <w:tcPr>
            <w:tcW w:type="dxa" w:w="1289"/>
          </w:tcPr>
          <w:p>
            <w:pPr>
              <w:jc w:val="center"/>
            </w:pPr>
            <w:r/>
            <w:r>
              <w:rPr>
                <w:b w:val="0"/>
                <w:i w:val="0"/>
                <w:sz w:val="19"/>
              </w:rPr>
              <w:t>-0.02 (0.02)</w:t>
            </w:r>
          </w:p>
        </w:tc>
        <w:tc>
          <w:tcPr>
            <w:tcW w:type="dxa" w:w="1289"/>
          </w:tcPr>
          <w:p>
            <w:pPr>
              <w:jc w:val="center"/>
            </w:pPr>
            <w:r/>
            <w:r>
              <w:rPr>
                <w:b w:val="0"/>
                <w:i w:val="0"/>
                <w:sz w:val="19"/>
                <w:highlight w:val="yellow"/>
              </w:rPr>
              <w:t>-0.25 (0.02)</w:t>
            </w:r>
          </w:p>
        </w:tc>
        <w:tc>
          <w:tcPr>
            <w:tcW w:type="dxa" w:w="1289"/>
          </w:tcPr>
          <w:p>
            <w:pPr>
              <w:jc w:val="center"/>
            </w:pPr>
            <w:r/>
            <w:r>
              <w:rPr>
                <w:b w:val="0"/>
                <w:i w:val="0"/>
                <w:sz w:val="19"/>
              </w:rPr>
              <w:t>0.26 (0.05)</w:t>
            </w:r>
          </w:p>
        </w:tc>
        <w:tc>
          <w:tcPr>
            <w:tcW w:type="dxa" w:w="1289"/>
          </w:tcPr>
          <w:p>
            <w:pPr>
              <w:jc w:val="center"/>
            </w:pPr>
            <w:r/>
            <w:r>
              <w:rPr>
                <w:b w:val="0"/>
                <w:i w:val="0"/>
                <w:sz w:val="19"/>
              </w:rPr>
              <w:t>0.20 (0.05)</w:t>
            </w:r>
          </w:p>
        </w:tc>
      </w:tr>
      <w:tr>
        <w:tc>
          <w:tcPr>
            <w:tcW w:type="dxa" w:w="1289"/>
          </w:tcPr>
          <w:p>
            <w:pPr>
              <w:jc w:val="both"/>
            </w:pPr>
            <w:r/>
          </w:p>
        </w:tc>
        <w:tc>
          <w:tcPr>
            <w:tcW w:type="dxa" w:w="1289"/>
          </w:tcPr>
          <w:p>
            <w:pPr>
              <w:jc w:val="both"/>
            </w:pPr>
            <w:r/>
            <w:r>
              <w:rPr>
                <w:b w:val="0"/>
                <w:i w:val="0"/>
                <w:sz w:val="19"/>
              </w:rPr>
              <w:t>CH₄/MM</w:t>
            </w:r>
          </w:p>
        </w:tc>
        <w:tc>
          <w:tcPr>
            <w:tcW w:type="dxa" w:w="1289"/>
          </w:tcPr>
          <w:p>
            <w:pPr>
              <w:jc w:val="center"/>
            </w:pPr>
            <w:r/>
            <w:r>
              <w:rPr>
                <w:b w:val="0"/>
                <w:i w:val="0"/>
                <w:sz w:val="19"/>
              </w:rPr>
              <w:t>-0.09 (0.05)</w:t>
            </w:r>
          </w:p>
        </w:tc>
        <w:tc>
          <w:tcPr>
            <w:tcW w:type="dxa" w:w="1289"/>
          </w:tcPr>
          <w:p>
            <w:pPr>
              <w:jc w:val="center"/>
            </w:pPr>
            <w:r/>
            <w:r>
              <w:rPr>
                <w:b w:val="0"/>
                <w:i w:val="0"/>
                <w:sz w:val="19"/>
              </w:rPr>
              <w:t>-0.06 (0.05)</w:t>
            </w:r>
          </w:p>
        </w:tc>
        <w:tc>
          <w:tcPr>
            <w:tcW w:type="dxa" w:w="1289"/>
          </w:tcPr>
          <w:p>
            <w:pPr>
              <w:jc w:val="center"/>
            </w:pPr>
            <w:r/>
            <w:r>
              <w:rPr>
                <w:b w:val="0"/>
                <w:i w:val="0"/>
                <w:sz w:val="19"/>
              </w:rPr>
              <w:t>0.01 (0.05)</w:t>
            </w:r>
          </w:p>
        </w:tc>
        <w:tc>
          <w:tcPr>
            <w:tcW w:type="dxa" w:w="1289"/>
          </w:tcPr>
          <w:p>
            <w:pPr>
              <w:jc w:val="center"/>
            </w:pPr>
            <w:r/>
            <w:r>
              <w:rPr>
                <w:b w:val="0"/>
                <w:i w:val="0"/>
                <w:sz w:val="19"/>
              </w:rPr>
              <w:t>-0.24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CH₄/rumen</w:t>
            </w:r>
          </w:p>
        </w:tc>
        <w:tc>
          <w:tcPr>
            <w:tcW w:type="dxa" w:w="1289"/>
          </w:tcPr>
          <w:p>
            <w:pPr>
              <w:jc w:val="center"/>
            </w:pPr>
            <w:r/>
            <w:r>
              <w:rPr>
                <w:b w:val="0"/>
                <w:i w:val="0"/>
                <w:sz w:val="19"/>
              </w:rPr>
              <w:t>–</w:t>
            </w:r>
          </w:p>
        </w:tc>
        <w:tc>
          <w:tcPr>
            <w:tcW w:type="dxa" w:w="1289"/>
          </w:tcPr>
          <w:p>
            <w:pPr>
              <w:jc w:val="center"/>
            </w:pPr>
            <w:r/>
            <w:r>
              <w:rPr>
                <w:b w:val="0"/>
                <w:i w:val="0"/>
                <w:sz w:val="19"/>
              </w:rPr>
              <w:t>0.04 (0.05)</w:t>
            </w:r>
          </w:p>
        </w:tc>
        <w:tc>
          <w:tcPr>
            <w:tcW w:type="dxa" w:w="1289"/>
          </w:tcPr>
          <w:p>
            <w:pPr>
              <w:jc w:val="center"/>
            </w:pPr>
            <w:r/>
            <w:r>
              <w:rPr>
                <w:b w:val="0"/>
                <w:i w:val="0"/>
                <w:sz w:val="19"/>
              </w:rPr>
              <w:t>0.00 (0.05)</w:t>
            </w:r>
          </w:p>
        </w:tc>
        <w:tc>
          <w:tcPr>
            <w:tcW w:type="dxa" w:w="1289"/>
          </w:tcPr>
          <w:p>
            <w:pPr>
              <w:jc w:val="center"/>
            </w:pPr>
            <w:r/>
            <w:r>
              <w:rPr>
                <w:b w:val="0"/>
                <w:i w:val="0"/>
                <w:sz w:val="19"/>
              </w:rPr>
              <w:t>-0.03 (0.04)</w:t>
            </w:r>
          </w:p>
        </w:tc>
        <w:tc>
          <w:tcPr>
            <w:tcW w:type="dxa" w:w="1289"/>
          </w:tcPr>
          <w:p>
            <w:pPr>
              <w:jc w:val="center"/>
            </w:pPr>
            <w:r/>
            <w:r>
              <w:rPr>
                <w:b w:val="0"/>
                <w:i w:val="0"/>
                <w:sz w:val="19"/>
                <w:highlight w:val="yellow"/>
              </w:rPr>
              <w:t>-0.45 (0.03)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-0.08 (0.01)</w:t>
            </w:r>
          </w:p>
        </w:tc>
        <w:tc>
          <w:tcPr>
            <w:tcW w:type="dxa" w:w="1289"/>
          </w:tcPr>
          <w:p>
            <w:pPr>
              <w:jc w:val="center"/>
            </w:pPr>
            <w:r/>
            <w:r>
              <w:rPr>
                <w:b w:val="0"/>
                <w:i w:val="0"/>
                <w:sz w:val="19"/>
              </w:rPr>
              <w:t>-0.16 (0.01)</w:t>
            </w:r>
          </w:p>
        </w:tc>
        <w:tc>
          <w:tcPr>
            <w:tcW w:type="dxa" w:w="1289"/>
          </w:tcPr>
          <w:p>
            <w:pPr>
              <w:jc w:val="center"/>
            </w:pPr>
            <w:r/>
            <w:r>
              <w:rPr>
                <w:b w:val="0"/>
                <w:i w:val="0"/>
                <w:sz w:val="19"/>
              </w:rPr>
              <w:t>0.02 (0.02)</w:t>
            </w:r>
          </w:p>
        </w:tc>
        <w:tc>
          <w:tcPr>
            <w:tcW w:type="dxa" w:w="1289"/>
          </w:tcPr>
          <w:p>
            <w:pPr>
              <w:jc w:val="center"/>
            </w:pPr>
            <w:r/>
            <w:r>
              <w:rPr>
                <w:b w:val="0"/>
                <w:i w:val="0"/>
                <w:sz w:val="19"/>
              </w:rPr>
              <w:t>-0.13 (0.05)</w:t>
            </w:r>
          </w:p>
        </w:tc>
        <w:tc>
          <w:tcPr>
            <w:tcW w:type="dxa" w:w="1289"/>
          </w:tcPr>
          <w:p>
            <w:pPr>
              <w:jc w:val="center"/>
            </w:pPr>
            <w:r/>
            <w:r>
              <w:rPr>
                <w:b w:val="0"/>
                <w:i w:val="0"/>
                <w:sz w:val="19"/>
              </w:rPr>
              <w:t>0.07 (0.05)</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-0.02 (0.01)</w:t>
            </w:r>
          </w:p>
        </w:tc>
        <w:tc>
          <w:tcPr>
            <w:tcW w:type="dxa" w:w="1289"/>
          </w:tcPr>
          <w:p>
            <w:pPr>
              <w:jc w:val="center"/>
            </w:pPr>
            <w:r/>
            <w:r>
              <w:rPr>
                <w:b w:val="0"/>
                <w:i w:val="0"/>
                <w:sz w:val="19"/>
              </w:rPr>
              <w:t>-0.12 (0.01)</w:t>
            </w:r>
          </w:p>
        </w:tc>
        <w:tc>
          <w:tcPr>
            <w:tcW w:type="dxa" w:w="1289"/>
          </w:tcPr>
          <w:p>
            <w:pPr>
              <w:jc w:val="center"/>
            </w:pPr>
            <w:r/>
            <w:r>
              <w:rPr>
                <w:b w:val="0"/>
                <w:i w:val="0"/>
                <w:sz w:val="19"/>
              </w:rPr>
              <w:t>0.02 (0.02)</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0.17 (0.03)</w:t>
            </w:r>
          </w:p>
        </w:tc>
        <w:tc>
          <w:tcPr>
            <w:tcW w:type="dxa" w:w="1289"/>
          </w:tcPr>
          <w:p>
            <w:pPr>
              <w:jc w:val="center"/>
            </w:pPr>
            <w:r/>
            <w:r>
              <w:rPr>
                <w:b w:val="0"/>
                <w:i w:val="0"/>
                <w:sz w:val="19"/>
              </w:rPr>
              <w:t>0.47 (0.02)</w:t>
            </w:r>
          </w:p>
        </w:tc>
        <w:tc>
          <w:tcPr>
            <w:tcW w:type="dxa" w:w="1289"/>
          </w:tcPr>
          <w:p>
            <w:pPr>
              <w:jc w:val="center"/>
            </w:pPr>
            <w:r/>
            <w:r>
              <w:rPr>
                <w:b w:val="0"/>
                <w:i w:val="0"/>
                <w:sz w:val="19"/>
                <w:highlight w:val="yellow"/>
              </w:rPr>
              <w:t>0.12 (0.02)</w:t>
            </w:r>
          </w:p>
        </w:tc>
        <w:tc>
          <w:tcPr>
            <w:tcW w:type="dxa" w:w="1289"/>
          </w:tcPr>
          <w:p>
            <w:pPr>
              <w:jc w:val="center"/>
            </w:pPr>
            <w:r/>
            <w:r>
              <w:rPr>
                <w:b w:val="0"/>
                <w:i w:val="0"/>
                <w:sz w:val="19"/>
              </w:rPr>
              <w:t>0.21 (0.08)</w:t>
            </w:r>
          </w:p>
        </w:tc>
        <w:tc>
          <w:tcPr>
            <w:tcW w:type="dxa" w:w="1289"/>
          </w:tcPr>
          <w:p>
            <w:pPr>
              <w:jc w:val="center"/>
            </w:pPr>
            <w:r/>
            <w:r>
              <w:rPr>
                <w:b w:val="0"/>
                <w:i w:val="0"/>
                <w:sz w:val="19"/>
              </w:rPr>
              <w:t>0.21 (0.08)</w:t>
            </w:r>
          </w:p>
        </w:tc>
      </w:tr>
    </w:tbl>
    <w:p/>
    <w:p>
      <w:pPr>
        <w:jc w:val="both"/>
      </w:pPr>
      <w:r>
        <w:rPr>
          <w:b w:val="0"/>
          <w:i/>
          <w:sz w:val="20"/>
        </w:rPr>
        <w:t>Trait abbreviations as in Table 1.</w:t>
      </w:r>
    </w:p>
    <w:p>
      <w:pPr>
        <w:jc w:val="both"/>
      </w:pPr>
      <w:r>
        <w:rPr>
          <w:b w:val="0"/>
          <w:i w:val="0"/>
          <w:highlight w:val="yellow"/>
        </w:rPr>
        <w:t>Genetically, CH₄ showed a moderate-to-strong positive genetic correlation with metabolic body weight (MBW; 0.72 ± 0.03), live weight (0.71 ± 0.03), ADG (0.51 ± 0.07), muscle mass (0.42 ± 0.12), and rumen volume (0.68 ± 0.15).</w:t>
      </w:r>
      <w:r>
        <w:rPr>
          <w:b w:val="0"/>
          <w:i w:val="0"/>
        </w:rPr>
        <w:t xml:space="preserve"> Ratio-based methane traits were generally negatively genetically correlated with the denominator production traits, including methane intensity (CH₄/MBW) with MBW (−0.27 ± 0.04), CH₄/MM with muscle mass (−0.39 ± 0.19), </w:t>
      </w:r>
      <w:r>
        <w:rPr>
          <w:b w:val="0"/>
          <w:i w:val="0"/>
          <w:highlight w:val="yellow"/>
        </w:rPr>
        <w:t>CH4/ADG with ADG itself (−0.81 ± 0.08)</w:t>
      </w:r>
      <w:r>
        <w:rPr>
          <w:b w:val="0"/>
          <w:i w:val="0"/>
        </w:rPr>
        <w:t>, and CH₄/rumen with rumen volume (</w:t>
      </w:r>
      <w:r>
        <w:rPr>
          <w:b w:val="0"/>
          <w:i w:val="0"/>
          <w:highlight w:val="yellow"/>
        </w:rPr>
        <w:t>−0.14 ± 0.30, a correlation with a wide confidence interval</w:t>
      </w:r>
      <w:r>
        <w:rPr>
          <w:b w:val="0"/>
          <w:i w:val="0"/>
        </w:rPr>
        <w:t xml:space="preserve">). Methane ratio showed weak to moderate negative genetic correlations with MBW (−0.21 ± 0.04), ADG (−0.04 ± 0.06), and muscle mass (−0.23 ± 0.19). Among the residual methane traits, </w:t>
      </w:r>
      <w:r>
        <w:rPr>
          <w:b w:val="0"/>
          <w:i w:val="0"/>
          <w:highlight w:val="yellow"/>
        </w:rPr>
        <w:t>RMTMBW's genetic correlation with MBW was −0.28 ± 0.04, and RMTMBW+CO2's with MBW was −0.11 ± 0.04</w:t>
      </w:r>
      <w:r>
        <w:rPr>
          <w:b w:val="0"/>
          <w:i w:val="0"/>
        </w:rPr>
        <w:t xml:space="preserve">, whereas RMTADG showed a moderate positive genetic correlation with </w:t>
      </w:r>
      <w:r>
        <w:rPr>
          <w:b w:val="0"/>
          <w:i w:val="0"/>
          <w:highlight w:val="yellow"/>
        </w:rPr>
        <w:t>its own adjustment trait, ADG (0.42 ± 0.07)</w:t>
      </w:r>
      <w:r>
        <w:rPr>
          <w:b w:val="0"/>
          <w:i w:val="0"/>
        </w:rPr>
        <w:t>.</w:t>
      </w:r>
    </w:p>
    <w:p>
      <w:pPr>
        <w:jc w:val="both"/>
      </w:pPr>
      <w:r>
        <w:rPr>
          <w:b/>
        </w:rPr>
        <w:t>Table 5.</w:t>
      </w:r>
      <w:r>
        <w:t xml:space="preserve"> </w:t>
      </w:r>
      <w:r>
        <w:rPr>
          <w:b w:val="0"/>
          <w:i w:val="0"/>
        </w:rPr>
        <w:t>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yellow"/>
              </w:rPr>
              <w:t>0.72 (0.03)</w:t>
            </w:r>
          </w:p>
        </w:tc>
        <w:tc>
          <w:tcPr>
            <w:tcW w:type="dxa" w:w="1289"/>
          </w:tcPr>
          <w:p>
            <w:pPr>
              <w:jc w:val="center"/>
            </w:pPr>
            <w:r/>
            <w:r>
              <w:rPr>
                <w:b w:val="0"/>
                <w:i w:val="0"/>
                <w:sz w:val="19"/>
                <w:highlight w:val="yellow"/>
              </w:rPr>
              <w:t>0.71 (0.03)</w:t>
            </w:r>
          </w:p>
        </w:tc>
        <w:tc>
          <w:tcPr>
            <w:tcW w:type="dxa" w:w="1289"/>
          </w:tcPr>
          <w:p>
            <w:pPr>
              <w:jc w:val="center"/>
            </w:pPr>
            <w:r/>
            <w:r>
              <w:rPr>
                <w:b w:val="0"/>
                <w:i w:val="0"/>
                <w:sz w:val="19"/>
                <w:highlight w:val="yellow"/>
              </w:rPr>
              <w:t>0.51 (0.07)</w:t>
            </w:r>
          </w:p>
        </w:tc>
        <w:tc>
          <w:tcPr>
            <w:tcW w:type="dxa" w:w="1289"/>
          </w:tcPr>
          <w:p>
            <w:pPr>
              <w:jc w:val="center"/>
            </w:pPr>
            <w:r/>
            <w:r>
              <w:rPr>
                <w:b w:val="0"/>
                <w:i w:val="0"/>
                <w:sz w:val="19"/>
                <w:highlight w:val="yellow"/>
              </w:rPr>
              <w:t>0.42 (0.12)</w:t>
            </w:r>
          </w:p>
        </w:tc>
        <w:tc>
          <w:tcPr>
            <w:tcW w:type="dxa" w:w="1289"/>
          </w:tcPr>
          <w:p>
            <w:pPr>
              <w:jc w:val="center"/>
            </w:pPr>
            <w:r/>
            <w:r>
              <w:rPr>
                <w:b w:val="0"/>
                <w:i w:val="0"/>
                <w:sz w:val="19"/>
                <w:highlight w:val="yellow"/>
              </w:rPr>
              <w:t>0.68 (0.15)</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-0.27 (0.04)</w:t>
            </w:r>
          </w:p>
        </w:tc>
        <w:tc>
          <w:tcPr>
            <w:tcW w:type="dxa" w:w="1289"/>
          </w:tcPr>
          <w:p>
            <w:pPr>
              <w:jc w:val="center"/>
            </w:pPr>
            <w:r/>
            <w:r>
              <w:rPr>
                <w:b w:val="0"/>
                <w:i w:val="0"/>
                <w:sz w:val="19"/>
              </w:rPr>
              <w:t>-0.27 (0.03)</w:t>
            </w:r>
          </w:p>
        </w:tc>
        <w:tc>
          <w:tcPr>
            <w:tcW w:type="dxa" w:w="1289"/>
          </w:tcPr>
          <w:p>
            <w:pPr>
              <w:jc w:val="center"/>
            </w:pPr>
            <w:r/>
            <w:r>
              <w:rPr>
                <w:b w:val="0"/>
                <w:i w:val="0"/>
                <w:sz w:val="19"/>
              </w:rPr>
              <w:t>-0.31 (0.08)</w:t>
            </w:r>
          </w:p>
        </w:tc>
        <w:tc>
          <w:tcPr>
            <w:tcW w:type="dxa" w:w="1289"/>
          </w:tcPr>
          <w:p>
            <w:pPr>
              <w:jc w:val="center"/>
            </w:pPr>
            <w:r/>
            <w:r>
              <w:rPr>
                <w:b w:val="0"/>
                <w:i w:val="0"/>
                <w:sz w:val="19"/>
              </w:rPr>
              <w:t>-0.10 (0.16)</w:t>
            </w:r>
          </w:p>
        </w:tc>
        <w:tc>
          <w:tcPr>
            <w:tcW w:type="dxa" w:w="1289"/>
          </w:tcPr>
          <w:p>
            <w:pPr>
              <w:jc w:val="center"/>
            </w:pPr>
            <w:r/>
            <w:r>
              <w:rPr>
                <w:b w:val="0"/>
                <w:i w:val="0"/>
                <w:sz w:val="19"/>
              </w:rPr>
              <w:t>-0.31 (0.22)</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rPr>
              <w:t>-0.21 (0.04)</w:t>
            </w:r>
          </w:p>
        </w:tc>
        <w:tc>
          <w:tcPr>
            <w:tcW w:type="dxa" w:w="1289"/>
          </w:tcPr>
          <w:p>
            <w:pPr>
              <w:jc w:val="center"/>
            </w:pPr>
            <w:r/>
            <w:r>
              <w:rPr>
                <w:b w:val="0"/>
                <w:i w:val="0"/>
                <w:sz w:val="19"/>
              </w:rPr>
              <w:t>–</w:t>
            </w:r>
          </w:p>
        </w:tc>
        <w:tc>
          <w:tcPr>
            <w:tcW w:type="dxa" w:w="1289"/>
          </w:tcPr>
          <w:p>
            <w:pPr>
              <w:jc w:val="center"/>
            </w:pPr>
            <w:r/>
            <w:r>
              <w:rPr>
                <w:b w:val="0"/>
                <w:i w:val="0"/>
                <w:sz w:val="19"/>
              </w:rPr>
              <w:t>-0.04 (0.06)</w:t>
            </w:r>
          </w:p>
        </w:tc>
        <w:tc>
          <w:tcPr>
            <w:tcW w:type="dxa" w:w="1289"/>
          </w:tcPr>
          <w:p>
            <w:pPr>
              <w:jc w:val="center"/>
            </w:pPr>
            <w:r/>
            <w:r>
              <w:rPr>
                <w:b w:val="0"/>
                <w:i w:val="0"/>
                <w:sz w:val="19"/>
              </w:rPr>
              <w:t>-0.23 (0.19)</w:t>
            </w:r>
          </w:p>
        </w:tc>
        <w:tc>
          <w:tcPr>
            <w:tcW w:type="dxa" w:w="1289"/>
          </w:tcPr>
          <w:p>
            <w:pPr>
              <w:jc w:val="center"/>
            </w:pPr>
            <w:r/>
            <w:r>
              <w:rPr>
                <w:b w:val="0"/>
                <w:i w:val="0"/>
                <w:sz w:val="19"/>
              </w:rPr>
              <w:t>0.13 (0.30)</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rPr>
              <w:t>-0.12 (0.07)</w:t>
            </w:r>
          </w:p>
        </w:tc>
        <w:tc>
          <w:tcPr>
            <w:tcW w:type="dxa" w:w="1289"/>
          </w:tcPr>
          <w:p>
            <w:pPr>
              <w:jc w:val="center"/>
            </w:pPr>
            <w:r/>
            <w:r>
              <w:rPr>
                <w:b w:val="0"/>
                <w:i w:val="0"/>
                <w:sz w:val="19"/>
              </w:rPr>
              <w:t>-0.19 (0.08)</w:t>
            </w:r>
          </w:p>
        </w:tc>
        <w:tc>
          <w:tcPr>
            <w:tcW w:type="dxa" w:w="1289"/>
          </w:tcPr>
          <w:p>
            <w:pPr>
              <w:jc w:val="center"/>
            </w:pPr>
            <w:r/>
            <w:r>
              <w:rPr>
                <w:b w:val="0"/>
                <w:i w:val="0"/>
                <w:sz w:val="19"/>
                <w:highlight w:val="yellow"/>
              </w:rPr>
              <w:t>-0.81 (0.08)</w:t>
            </w:r>
          </w:p>
        </w:tc>
        <w:tc>
          <w:tcPr>
            <w:tcW w:type="dxa" w:w="1289"/>
          </w:tcPr>
          <w:p>
            <w:pPr>
              <w:jc w:val="center"/>
            </w:pPr>
            <w:r/>
            <w:r>
              <w:rPr>
                <w:b w:val="0"/>
                <w:i w:val="0"/>
                <w:sz w:val="19"/>
              </w:rPr>
              <w:t>-0.02 (0.21)</w:t>
            </w:r>
          </w:p>
        </w:tc>
        <w:tc>
          <w:tcPr>
            <w:tcW w:type="dxa" w:w="1289"/>
          </w:tcPr>
          <w:p>
            <w:pPr>
              <w:jc w:val="center"/>
            </w:pPr>
            <w:r/>
            <w:r>
              <w:rPr>
                <w:b w:val="0"/>
                <w:i w:val="0"/>
                <w:sz w:val="19"/>
              </w:rPr>
              <w:t>0.06 (0.22)</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rPr>
              <w:t>-0.26 (0.14)</w:t>
            </w:r>
          </w:p>
        </w:tc>
        <w:tc>
          <w:tcPr>
            <w:tcW w:type="dxa" w:w="1289"/>
          </w:tcPr>
          <w:p>
            <w:pPr>
              <w:jc w:val="center"/>
            </w:pPr>
            <w:r/>
            <w:r>
              <w:rPr>
                <w:b w:val="0"/>
                <w:i w:val="0"/>
                <w:sz w:val="19"/>
              </w:rPr>
              <w:t>-0.21 (0.12)</w:t>
            </w:r>
          </w:p>
        </w:tc>
        <w:tc>
          <w:tcPr>
            <w:tcW w:type="dxa" w:w="1289"/>
          </w:tcPr>
          <w:p>
            <w:pPr>
              <w:jc w:val="center"/>
            </w:pPr>
            <w:r/>
            <w:r>
              <w:rPr>
                <w:b w:val="0"/>
                <w:i w:val="0"/>
                <w:sz w:val="19"/>
              </w:rPr>
              <w:t>-0.04 (0.13)</w:t>
            </w:r>
          </w:p>
        </w:tc>
        <w:tc>
          <w:tcPr>
            <w:tcW w:type="dxa" w:w="1289"/>
          </w:tcPr>
          <w:p>
            <w:pPr>
              <w:jc w:val="center"/>
            </w:pPr>
            <w:r/>
            <w:r>
              <w:rPr>
                <w:b w:val="0"/>
                <w:i w:val="0"/>
                <w:sz w:val="19"/>
              </w:rPr>
              <w:t>-0.39 (0.19)</w:t>
            </w:r>
          </w:p>
        </w:tc>
        <w:tc>
          <w:tcPr>
            <w:tcW w:type="dxa" w:w="1289"/>
          </w:tcPr>
          <w:p>
            <w:pPr>
              <w:jc w:val="center"/>
            </w:pPr>
            <w:r/>
            <w:r>
              <w:rPr>
                <w:b w:val="0"/>
                <w:i w:val="0"/>
                <w:sz w:val="19"/>
              </w:rPr>
              <w:t>0.22 (0.30)</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rPr>
              <w:t>–</w:t>
            </w:r>
          </w:p>
        </w:tc>
        <w:tc>
          <w:tcPr>
            <w:tcW w:type="dxa" w:w="1289"/>
          </w:tcPr>
          <w:p>
            <w:pPr>
              <w:jc w:val="center"/>
            </w:pPr>
            <w:r/>
            <w:r>
              <w:rPr>
                <w:b w:val="0"/>
                <w:i w:val="0"/>
                <w:sz w:val="19"/>
              </w:rPr>
              <w:t>0.12 (0.12)</w:t>
            </w:r>
          </w:p>
        </w:tc>
        <w:tc>
          <w:tcPr>
            <w:tcW w:type="dxa" w:w="1289"/>
          </w:tcPr>
          <w:p>
            <w:pPr>
              <w:jc w:val="center"/>
            </w:pPr>
            <w:r/>
            <w:r>
              <w:rPr>
                <w:b w:val="0"/>
                <w:i w:val="0"/>
                <w:sz w:val="19"/>
              </w:rPr>
              <w:t>-0.04 (0.12)</w:t>
            </w:r>
          </w:p>
        </w:tc>
        <w:tc>
          <w:tcPr>
            <w:tcW w:type="dxa" w:w="1289"/>
          </w:tcPr>
          <w:p>
            <w:pPr>
              <w:jc w:val="center"/>
            </w:pPr>
            <w:r/>
            <w:r>
              <w:rPr>
                <w:b w:val="0"/>
                <w:i w:val="0"/>
                <w:sz w:val="19"/>
              </w:rPr>
              <w:t>0.16 (0.22)</w:t>
            </w:r>
          </w:p>
        </w:tc>
        <w:tc>
          <w:tcPr>
            <w:tcW w:type="dxa" w:w="1289"/>
          </w:tcPr>
          <w:p>
            <w:pPr>
              <w:jc w:val="center"/>
            </w:pPr>
            <w:r/>
            <w:r>
              <w:rPr>
                <w:b w:val="0"/>
                <w:i w:val="0"/>
                <w:sz w:val="19"/>
                <w:highlight w:val="yellow"/>
              </w:rPr>
              <w:t>-0.14 (0.30)</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-0.28 (0.04)</w:t>
            </w:r>
          </w:p>
        </w:tc>
        <w:tc>
          <w:tcPr>
            <w:tcW w:type="dxa" w:w="1289"/>
          </w:tcPr>
          <w:p>
            <w:pPr>
              <w:jc w:val="center"/>
            </w:pPr>
            <w:r/>
            <w:r>
              <w:rPr>
                <w:b w:val="0"/>
                <w:i w:val="0"/>
                <w:sz w:val="19"/>
              </w:rPr>
              <w:t>-0.44 (0.06)</w:t>
            </w:r>
          </w:p>
        </w:tc>
        <w:tc>
          <w:tcPr>
            <w:tcW w:type="dxa" w:w="1289"/>
          </w:tcPr>
          <w:p>
            <w:pPr>
              <w:jc w:val="center"/>
            </w:pPr>
            <w:r/>
            <w:r>
              <w:rPr>
                <w:b w:val="0"/>
                <w:i w:val="0"/>
                <w:sz w:val="19"/>
              </w:rPr>
              <w:t>0.01 (0.05)</w:t>
            </w:r>
          </w:p>
        </w:tc>
        <w:tc>
          <w:tcPr>
            <w:tcW w:type="dxa" w:w="1289"/>
          </w:tcPr>
          <w:p>
            <w:pPr>
              <w:jc w:val="center"/>
            </w:pPr>
            <w:r/>
            <w:r>
              <w:rPr>
                <w:b w:val="0"/>
                <w:i w:val="0"/>
                <w:sz w:val="19"/>
              </w:rPr>
              <w:t>-0.52 (0.48)</w:t>
            </w:r>
          </w:p>
        </w:tc>
        <w:tc>
          <w:tcPr>
            <w:tcW w:type="dxa" w:w="1289"/>
          </w:tcPr>
          <w:p>
            <w:pPr>
              <w:jc w:val="center"/>
            </w:pPr>
            <w:r/>
            <w:r>
              <w:rPr>
                <w:b w:val="0"/>
                <w:i w:val="0"/>
                <w:sz w:val="19"/>
              </w:rPr>
              <w:t>0.39 (0.42)</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-0.11 (0.04)</w:t>
            </w:r>
          </w:p>
        </w:tc>
        <w:tc>
          <w:tcPr>
            <w:tcW w:type="dxa" w:w="1289"/>
          </w:tcPr>
          <w:p>
            <w:pPr>
              <w:jc w:val="center"/>
            </w:pPr>
            <w:r/>
            <w:r>
              <w:rPr>
                <w:b w:val="0"/>
                <w:i w:val="0"/>
                <w:sz w:val="19"/>
              </w:rPr>
              <w:t>-0.36 (0.05)</w:t>
            </w:r>
          </w:p>
        </w:tc>
        <w:tc>
          <w:tcPr>
            <w:tcW w:type="dxa" w:w="1289"/>
          </w:tcPr>
          <w:p>
            <w:pPr>
              <w:jc w:val="center"/>
            </w:pPr>
            <w:r/>
            <w:r>
              <w:rPr>
                <w:b w:val="0"/>
                <w:i w:val="0"/>
                <w:sz w:val="19"/>
              </w:rPr>
              <w:t>0.02 (0.05)</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0.31 (0.11)</w:t>
            </w:r>
          </w:p>
        </w:tc>
        <w:tc>
          <w:tcPr>
            <w:tcW w:type="dxa" w:w="1289"/>
          </w:tcPr>
          <w:p>
            <w:pPr>
              <w:jc w:val="center"/>
            </w:pPr>
            <w:r/>
            <w:r>
              <w:rPr>
                <w:b w:val="0"/>
                <w:i w:val="0"/>
                <w:sz w:val="19"/>
              </w:rPr>
              <w:t>0.94 (0.07)</w:t>
            </w:r>
          </w:p>
        </w:tc>
        <w:tc>
          <w:tcPr>
            <w:tcW w:type="dxa" w:w="1289"/>
          </w:tcPr>
          <w:p>
            <w:pPr>
              <w:jc w:val="center"/>
            </w:pPr>
            <w:r/>
            <w:r>
              <w:rPr>
                <w:b w:val="0"/>
                <w:i w:val="0"/>
                <w:sz w:val="19"/>
                <w:highlight w:val="yellow"/>
              </w:rPr>
              <w:t>0.42 (0.07)</w:t>
            </w:r>
          </w:p>
        </w:tc>
        <w:tc>
          <w:tcPr>
            <w:tcW w:type="dxa" w:w="1289"/>
          </w:tcPr>
          <w:p>
            <w:pPr>
              <w:jc w:val="center"/>
            </w:pPr>
            <w:r/>
            <w:r>
              <w:rPr>
                <w:b w:val="0"/>
                <w:i w:val="0"/>
                <w:sz w:val="19"/>
              </w:rPr>
              <w:t>0.37 (0.28)</w:t>
            </w:r>
          </w:p>
        </w:tc>
        <w:tc>
          <w:tcPr>
            <w:tcW w:type="dxa" w:w="1289"/>
          </w:tcPr>
          <w:p>
            <w:pPr>
              <w:jc w:val="center"/>
            </w:pPr>
            <w:r/>
            <w:r>
              <w:rPr>
                <w:b w:val="0"/>
                <w:i w:val="0"/>
                <w:sz w:val="19"/>
              </w:rPr>
              <w:t>0.37 (0.28)</w:t>
            </w:r>
          </w:p>
        </w:tc>
      </w:tr>
    </w:tbl>
    <w:p/>
    <w:p>
      <w:pPr>
        <w:jc w:val="both"/>
      </w:pPr>
      <w:r>
        <w:rPr>
          <w:b w:val="0"/>
          <w:i/>
          <w:sz w:val="20"/>
        </w:rPr>
        <w:t xml:space="preserve">Trait abbreviations as in Table 1. </w:t>
      </w:r>
      <w:r>
        <w:rPr>
          <w:b w:val="0"/>
          <w:i/>
          <w:sz w:val="20"/>
          <w:highlight w:val="yellow"/>
        </w:rPr>
        <w:t>A genetic correlation between CH4/MM and muscle mass could not be estimated (model non-convergence).</w:t>
      </w:r>
    </w:p>
    <w:p>
      <w:pPr>
        <w:pStyle w:val="Subheadings"/>
      </w:pPr>
      <w:r>
        <w:rPr>
          <w:highlight w:val="green"/>
        </w:rPr>
        <w:t xml:space="preserve">Selection index analysis</w:t>
      </w:r>
    </w:p>
    <w:p>
      <w:pPr>
        <w:pStyle w:val="Sub-subheading"/>
      </w:pPr>
      <w:r>
        <w:rPr>
          <w:highlight w:val="green"/>
        </w:rPr>
        <w:t xml:space="preserve">Genetic parameters of CH4, MBW and CO2</w:t>
      </w:r>
    </w:p>
    <w:p>
      <w:pPr>
        <w:jc w:val="both"/>
      </w:pPr>
      <w:r>
        <w:rPr>
          <w:b w:val="0"/>
          <w:i w:val="0"/>
          <w:highlight w:val="cyan"/>
        </w:rPr>
        <w:t xml:space="preserve">Genetic parameters from the trivariate analysis of CH4, MBW and CO2, used for all index calculations, are given in Table 6. These differ somewhat from the univariate and bivariate estimates reported above (for example, a CO2 heritability of 0.41 versus 0.28); the trivariate values were used throughout so that the index parameters are mutually consistent.</w:t>
      </w:r>
    </w:p>
    <w:p>
      <w:pPr>
        <w:keepNext/>
        <w:jc w:val="both"/>
      </w:pPr>
      <w:r>
        <w:rPr>
          <w:b/>
          <w:i w:val="0"/>
          <w:highlight w:val="green"/>
        </w:rPr>
        <w:t xml:space="preserve">Table 6.</w:t>
      </w:r>
      <w:r>
        <w:t xml:space="preserve"> </w:t>
      </w:r>
      <w:r>
        <w:rPr>
          <w:b w:val="0"/>
          <w:i w:val="0"/>
          <w:highlight w:val="green"/>
        </w:rPr>
        <w:t xml:space="preserve">Genetic parameters from the trivariate analysis of CH4, MBW and CO2 used in the selection index analysis.</w:t>
      </w:r>
    </w:p>
    <w:tbl>
      <w:tblPr>
        <w:tblStyle w:val="PlainTable2"/>
        <w:tblW w:type="auto" w:w="0"/>
        <w:tblLook w:firstColumn="1" w:firstRow="1" w:lastColumn="0" w:lastRow="0" w:noHBand="0" w:noVBand="1" w:val="04A0"/>
      </w:tblPr>
      <w:tblGrid>
        <w:gridCol w:w="1800"/>
        <w:gridCol w:w="900"/>
        <w:gridCol w:w="800"/>
        <w:gridCol w:w="800"/>
        <w:gridCol w:w="1400"/>
        <w:gridCol w:w="1300"/>
        <w:gridCol w:w="1300"/>
        <w:gridCol w:w="1300"/>
      </w:tblGrid>
      <w:tr>
        <w:trPr>
          <w:cantSplit/>
        </w:trPr>
        <w:tc>
          <w:tcPr>
            <w:tcW w:type="dxa" w:w="1800"/>
          </w:tcPr>
          <w:p>
            <w:pPr>
              <w:jc w:val="both"/>
            </w:pPr>
            <w:r/>
            <w:r>
              <w:rPr>
                <w:b w:val="0"/>
                <w:i w:val="0"/>
                <w:sz w:val="19"/>
                <w:highlight w:val="green"/>
              </w:rPr>
              <w:t xml:space="preserve">Trait</w:t>
            </w:r>
          </w:p>
        </w:tc>
        <w:tc>
          <w:tcPr>
            <w:tcW w:type="dxa" w:w="900"/>
          </w:tcPr>
          <w:p>
            <w:pPr>
              <w:jc w:val="center"/>
            </w:pPr>
            <w:r/>
            <w:r>
              <w:rPr>
                <w:b w:val="0"/>
                <w:i w:val="0"/>
                <w:sz w:val="19"/>
                <w:highlight w:val="green"/>
              </w:rPr>
              <w:t xml:space="preserve">Mean</w:t>
            </w:r>
          </w:p>
        </w:tc>
        <w:tc>
          <w:tcPr>
            <w:tcW w:type="dxa" w:w="800"/>
          </w:tcPr>
          <w:p>
            <w:pPr>
              <w:jc w:val="center"/>
            </w:pPr>
            <w:r/>
            <w:r>
              <w:rPr>
                <w:b w:val="0"/>
                <w:i w:val="0"/>
                <w:sz w:val="19"/>
                <w:highlight w:val="green"/>
              </w:rPr>
              <w:t xml:space="preserve">σa</w:t>
            </w:r>
          </w:p>
        </w:tc>
        <w:tc>
          <w:tcPr>
            <w:tcW w:type="dxa" w:w="800"/>
          </w:tcPr>
          <w:p>
            <w:pPr>
              <w:jc w:val="center"/>
            </w:pPr>
            <w:r/>
            <w:r>
              <w:rPr>
                <w:b w:val="0"/>
                <w:i w:val="0"/>
                <w:sz w:val="19"/>
                <w:highlight w:val="green"/>
              </w:rPr>
              <w:t xml:space="preserve">σp</w:t>
            </w:r>
          </w:p>
        </w:tc>
        <w:tc>
          <w:tcPr>
            <w:tcW w:type="dxa" w:w="1400"/>
          </w:tcPr>
          <w:p>
            <w:pPr>
              <w:jc w:val="center"/>
            </w:pPr>
            <w:r/>
            <w:r>
              <w:rPr>
                <w:b w:val="0"/>
                <w:i w:val="0"/>
                <w:sz w:val="19"/>
                <w:highlight w:val="green"/>
              </w:rPr>
              <w:t xml:space="preserve">h² (SE)</w:t>
            </w:r>
          </w:p>
        </w:tc>
        <w:tc>
          <w:tcPr>
            <w:tcW w:type="dxa" w:w="1300"/>
          </w:tcPr>
          <w:p>
            <w:pPr>
              <w:jc w:val="center"/>
            </w:pPr>
            <w:r/>
            <w:r>
              <w:rPr>
                <w:b w:val="0"/>
                <w:i w:val="0"/>
                <w:sz w:val="19"/>
                <w:highlight w:val="green"/>
              </w:rPr>
              <w:t xml:space="preserve">rg with CH4 (SE)</w:t>
            </w:r>
          </w:p>
        </w:tc>
        <w:tc>
          <w:tcPr>
            <w:tcW w:type="dxa" w:w="1300"/>
          </w:tcPr>
          <w:p>
            <w:pPr>
              <w:jc w:val="center"/>
            </w:pPr>
            <w:r/>
            <w:r>
              <w:rPr>
                <w:b w:val="0"/>
                <w:i w:val="0"/>
                <w:sz w:val="19"/>
                <w:highlight w:val="green"/>
              </w:rPr>
              <w:t xml:space="preserve">rg with MBW (SE)</w:t>
            </w:r>
          </w:p>
        </w:tc>
        <w:tc>
          <w:tcPr>
            <w:tcW w:type="dxa" w:w="1300"/>
          </w:tcPr>
          <w:p>
            <w:pPr>
              <w:jc w:val="center"/>
            </w:pPr>
            <w:r/>
            <w:r>
              <w:rPr>
                <w:b w:val="0"/>
                <w:i w:val="0"/>
                <w:sz w:val="19"/>
                <w:highlight w:val="green"/>
              </w:rPr>
              <w:t xml:space="preserve">rg with CO2 (SE)</w:t>
            </w:r>
          </w:p>
        </w:tc>
      </w:tr>
      <w:tr>
        <w:trPr>
          <w:cantSplit/>
        </w:trPr>
        <w:tc>
          <w:tcPr>
            <w:tcW w:type="dxa" w:w="1800"/>
          </w:tcPr>
          <w:p>
            <w:pPr>
              <w:jc w:val="both"/>
            </w:pPr>
            <w:r/>
            <w:r>
              <w:rPr>
                <w:b w:val="0"/>
                <w:i w:val="0"/>
                <w:sz w:val="19"/>
                <w:highlight w:val="green"/>
              </w:rPr>
              <w:t xml:space="preserve">CH4 (g day⁻¹)</w:t>
            </w:r>
          </w:p>
        </w:tc>
        <w:tc>
          <w:tcPr>
            <w:tcW w:type="dxa" w:w="900"/>
          </w:tcPr>
          <w:p>
            <w:pPr>
              <w:jc w:val="center"/>
            </w:pPr>
            <w:r/>
            <w:r>
              <w:rPr>
                <w:b w:val="0"/>
                <w:i w:val="0"/>
                <w:sz w:val="19"/>
                <w:highlight w:val="green"/>
              </w:rPr>
              <w:t xml:space="preserve">17.90</w:t>
            </w:r>
          </w:p>
        </w:tc>
        <w:tc>
          <w:tcPr>
            <w:tcW w:type="dxa" w:w="800"/>
          </w:tcPr>
          <w:p>
            <w:pPr>
              <w:jc w:val="center"/>
            </w:pPr>
            <w:r/>
            <w:r>
              <w:rPr>
                <w:b w:val="0"/>
                <w:i w:val="0"/>
                <w:sz w:val="19"/>
                <w:highlight w:val="green"/>
              </w:rPr>
              <w:t xml:space="preserve">2.10</w:t>
            </w:r>
          </w:p>
        </w:tc>
        <w:tc>
          <w:tcPr>
            <w:tcW w:type="dxa" w:w="800"/>
          </w:tcPr>
          <w:p>
            <w:pPr>
              <w:jc w:val="center"/>
            </w:pPr>
            <w:r/>
            <w:r>
              <w:rPr>
                <w:b w:val="0"/>
                <w:i w:val="0"/>
                <w:sz w:val="19"/>
                <w:highlight w:val="green"/>
              </w:rPr>
              <w:t xml:space="preserve">4.02</w:t>
            </w:r>
          </w:p>
        </w:tc>
        <w:tc>
          <w:tcPr>
            <w:tcW w:type="dxa" w:w="1400"/>
          </w:tcPr>
          <w:p>
            <w:pPr>
              <w:jc w:val="center"/>
            </w:pPr>
            <w:r/>
            <w:r>
              <w:rPr>
                <w:b w:val="0"/>
                <w:i w:val="0"/>
                <w:sz w:val="19"/>
                <w:highlight w:val="green"/>
              </w:rPr>
              <w:t xml:space="preserve">0.273 (0.017)</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0.57 (0.03)</w:t>
            </w:r>
          </w:p>
        </w:tc>
      </w:tr>
      <w:tr>
        <w:trPr>
          <w:cantSplit/>
        </w:trPr>
        <w:tc>
          <w:tcPr>
            <w:tcW w:type="dxa" w:w="1800"/>
          </w:tcPr>
          <w:p>
            <w:pPr>
              <w:jc w:val="both"/>
            </w:pPr>
            <w:r/>
            <w:r>
              <w:rPr>
                <w:b w:val="0"/>
                <w:i w:val="0"/>
                <w:sz w:val="19"/>
                <w:highlight w:val="green"/>
              </w:rPr>
              <w:t xml:space="preserve">MBW (kg⁰·⁷⁵)</w:t>
            </w:r>
          </w:p>
        </w:tc>
        <w:tc>
          <w:tcPr>
            <w:tcW w:type="dxa" w:w="900"/>
          </w:tcPr>
          <w:p>
            <w:pPr>
              <w:jc w:val="center"/>
            </w:pPr>
            <w:r/>
            <w:r>
              <w:rPr>
                <w:b w:val="0"/>
                <w:i w:val="0"/>
                <w:sz w:val="19"/>
                <w:highlight w:val="green"/>
              </w:rPr>
              <w:t xml:space="preserve">22.10</w:t>
            </w:r>
          </w:p>
        </w:tc>
        <w:tc>
          <w:tcPr>
            <w:tcW w:type="dxa" w:w="800"/>
          </w:tcPr>
          <w:p>
            <w:pPr>
              <w:jc w:val="center"/>
            </w:pPr>
            <w:r/>
            <w:r>
              <w:rPr>
                <w:b w:val="0"/>
                <w:i w:val="0"/>
                <w:sz w:val="19"/>
                <w:highlight w:val="green"/>
              </w:rPr>
              <w:t xml:space="preserve">1.75</w:t>
            </w:r>
          </w:p>
        </w:tc>
        <w:tc>
          <w:tcPr>
            <w:tcW w:type="dxa" w:w="800"/>
          </w:tcPr>
          <w:p>
            <w:pPr>
              <w:jc w:val="center"/>
            </w:pPr>
            <w:r/>
            <w:r>
              <w:rPr>
                <w:b w:val="0"/>
                <w:i w:val="0"/>
                <w:sz w:val="19"/>
                <w:highlight w:val="green"/>
              </w:rPr>
              <w:t xml:space="preserve">2.30</w:t>
            </w:r>
          </w:p>
        </w:tc>
        <w:tc>
          <w:tcPr>
            <w:tcW w:type="dxa" w:w="1400"/>
          </w:tcPr>
          <w:p>
            <w:pPr>
              <w:jc w:val="center"/>
            </w:pPr>
            <w:r/>
            <w:r>
              <w:rPr>
                <w:b w:val="0"/>
                <w:i w:val="0"/>
                <w:sz w:val="19"/>
                <w:highlight w:val="green"/>
              </w:rPr>
              <w:t xml:space="preserve">0.582 (0.019)</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0.83 (0.02)</w:t>
            </w:r>
          </w:p>
        </w:tc>
      </w:tr>
      <w:tr>
        <w:trPr>
          <w:cantSplit/>
        </w:trPr>
        <w:tc>
          <w:tcPr>
            <w:tcW w:type="dxa" w:w="1800"/>
          </w:tcPr>
          <w:p>
            <w:pPr>
              <w:jc w:val="both"/>
            </w:pPr>
            <w:r/>
            <w:r>
              <w:rPr>
                <w:b w:val="0"/>
                <w:i w:val="0"/>
                <w:sz w:val="19"/>
                <w:highlight w:val="green"/>
              </w:rPr>
              <w:t xml:space="preserve">CO2 (g day⁻¹)</w:t>
            </w:r>
          </w:p>
        </w:tc>
        <w:tc>
          <w:tcPr>
            <w:tcW w:type="dxa" w:w="900"/>
          </w:tcPr>
          <w:p>
            <w:pPr>
              <w:jc w:val="center"/>
            </w:pPr>
            <w:r/>
            <w:r>
              <w:rPr>
                <w:b w:val="0"/>
                <w:i w:val="0"/>
                <w:sz w:val="19"/>
                <w:highlight w:val="green"/>
              </w:rPr>
              <w:t xml:space="preserve">1189.64</w:t>
            </w:r>
          </w:p>
        </w:tc>
        <w:tc>
          <w:tcPr>
            <w:tcW w:type="dxa" w:w="800"/>
          </w:tcPr>
          <w:p>
            <w:pPr>
              <w:jc w:val="center"/>
            </w:pPr>
            <w:r/>
            <w:r>
              <w:rPr>
                <w:b w:val="0"/>
                <w:i w:val="0"/>
                <w:sz w:val="19"/>
                <w:highlight w:val="green"/>
              </w:rPr>
              <w:t xml:space="preserve">169.8</w:t>
            </w:r>
          </w:p>
        </w:tc>
        <w:tc>
          <w:tcPr>
            <w:tcW w:type="dxa" w:w="800"/>
          </w:tcPr>
          <w:p>
            <w:pPr>
              <w:jc w:val="center"/>
            </w:pPr>
            <w:r/>
            <w:r>
              <w:rPr>
                <w:b w:val="0"/>
                <w:i w:val="0"/>
                <w:sz w:val="19"/>
                <w:highlight w:val="green"/>
              </w:rPr>
              <w:t xml:space="preserve">265.6</w:t>
            </w:r>
          </w:p>
        </w:tc>
        <w:tc>
          <w:tcPr>
            <w:tcW w:type="dxa" w:w="1400"/>
          </w:tcPr>
          <w:p>
            <w:pPr>
              <w:jc w:val="center"/>
            </w:pPr>
            <w:r/>
            <w:r>
              <w:rPr>
                <w:b w:val="0"/>
                <w:i w:val="0"/>
                <w:sz w:val="19"/>
                <w:highlight w:val="green"/>
              </w:rPr>
              <w:t xml:space="preserve">0.409 (0.017)</w:t>
            </w:r>
          </w:p>
        </w:tc>
        <w:tc>
          <w:tcPr>
            <w:tcW w:type="dxa" w:w="1300"/>
          </w:tcPr>
          <w:p>
            <w:pPr>
              <w:jc w:val="center"/>
            </w:pPr>
            <w:r/>
            <w:r>
              <w:rPr>
                <w:b w:val="0"/>
                <w:i w:val="0"/>
                <w:sz w:val="19"/>
                <w:highlight w:val="green"/>
              </w:rPr>
              <w:t xml:space="preserve">0.57 (0.03)</w:t>
            </w:r>
          </w:p>
        </w:tc>
        <w:tc>
          <w:tcPr>
            <w:tcW w:type="dxa" w:w="1300"/>
          </w:tcPr>
          <w:p>
            <w:pPr>
              <w:jc w:val="center"/>
            </w:pPr>
            <w:r/>
            <w:r>
              <w:rPr>
                <w:b w:val="0"/>
                <w:i w:val="0"/>
                <w:sz w:val="19"/>
                <w:highlight w:val="green"/>
              </w:rPr>
              <w:t xml:space="preserve">0.83 (0.02)</w:t>
            </w:r>
          </w:p>
        </w:tc>
        <w:tc>
          <w:tcPr>
            <w:tcW w:type="dxa" w:w="1300"/>
          </w:tcPr>
          <w:p>
            <w:pPr>
              <w:jc w:val="center"/>
            </w:pPr>
            <w:r/>
            <w:r>
              <w:rPr>
                <w:b w:val="0"/>
                <w:i w:val="0"/>
                <w:sz w:val="19"/>
                <w:highlight w:val="green"/>
              </w:rPr>
              <w:t xml:space="preserve">–</w:t>
            </w:r>
          </w:p>
        </w:tc>
      </w:tr>
    </w:tbl>
    <w:p/>
    <w:p>
      <w:pPr>
        <w:jc w:val="both"/>
      </w:pPr>
      <w:r>
        <w:rPr>
          <w:b w:val="0"/>
          <w:i/>
          <w:sz w:val="20"/>
          <w:highlight w:val="green"/>
        </w:rPr>
        <w:t xml:space="preserve">σa and σp are genetic and phenotypic standard deviations from the fitted variance components; σp is conditional on the fixed effects. Phenotypic correlations: CH4–MBW 0.36, CH4–CO2 0.37, MBW–CO2 0.50 (SE ≤ 0.01). h² = heritability.</w:t>
      </w:r>
    </w:p>
    <w:p>
      <w:pPr>
        <w:pStyle w:val="Sub-subheading"/>
      </w:pPr>
      <w:r>
        <w:rPr>
          <w:highlight w:val="cyan"/>
        </w:rPr>
        <w:t xml:space="preserve">Each methane trait as the breeding goal</w:t>
      </w:r>
    </w:p>
    <w:p>
      <w:pPr>
        <w:jc w:val="both"/>
      </w:pPr>
      <w:r>
        <w:rPr>
          <w:b w:val="0"/>
          <w:i w:val="0"/>
          <w:highlight w:val="cyan"/>
        </w:rPr>
        <w:t xml:space="preserve">When each methane trait was used as the breeding goal as it stands, none gave a favourable response (Table 7). Selecting on absolute CH4 gave the largest methane reduction (−1.34 g day⁻¹), but with correlated reductions in MBW (−1.21 kg⁰·⁷⁵) and CO2 (−99.6 g day⁻¹). The residual traits and the CH4/MBW ratio reduced methane by less (−0.71 to −0.87 g day⁻¹), with smaller but still unfavourable declines in MBW (−0.09 to −0.31 kg⁰·⁷⁵). The CH4/CO2 ratio was predicted to increase methane (+0.19 g day⁻¹).</w:t>
      </w:r>
    </w:p>
    <w:p>
      <w:pPr>
        <w:keepNext/>
        <w:jc w:val="both"/>
      </w:pPr>
      <w:r>
        <w:rPr>
          <w:b/>
          <w:i w:val="0"/>
          <w:highlight w:val="cyan"/>
        </w:rPr>
        <w:t xml:space="preserve">Table 7. Predicted responses per generation (selection intensity 1) when each methane trait is used as the breeding goal as it stands.</w:t>
      </w:r>
    </w:p>
    <w:tbl>
      <w:tblPr>
        <w:tblStyle w:val="PlainTable2"/>
        <w:tblW w:type="auto" w:w="0"/>
        <w:tblLook w:firstColumn="1" w:firstRow="1" w:lastColumn="0" w:lastRow="0" w:noHBand="0" w:noVBand="1" w:val="04A0"/>
      </w:tblPr>
      <w:tblGrid>
        <w:gridCol w:w="3900"/>
        <w:gridCol w:w="1300"/>
        <w:gridCol w:w="1400"/>
        <w:gridCol w:w="1300"/>
        <w:gridCol w:w="1400"/>
      </w:tblGrid>
      <w:tr>
        <w:trPr>
          <w:cantSplit/>
        </w:trPr>
        <w:tc>
          <w:tcPr>
            <w:tcW w:type="dxa" w:w="3900"/>
          </w:tcPr>
          <w:p>
            <w:pPr>
              <w:jc w:val="both"/>
            </w:pPr>
            <w:r/>
            <w:r>
              <w:rPr>
                <w:b w:val="0"/>
                <w:i w:val="0"/>
                <w:sz w:val="19"/>
                <w:highlight w:val="green"/>
              </w:rPr>
              <w:t xml:space="preserve">Methane goal</w:t>
            </w:r>
          </w:p>
        </w:tc>
        <w:tc>
          <w:tcPr>
            <w:tcW w:type="dxa" w:w="1300"/>
          </w:tcPr>
          <w:p>
            <w:pPr>
              <w:jc w:val="center"/>
            </w:pPr>
            <w:r/>
            <w:r>
              <w:rPr>
                <w:b w:val="0"/>
                <w:i w:val="0"/>
                <w:sz w:val="19"/>
                <w:highlight w:val="green"/>
              </w:rPr>
              <w:t xml:space="preserve">ΔCH4 (g day⁻¹)</w:t>
            </w:r>
          </w:p>
        </w:tc>
        <w:tc>
          <w:tcPr>
            <w:tcW w:type="dxa" w:w="1400"/>
          </w:tcPr>
          <w:p>
            <w:pPr>
              <w:jc w:val="center"/>
            </w:pPr>
            <w:r/>
            <w:r>
              <w:rPr>
                <w:b w:val="0"/>
                <w:i w:val="0"/>
                <w:sz w:val="19"/>
                <w:highlight w:val="green"/>
              </w:rPr>
              <w:t xml:space="preserve">ΔMBW (kg⁰·⁷⁵)</w:t>
            </w:r>
          </w:p>
        </w:tc>
        <w:tc>
          <w:tcPr>
            <w:tcW w:type="dxa" w:w="1300"/>
          </w:tcPr>
          <w:p>
            <w:pPr>
              <w:jc w:val="center"/>
            </w:pPr>
            <w:r/>
            <w:r>
              <w:rPr>
                <w:b w:val="0"/>
                <w:i w:val="0"/>
                <w:sz w:val="19"/>
                <w:highlight w:val="green"/>
              </w:rPr>
              <w:t xml:space="preserve">ΔCO2 (g day⁻¹)</w:t>
            </w:r>
          </w:p>
        </w:tc>
        <w:tc>
          <w:tcPr>
            <w:tcW w:type="dxa" w:w="1400"/>
          </w:tcPr>
          <w:p>
            <w:pPr>
              <w:jc w:val="center"/>
            </w:pPr>
            <w:r/>
            <w:r>
              <w:rPr>
                <w:b w:val="0"/>
                <w:i w:val="0"/>
                <w:sz w:val="19"/>
                <w:highlight w:val="green"/>
              </w:rPr>
              <w:t xml:space="preserve">In favourable region</w:t>
            </w:r>
          </w:p>
        </w:tc>
      </w:tr>
      <w:tr>
        <w:trPr>
          <w:cantSplit/>
        </w:trPr>
        <w:tc>
          <w:tcPr>
            <w:tcW w:type="dxa" w:w="3900"/>
          </w:tcPr>
          <w:p>
            <w:pPr>
              <w:jc w:val="both"/>
            </w:pPr>
            <w:r/>
            <w:r>
              <w:rPr>
                <w:b w:val="0"/>
                <w:i w:val="0"/>
                <w:sz w:val="19"/>
                <w:highlight w:val="green"/>
              </w:rPr>
              <w:t xml:space="preserve">Absolute CH4</w:t>
            </w:r>
          </w:p>
        </w:tc>
        <w:tc>
          <w:tcPr>
            <w:tcW w:type="dxa" w:w="1300"/>
          </w:tcPr>
          <w:p>
            <w:pPr>
              <w:jc w:val="center"/>
            </w:pPr>
            <w:r/>
            <w:r>
              <w:rPr>
                <w:b w:val="0"/>
                <w:i w:val="0"/>
                <w:sz w:val="19"/>
                <w:highlight w:val="green"/>
              </w:rPr>
              <w:t xml:space="preserve">−1.34</w:t>
            </w:r>
          </w:p>
        </w:tc>
        <w:tc>
          <w:tcPr>
            <w:tcW w:type="dxa" w:w="1400"/>
          </w:tcPr>
          <w:p>
            <w:pPr>
              <w:jc w:val="center"/>
            </w:pPr>
            <w:r/>
            <w:r>
              <w:rPr>
                <w:b w:val="0"/>
                <w:i w:val="0"/>
                <w:sz w:val="19"/>
                <w:highlight w:val="green"/>
              </w:rPr>
              <w:t xml:space="preserve">−1.21</w:t>
            </w:r>
          </w:p>
        </w:tc>
        <w:tc>
          <w:tcPr>
            <w:tcW w:type="dxa" w:w="1300"/>
          </w:tcPr>
          <w:p>
            <w:pPr>
              <w:jc w:val="center"/>
            </w:pPr>
            <w:r/>
            <w:r>
              <w:rPr>
                <w:b w:val="0"/>
                <w:i w:val="0"/>
                <w:sz w:val="19"/>
                <w:highlight w:val="green"/>
              </w:rPr>
              <w:t xml:space="preserve">−99.6</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Genetic residual (CH4 on MBW and CO2)</w:t>
            </w:r>
          </w:p>
        </w:tc>
        <w:tc>
          <w:tcPr>
            <w:tcW w:type="dxa" w:w="1300"/>
          </w:tcPr>
          <w:p>
            <w:pPr>
              <w:jc w:val="center"/>
            </w:pPr>
            <w:r/>
            <w:r>
              <w:rPr>
                <w:b w:val="0"/>
                <w:i w:val="0"/>
                <w:sz w:val="19"/>
                <w:highlight w:val="green"/>
              </w:rPr>
              <w:t xml:space="preserve">−0.71</w:t>
            </w:r>
          </w:p>
        </w:tc>
        <w:tc>
          <w:tcPr>
            <w:tcW w:type="dxa" w:w="1400"/>
          </w:tcPr>
          <w:p>
            <w:pPr>
              <w:jc w:val="center"/>
            </w:pPr>
            <w:r/>
            <w:r>
              <w:rPr>
                <w:b w:val="0"/>
                <w:i w:val="0"/>
                <w:sz w:val="19"/>
                <w:highlight w:val="green"/>
              </w:rPr>
              <w:t xml:space="preserve">−0.09</w:t>
            </w:r>
          </w:p>
        </w:tc>
        <w:tc>
          <w:tcPr>
            <w:tcW w:type="dxa" w:w="1300"/>
          </w:tcPr>
          <w:p>
            <w:pPr>
              <w:jc w:val="center"/>
            </w:pPr>
            <w:r/>
            <w:r>
              <w:rPr>
                <w:b w:val="0"/>
                <w:i w:val="0"/>
                <w:sz w:val="19"/>
                <w:highlight w:val="green"/>
              </w:rPr>
              <w:t xml:space="preserve">+2.0</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Phenotypic residual (CH4 on MBW and CO2)</w:t>
            </w:r>
          </w:p>
        </w:tc>
        <w:tc>
          <w:tcPr>
            <w:tcW w:type="dxa" w:w="1300"/>
          </w:tcPr>
          <w:p>
            <w:pPr>
              <w:jc w:val="center"/>
            </w:pPr>
            <w:r/>
            <w:r>
              <w:rPr>
                <w:b w:val="0"/>
                <w:i w:val="0"/>
                <w:sz w:val="19"/>
                <w:highlight w:val="green"/>
              </w:rPr>
              <w:t xml:space="preserve">−0.87</w:t>
            </w:r>
          </w:p>
        </w:tc>
        <w:tc>
          <w:tcPr>
            <w:tcW w:type="dxa" w:w="1400"/>
          </w:tcPr>
          <w:p>
            <w:pPr>
              <w:jc w:val="center"/>
            </w:pPr>
            <w:r/>
            <w:r>
              <w:rPr>
                <w:b w:val="0"/>
                <w:i w:val="0"/>
                <w:sz w:val="19"/>
                <w:highlight w:val="green"/>
              </w:rPr>
              <w:t xml:space="preserve">−0.31</w:t>
            </w:r>
          </w:p>
        </w:tc>
        <w:tc>
          <w:tcPr>
            <w:tcW w:type="dxa" w:w="1300"/>
          </w:tcPr>
          <w:p>
            <w:pPr>
              <w:jc w:val="center"/>
            </w:pPr>
            <w:r/>
            <w:r>
              <w:rPr>
                <w:b w:val="0"/>
                <w:i w:val="0"/>
                <w:sz w:val="19"/>
                <w:highlight w:val="green"/>
              </w:rPr>
              <w:t xml:space="preserve">−9.8</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CH4/MBW (linearised)</w:t>
            </w:r>
          </w:p>
        </w:tc>
        <w:tc>
          <w:tcPr>
            <w:tcW w:type="dxa" w:w="1300"/>
          </w:tcPr>
          <w:p>
            <w:pPr>
              <w:jc w:val="center"/>
            </w:pPr>
            <w:r/>
            <w:r>
              <w:rPr>
                <w:b w:val="0"/>
                <w:i w:val="0"/>
                <w:sz w:val="19"/>
                <w:highlight w:val="green"/>
              </w:rPr>
              <w:t xml:space="preserve">−0.75</w:t>
            </w:r>
          </w:p>
        </w:tc>
        <w:tc>
          <w:tcPr>
            <w:tcW w:type="dxa" w:w="1400"/>
          </w:tcPr>
          <w:p>
            <w:pPr>
              <w:jc w:val="center"/>
            </w:pPr>
            <w:r/>
            <w:r>
              <w:rPr>
                <w:b w:val="0"/>
                <w:i w:val="0"/>
                <w:sz w:val="19"/>
                <w:highlight w:val="green"/>
              </w:rPr>
              <w:t xml:space="preserve">−0.14</w:t>
            </w:r>
          </w:p>
        </w:tc>
        <w:tc>
          <w:tcPr>
            <w:tcW w:type="dxa" w:w="1300"/>
          </w:tcPr>
          <w:p>
            <w:pPr>
              <w:jc w:val="center"/>
            </w:pPr>
            <w:r/>
            <w:r>
              <w:rPr>
                <w:b w:val="0"/>
                <w:i w:val="0"/>
                <w:sz w:val="19"/>
                <w:highlight w:val="green"/>
              </w:rPr>
              <w:t xml:space="preserve">−2.4</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CH4/CO2 (linearised)</w:t>
            </w:r>
          </w:p>
        </w:tc>
        <w:tc>
          <w:tcPr>
            <w:tcW w:type="dxa" w:w="1300"/>
          </w:tcPr>
          <w:p>
            <w:pPr>
              <w:jc w:val="center"/>
            </w:pPr>
            <w:r/>
            <w:r>
              <w:rPr>
                <w:b w:val="0"/>
                <w:i w:val="0"/>
                <w:sz w:val="19"/>
                <w:highlight w:val="green"/>
              </w:rPr>
              <w:t xml:space="preserve">+0.19</w:t>
            </w:r>
          </w:p>
        </w:tc>
        <w:tc>
          <w:tcPr>
            <w:tcW w:type="dxa" w:w="1400"/>
          </w:tcPr>
          <w:p>
            <w:pPr>
              <w:jc w:val="center"/>
            </w:pPr>
            <w:r/>
            <w:r>
              <w:rPr>
                <w:b w:val="0"/>
                <w:i w:val="0"/>
                <w:sz w:val="19"/>
                <w:highlight w:val="green"/>
              </w:rPr>
              <w:t xml:space="preserve">+0.72</w:t>
            </w:r>
          </w:p>
        </w:tc>
        <w:tc>
          <w:tcPr>
            <w:tcW w:type="dxa" w:w="1300"/>
          </w:tcPr>
          <w:p>
            <w:pPr>
              <w:jc w:val="center"/>
            </w:pPr>
            <w:r/>
            <w:r>
              <w:rPr>
                <w:b w:val="0"/>
                <w:i w:val="0"/>
                <w:sz w:val="19"/>
                <w:highlight w:val="green"/>
              </w:rPr>
              <w:t xml:space="preserve">+88.3</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i w:val="0"/>
                <w:sz w:val="19"/>
                <w:highlight w:val="cyan"/>
              </w:rPr>
              <w:t xml:space="preserve">Reference: CH4 reduced with MBW and CO2 held at zero (restricted index)</w:t>
            </w:r>
          </w:p>
        </w:tc>
        <w:tc>
          <w:tcPr>
            <w:tcW w:type="dxa" w:w="1300"/>
          </w:tcPr>
          <w:p>
            <w:pPr>
              <w:jc w:val="center"/>
            </w:pPr>
            <w:r/>
            <w:r>
              <w:rPr>
                <w:b/>
                <w:i w:val="0"/>
                <w:sz w:val="19"/>
                <w:highlight w:val="cyan"/>
              </w:rPr>
              <w:t xml:space="preserve">−0.61</w:t>
            </w:r>
          </w:p>
        </w:tc>
        <w:tc>
          <w:tcPr>
            <w:tcW w:type="dxa" w:w="1400"/>
          </w:tcPr>
          <w:p>
            <w:pPr>
              <w:jc w:val="center"/>
            </w:pPr>
            <w:r/>
            <w:r>
              <w:rPr>
                <w:b/>
                <w:i w:val="0"/>
                <w:sz w:val="19"/>
                <w:highlight w:val="green"/>
              </w:rPr>
              <w:t xml:space="preserve">0.00</w:t>
            </w:r>
          </w:p>
        </w:tc>
        <w:tc>
          <w:tcPr>
            <w:tcW w:type="dxa" w:w="1300"/>
          </w:tcPr>
          <w:p>
            <w:pPr>
              <w:jc w:val="center"/>
            </w:pPr>
            <w:r/>
            <w:r>
              <w:rPr>
                <w:b/>
                <w:i w:val="0"/>
                <w:sz w:val="19"/>
                <w:highlight w:val="cyan"/>
              </w:rPr>
              <w:t xml:space="preserve">0.0</w:t>
            </w:r>
          </w:p>
        </w:tc>
        <w:tc>
          <w:tcPr>
            <w:tcW w:type="dxa" w:w="1400"/>
          </w:tcPr>
          <w:p>
            <w:pPr>
              <w:jc w:val="center"/>
            </w:pPr>
            <w:r/>
            <w:r>
              <w:rPr>
                <w:b/>
                <w:i w:val="0"/>
                <w:sz w:val="19"/>
                <w:highlight w:val="cyan"/>
              </w:rPr>
              <w:t xml:space="preserve">Yes</w:t>
            </w:r>
          </w:p>
        </w:tc>
      </w:tr>
    </w:tbl>
    <w:p/>
    <w:p>
      <w:pPr>
        <w:jc w:val="both"/>
      </w:pPr>
      <w:r>
        <w:rPr>
          <w:b w:val="0"/>
          <w:i/>
          <w:sz w:val="20"/>
          <w:highlight w:val="cyan"/>
        </w:rPr>
        <w:t xml:space="preserve">Indices used the phenotypes of CH4, MBW and CO2. Favourable: CH4 reduced, MBW and CO2 not reduced. Ratios are linearised around the trait means. The final row is the reference favourable index, which holds MBW and CO2 at zero response (Figure 1; Table 8).</w:t>
      </w:r>
    </w:p>
    <w:p>
      <w:pPr>
        <w:pStyle w:val="Sub-subheading"/>
      </w:pPr>
      <w:r>
        <w:rPr>
          <w:highlight w:val="cyan"/>
        </w:rPr>
        <w:t xml:space="preserve">Reaching the favourable region</w:t>
      </w:r>
    </w:p>
    <w:p>
      <w:pPr>
        <w:jc w:val="both"/>
      </w:pPr>
      <w:r>
        <w:rPr>
          <w:b w:val="0"/>
          <w:i w:val="0"/>
          <w:highlight w:val="cyan"/>
        </w:rPr>
        <w:t xml:space="preserve">A favourable region, in which CH4 is reduced without a decline in MBW, does exist (Figure 1), and along its boundary the correlated CO2 response was positive (+10.1 to +64.5 g day⁻¹). The region is small, covering about 6.5% of the area of attainable responses in Figure 1, because CH4 is strongly genetically correlated with both MBW and CO2. Holding both MBW and CO2 at zero response (Kempthorne and Nordskog [43]; related to the desired-gains approach [41]) reduced methane by 0.61 g day⁻¹, 46% of the response to selection on absolute CH4. Holding MBW alone at zero gave a similar reduction (0.63 g day⁻¹) but increased CO2 by 10.0 g day⁻¹, </w:t>
      </w:r>
      <w:r>
        <w:rPr>
          <w:b w:val="0"/>
          <w:i w:val="0"/>
          <w:highlight w:val="cyan"/>
        </w:rPr>
        <w:t xml:space="preserve">so the index holding both at zero is used as the reference favourable response. Within the region, the weighting sets the balance between the three traits: an index that increased MBW by 0.12 kg⁰·⁷⁵ and CO2 by 20.7 g day⁻¹ still reduced CH4 by 0.52 g day⁻¹, and some methane reduction remained possible up to an MBW increase of about 0.64 kg⁰·⁷⁵ (Figure 1).</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keepNext/>
        <w:jc w:val="both"/>
      </w:pPr>
      <w:r>
        <w:rPr>
          <w:b/>
          <w:i w:val="0"/>
          <w:highlight w:val="cyan"/>
        </w:rPr>
        <w:t xml:space="preserve">Figure 1. Responses in methane (CH4) and metabolic body weight (MBW) attainable per generation (selection intensity 1) by any index of CH4, MBW and CO2. Colour shows the correlated response in CO2 (g day⁻¹). The shaded area is the favourable region, in which CH4 is reduced and MBW is not; </w:t>
      </w:r>
      <w:r>
        <w:rPr>
          <w:b/>
          <w:i w:val="0"/>
          <w:highlight w:val="cyan"/>
        </w:rPr>
        <w:t xml:space="preserve">the CO2 response along its boundary is positive (+10.1 to +64.5 g day⁻¹). The reference favourable index, with MBW and CO2 held at zero, lies on the region’s MBW = 0 edge at a CH4 response of −0.61 g day⁻¹.</w:t>
      </w:r>
    </w:p>
    <w:p>
      <w:pPr>
        <w:jc w:val="both"/>
      </w:pPr>
      <w:r>
        <w:rPr>
          <w:b w:val="0"/>
          <w:i w:val="0"/>
          <w:highlight w:val="cyan"/>
        </w:rPr>
        <w:t xml:space="preserve">This favourable response can be reached whichever methane trait the index is built on (Table 8). The three rows of Table 8 are the same index, with the same weight on the methane term; only the weights on MBW and CO2 differ. Written around the genetic residual, the index needs no additional weight on MBW or CO2: as that residual is constructed from the genetic regression of CH4 on MBW and CO2, it is genetically uncorrelated with both, and selecting on it holds both at zero response [33]. Absolute CH4 and the phenotypic residual (RMTMBW+CO2) reach the same response only with additional weights on MBW and CO2. Used instead as breeding goals (Table 7), the residual traits fell just short of the region, as the index that best predicts a residual breeding value also draws on the phenotypic covariances among the three traits. Ratio traits are not shown in Table 8, because a ratio with additional weights is no longer a ratio.</w:t>
      </w:r>
    </w:p>
    <w:p>
      <w:pPr>
        <w:keepNext/>
        <w:jc w:val="both"/>
      </w:pPr>
      <w:r>
        <w:rPr>
          <w:b/>
          <w:i w:val="0"/>
          <w:highlight w:val="cyan"/>
        </w:rPr>
        <w:t xml:space="preserve">Table 8. Index weights giving the reference favourable response (CH4 reduced, MBW and CO2 held at zero response), written for each methane trait.</w:t>
      </w:r>
    </w:p>
    <w:tbl>
      <w:tblPr>
        <w:tblStyle w:val="PlainTable2"/>
        <w:tblW w:type="auto" w:w="0"/>
        <w:tblLook w:firstColumn="1" w:firstRow="1" w:lastColumn="0" w:lastRow="0" w:noHBand="0" w:noVBand="1" w:val="04A0"/>
      </w:tblPr>
      <w:tblGrid>
        <w:gridCol w:w="3900"/>
        <w:gridCol w:w="1800"/>
        <w:gridCol w:w="1800"/>
        <w:gridCol w:w="1800"/>
      </w:tblGrid>
      <w:tr>
        <w:trPr>
          <w:cantSplit/>
        </w:trPr>
        <w:tc>
          <w:tcPr>
            <w:tcW w:type="dxa" w:w="3900"/>
          </w:tcPr>
          <w:p>
            <w:pPr>
              <w:jc w:val="both"/>
            </w:pPr>
            <w:r/>
            <w:r>
              <w:rPr>
                <w:b w:val="0"/>
                <w:i w:val="0"/>
                <w:sz w:val="19"/>
                <w:highlight w:val="green"/>
              </w:rPr>
              <w:t xml:space="preserve">Goal coordinates</w:t>
            </w:r>
          </w:p>
        </w:tc>
        <w:tc>
          <w:tcPr>
            <w:tcW w:type="dxa" w:w="1800"/>
          </w:tcPr>
          <w:p>
            <w:pPr>
              <w:jc w:val="center"/>
            </w:pPr>
            <w:r/>
            <w:r>
              <w:rPr>
                <w:b w:val="0"/>
                <w:i w:val="0"/>
                <w:sz w:val="19"/>
                <w:highlight w:val="green"/>
              </w:rPr>
              <w:t xml:space="preserve">Weight on methane term (per g day⁻¹)</w:t>
            </w:r>
          </w:p>
        </w:tc>
        <w:tc>
          <w:tcPr>
            <w:tcW w:type="dxa" w:w="1800"/>
          </w:tcPr>
          <w:p>
            <w:pPr>
              <w:jc w:val="center"/>
            </w:pPr>
            <w:r/>
            <w:r>
              <w:rPr>
                <w:b w:val="0"/>
                <w:i w:val="0"/>
                <w:sz w:val="19"/>
                <w:highlight w:val="green"/>
              </w:rPr>
              <w:t xml:space="preserve">Weight on MBW (per kg⁰·⁷⁵)</w:t>
            </w:r>
          </w:p>
        </w:tc>
        <w:tc>
          <w:tcPr>
            <w:tcW w:type="dxa" w:w="1800"/>
          </w:tcPr>
          <w:p>
            <w:pPr>
              <w:jc w:val="center"/>
            </w:pPr>
            <w:r/>
            <w:r>
              <w:rPr>
                <w:b w:val="0"/>
                <w:i w:val="0"/>
                <w:sz w:val="19"/>
                <w:highlight w:val="green"/>
              </w:rPr>
              <w:t xml:space="preserve">Weight on CO2 (per g day⁻¹)</w:t>
            </w:r>
          </w:p>
        </w:tc>
      </w:tr>
      <w:tr>
        <w:trPr>
          <w:cantSplit/>
        </w:trPr>
        <w:tc>
          <w:tcPr>
            <w:tcW w:type="dxa" w:w="3900"/>
          </w:tcPr>
          <w:p>
            <w:pPr>
              <w:jc w:val="both"/>
            </w:pPr>
            <w:r/>
            <w:r>
              <w:rPr>
                <w:b w:val="0"/>
                <w:i w:val="0"/>
                <w:sz w:val="19"/>
                <w:highlight w:val="green"/>
              </w:rPr>
              <w:t xml:space="preserve">Absolute CH4 goal (CH4, MBW, CO2 as themselves)</w:t>
            </w:r>
          </w:p>
        </w:tc>
        <w:tc>
          <w:tcPr>
            <w:tcW w:type="dxa" w:w="1800"/>
          </w:tcPr>
          <w:p>
            <w:pPr>
              <w:jc w:val="center"/>
            </w:pPr>
            <w:r/>
            <w:r>
              <w:rPr>
                <w:b w:val="0"/>
                <w:i w:val="0"/>
                <w:sz w:val="19"/>
                <w:highlight w:val="cyan"/>
              </w:rPr>
              <w:t xml:space="preserve">−0.1618</w:t>
            </w:r>
          </w:p>
        </w:tc>
        <w:tc>
          <w:tcPr>
            <w:tcW w:type="dxa" w:w="1800"/>
          </w:tcPr>
          <w:p>
            <w:pPr>
              <w:jc w:val="center"/>
            </w:pPr>
            <w:r/>
            <w:r>
              <w:rPr>
                <w:b w:val="0"/>
                <w:i w:val="0"/>
                <w:sz w:val="19"/>
                <w:highlight w:val="cyan"/>
              </w:rPr>
              <w:t xml:space="preserve">0.1348</w:t>
            </w:r>
          </w:p>
        </w:tc>
        <w:tc>
          <w:tcPr>
            <w:tcW w:type="dxa" w:w="1800"/>
          </w:tcPr>
          <w:p>
            <w:pPr>
              <w:jc w:val="center"/>
            </w:pPr>
            <w:r/>
            <w:r>
              <w:rPr>
                <w:b w:val="0"/>
                <w:i w:val="0"/>
                <w:sz w:val="19"/>
                <w:highlight w:val="cyan"/>
              </w:rPr>
              <w:t xml:space="preserve">−9.856×10⁻⁶</w:t>
            </w:r>
          </w:p>
        </w:tc>
      </w:tr>
      <w:tr>
        <w:trPr>
          <w:cantSplit/>
        </w:trPr>
        <w:tc>
          <w:tcPr>
            <w:tcW w:type="dxa" w:w="3900"/>
          </w:tcPr>
          <w:p>
            <w:pPr>
              <w:jc w:val="both"/>
            </w:pPr>
            <w:r/>
            <w:r>
              <w:rPr>
                <w:b w:val="0"/>
                <w:i w:val="0"/>
                <w:sz w:val="19"/>
                <w:highlight w:val="green"/>
              </w:rPr>
              <w:t xml:space="preserve">Genetic-residual goal (weights on residual, MBW, CO2)</w:t>
            </w:r>
          </w:p>
        </w:tc>
        <w:tc>
          <w:tcPr>
            <w:tcW w:type="dxa" w:w="1800"/>
          </w:tcPr>
          <w:p>
            <w:pPr>
              <w:jc w:val="center"/>
            </w:pPr>
            <w:r/>
            <w:r>
              <w:rPr>
                <w:b w:val="0"/>
                <w:i w:val="0"/>
                <w:sz w:val="19"/>
                <w:highlight w:val="cyan"/>
              </w:rPr>
              <w:t xml:space="preserve">−0.1618</w:t>
            </w:r>
          </w:p>
        </w:tc>
        <w:tc>
          <w:tcPr>
            <w:tcW w:type="dxa" w:w="1800"/>
          </w:tcPr>
          <w:p>
            <w:pPr>
              <w:jc w:val="center"/>
            </w:pPr>
            <w:r/>
            <w:r>
              <w:rPr>
                <w:b w:val="0"/>
                <w:i w:val="0"/>
                <w:sz w:val="19"/>
                <w:highlight w:val="cyan"/>
              </w:rPr>
              <w:t xml:space="preserve">0</w:t>
            </w:r>
          </w:p>
        </w:tc>
        <w:tc>
          <w:tcPr>
            <w:tcW w:type="dxa" w:w="1800"/>
          </w:tcPr>
          <w:p>
            <w:pPr>
              <w:jc w:val="center"/>
            </w:pPr>
            <w:r/>
            <w:r>
              <w:rPr>
                <w:b w:val="0"/>
                <w:i w:val="0"/>
                <w:sz w:val="19"/>
                <w:highlight w:val="cyan"/>
              </w:rPr>
              <w:t xml:space="preserve">0</w:t>
            </w:r>
          </w:p>
        </w:tc>
      </w:tr>
      <w:tr>
        <w:trPr>
          <w:cantSplit/>
        </w:trPr>
        <w:tc>
          <w:tcPr>
            <w:tcW w:type="dxa" w:w="3900"/>
          </w:tcPr>
          <w:p>
            <w:pPr>
              <w:jc w:val="both"/>
            </w:pPr>
            <w:r/>
            <w:r>
              <w:rPr>
                <w:b w:val="0"/>
                <w:i w:val="0"/>
                <w:sz w:val="19"/>
                <w:highlight w:val="green"/>
              </w:rPr>
              <w:t xml:space="preserve">Phenotypic-residual goal (weights on residual, MBW, CO2)</w:t>
            </w:r>
          </w:p>
        </w:tc>
        <w:tc>
          <w:tcPr>
            <w:tcW w:type="dxa" w:w="1800"/>
          </w:tcPr>
          <w:p>
            <w:pPr>
              <w:jc w:val="center"/>
            </w:pPr>
            <w:r/>
            <w:r>
              <w:rPr>
                <w:b w:val="0"/>
                <w:i w:val="0"/>
                <w:sz w:val="19"/>
                <w:highlight w:val="cyan"/>
              </w:rPr>
              <w:t xml:space="preserve">−0.1618</w:t>
            </w:r>
          </w:p>
        </w:tc>
        <w:tc>
          <w:tcPr>
            <w:tcW w:type="dxa" w:w="1800"/>
          </w:tcPr>
          <w:p>
            <w:pPr>
              <w:jc w:val="center"/>
            </w:pPr>
            <w:r/>
            <w:r>
              <w:rPr>
                <w:b w:val="0"/>
                <w:i w:val="0"/>
                <w:sz w:val="19"/>
                <w:highlight w:val="cyan"/>
              </w:rPr>
              <w:t xml:space="preserve">0.0664</w:t>
            </w:r>
          </w:p>
        </w:tc>
        <w:tc>
          <w:tcPr>
            <w:tcW w:type="dxa" w:w="1800"/>
          </w:tcPr>
          <w:p>
            <w:pPr>
              <w:jc w:val="center"/>
            </w:pPr>
            <w:r/>
            <w:r>
              <w:rPr>
                <w:b w:val="0"/>
                <w:i w:val="0"/>
                <w:sz w:val="19"/>
                <w:highlight w:val="cyan"/>
              </w:rPr>
              <w:t xml:space="preserve">−6.095×10⁻⁴</w:t>
            </w:r>
          </w:p>
        </w:tc>
      </w:tr>
    </w:tbl>
    <w:p/>
    <w:p>
      <w:pPr>
        <w:jc w:val="both"/>
      </w:pPr>
      <w:r>
        <w:rPr>
          <w:b w:val="0"/>
          <w:i/>
          <w:sz w:val="20"/>
          <w:highlight w:val="cyan"/>
        </w:rPr>
        <w:t xml:space="preserve">The methane term is CH4, the genetic residual or the phenotypic residual, respectively; all three rows are the same index and give the same responses (Table 7, final row). Weights are on unscaled phenotypes; the CO2 weight is numerically small because CO2 is measured in g day⁻¹.</w:t>
      </w:r>
    </w:p>
    <w:p>
      <w:pPr/>
      <w:r>
        <w:rPr>
          <w:b/>
          <w:i w:val="0"/>
          <w:sz w:val="36"/>
        </w:rPr>
        <w:t>Discussion</w:t>
      </w:r>
    </w:p>
    <w:p>
      <w:pPr>
        <w:jc w:val="both"/>
      </w:pPr>
      <w:r>
        <w:rPr>
          <w:b w:val="0"/>
          <w:i w:val="0"/>
          <w:highlight w:val="yellow"/>
        </w:rPr>
        <w:t>The present study estimated genetic parameters for a comprehensive set of alternative methane trait definitions in pasture-based sheep, comparing absolute, ratio-based, and residual methane phenotypes within a common analytical framework. Multiple methane phenotypes are used across the literature to quantify emissions, but their statistical properties, and the genetic relationships each carries with production traits, are not always made explicit. Lassen and Difford [16] highlighted the need for further empirical work establishing how ratio- and residual-based methane traits actually behave genetically; the results presented here address that gap directly.</w:t>
      </w:r>
      <w:r>
        <w:rPr>
          <w:b w:val="0"/>
          <w:i w:val="0"/>
          <w:highlight w:val="green"/>
        </w:rPr>
        <w:t xml:space="preserve"> </w:t>
      </w:r>
      <w:r>
        <w:rPr>
          <w:b w:val="0"/>
          <w:i w:val="0"/>
          <w:highlight w:val="cyan"/>
        </w:rPr>
        <w:t xml:space="preserve">The study also examined how these definitions operate within a selection index.</w:t>
      </w:r>
    </w:p>
    <w:p>
      <w:pPr>
        <w:jc w:val="both"/>
      </w:pPr>
      <w:r>
        <w:rPr>
          <w:b w:val="0"/>
          <w:i w:val="0"/>
          <w:highlight w:val="yellow"/>
        </w:rPr>
        <w:t xml:space="preserve">Heritability estimates across the nine methane trait definitions </w:t>
      </w:r>
      <w:r>
        <w:rPr>
          <w:b w:val="0"/>
          <w:i w:val="0"/>
          <w:highlight w:val="cyan"/>
        </w:rPr>
        <w:t xml:space="preserve">ranged from 0.12 to 0.46</w:t>
      </w:r>
      <w:r>
        <w:rPr>
          <w:b w:val="0"/>
          <w:i w:val="0"/>
          <w:highlight w:val="yellow"/>
        </w:rPr>
        <w:t xml:space="preserve">, indicating that methane production carries meaningful additive genetic variation whichever way it is expressed. This is consistent with heritability estimates reported elsewhere in sheep [28], beef [7, 29] and dairy [30], and is comparable in magnitude to traits already used in livestock breeding programmes, such as somatic cell count [31], which has delivered sustained genetic gain in dairy cattle once incorporated into a breeding objective [32]. Ratio- and residual-based methane traits were originally proposed because feed intake -- the trait that most directly determines an animal's methane output for a given level of production -- is rarely measured at scale; scaling or residualising methane against body size, growth, or production traits is intended as a practical proxy for that missing feed-intake information [12, 13]. The results presented here show both the value and the limits of that approach.</w:t>
      </w:r>
    </w:p>
    <w:p>
      <w:pPr>
        <w:jc w:val="both"/>
      </w:pPr>
      <w:r>
        <w:rPr>
          <w:b w:val="0"/>
          <w:i w:val="0"/>
          <w:highlight w:val="yellow"/>
        </w:rPr>
        <w:t xml:space="preserve">Genetically, the alternative methane definitions were strongly correlated with absolute methane in most cases (rg = 0.71–1.00), indicating that they share much of the same underlying additive genetic variation rather than capturing a materially distinct trait. CH4/ADG was the most genetically distinct definition (rg = 0.38 with absolute methane), consistent with growth rate being measured over a different, non-instantaneous window than the gas measurement itself. Daily methane was also strongly and positively genetically correlated with body size and growth: metabolic body weight (rg = 0.72), live weight (rg = 0.71), and average daily gain (rg = 0.51). Ratio and residual methane traits did not remove these genetic relationships; instead, they redistributed them. Methane intensity and the residual methane traits were negatively genetically correlated with their own denominator or adjustment trait, while remaining strongly genetically correlated with absolute methane itself (</w:t>
      </w:r>
      <w:r>
        <w:rPr>
          <w:b w:val="0"/>
          <w:i w:val="0"/>
          <w:highlight w:val="cyan"/>
        </w:rPr>
        <w:t xml:space="preserve">rg = 0.78–1.00 for the three residual traits</w:t>
      </w:r>
      <w:r>
        <w:rPr>
          <w:b w:val="0"/>
          <w:i w:val="0"/>
          <w:highlight w:val="yellow"/>
        </w:rPr>
        <w:t xml:space="preserve">). This shows that scaling or residualising methane changes which trait absorbs the genetic association with body size, rather than eliminating that association, consistent with the general statistical behaviour of ratio and residual variables described by Kennedy et al. [33] and Kronmal [34]. A phenotypic residual is also not automatically a genetically independent trait: regressing methane on body weight removes their phenotypic association but does not guarantee the resulting residual is free of the same underlying additive genetic variation, and the strong genetic correlations observed here between the residual methane traits and absolute methane confirm that it is not.</w:t>
      </w:r>
    </w:p>
    <w:p>
      <w:pPr>
        <w:jc w:val="both"/>
      </w:pPr>
      <w:r>
        <w:rPr>
          <w:b w:val="0"/>
          <w:i w:val="0"/>
          <w:highlight w:val="yellow"/>
        </w:rPr>
        <w:t xml:space="preserve">Carbon dioxide production was itself moderately heritable (h² = 0.28 ± 0.02) and strongly genetically correlated with both daily methane (rg = 0.57 ± 0.04) and metabolic body weight (rg = 0.83 ± 0.03). </w:t>
      </w:r>
      <w:r>
        <w:rPr>
          <w:b w:val="0"/>
          <w:i w:val="0"/>
          <w:highlight w:val="cyan"/>
        </w:rPr>
        <w:t xml:space="preserve">As CO2 output reflects</w:t>
      </w:r>
      <w:r>
        <w:rPr>
          <w:b w:val="0"/>
          <w:i w:val="0"/>
          <w:highlight w:val="yellow"/>
        </w:rPr>
        <w:t xml:space="preserve"> overall aerobic metabolic rate rather than methanogenesis specifically, this is consistent with a large part of the genetic variation in gas production overall, methane included, tracking an animal's general metabolic size and intake level rather than a methane-specific physiological process. This supports treating CO2 as a useful additional descriptor of an animal's overall energy metabolism alongside methane, rather than only as a denominator for a ratio trait.</w:t>
      </w:r>
      <w:r>
        <w:rPr>
          <w:b w:val="0"/>
          <w:i w:val="0"/>
          <w:highlight w:val="green"/>
        </w:rPr>
        <w:t xml:space="preserve"> </w:t>
      </w:r>
      <w:r>
        <w:rPr>
          <w:b w:val="0"/>
          <w:i w:val="0"/>
          <w:highlight w:val="green"/>
        </w:rPr>
        <w:t xml:space="preserve">In the trivariate model used for the index analysis its heritability was 0.41 ± 0.02 (Table 6).</w:t>
      </w:r>
    </w:p>
    <w:p>
      <w:pPr>
        <w:jc w:val="both"/>
      </w:pPr>
      <w:r>
        <w:rPr>
          <w:b w:val="0"/>
          <w:i w:val="0"/>
          <w:highlight w:val="cyan"/>
        </w:rPr>
        <w:t xml:space="preserve">CH4 ratio’s heritability (0.19; repeatability 0.32) lies within the 0.17–0.25 (repeatability 0.27–0.43) reported by Jonker et al. [10] in respiration-chamber and PAC-measured lambs and ewes, and an independent estimate derived from the component (co)variances of CH4 and CO2 gave a similar value. This agreement depended on how residual variance was modelled: allowing it to differ across contemporary-group-mean classes allowed the permanent environmental variance of CH4 ratio, a dimensionless proportion with a very small genetic standard deviation, to be estimated as clearly non-zero. CH4 ratio is expressed here on a mass basis (Methods), whereas Jonker et al. used a molar basis; the mass-based ratio is about 0.36 times as large, so its means and variances are not directly comparable between the two studies.</w:t>
      </w:r>
    </w:p>
    <w:p>
      <w:pPr>
        <w:jc w:val="both"/>
      </w:pPr>
      <w:r>
        <w:rPr>
          <w:b w:val="0"/>
          <w:i w:val="0"/>
          <w:highlight w:val="yellow"/>
        </w:rPr>
        <w:t xml:space="preserve">PAC contemporary groups in this dataset pooled animals across a wide range of ages and physiological stages, and allowing residual variance to differ across these groups changed the estimated variance partitioning materially for several definitions (methane, CH4/MBW, RMTMBW and RMTMBW+CO2), </w:t>
      </w:r>
      <w:r>
        <w:rPr>
          <w:b w:val="0"/>
          <w:i w:val="0"/>
          <w:highlight w:val="cyan"/>
        </w:rPr>
        <w:t xml:space="preserve">lowering their heritability relative to a single pooled residual variance; the heterogeneous-residual estimates are therefore the ones reported in Table 2 for these traits and for CH4 ratio.</w:t>
      </w:r>
      <w:r>
        <w:rPr>
          <w:b w:val="0"/>
          <w:i w:val="0"/>
          <w:highlight w:val="yellow"/>
        </w:rPr>
        <w:t xml:space="preserve"> This confirms that contemporary-group heterogeneity in absolute scale is a real feature of this dataset. However, the genetic correlation between methane and methane intensity was essentially unchanged whether estimated from the full dataset or from young and mature animals separately (rg = 0.85 in all three cases), and a direct young-versus-mature genetic correlation for methane itself was very high (rg = 0.99). Together these indicate that residual heterogeneity affects how precisely heritability is estimated more than it affects the underlying genetic relationships reported in Tables 3–5. A fully heterogeneous-residual bivariate model was attempted but was not estimable given the size and imbalance of the resulting contemporary-group classes; this is reported here as a limitation of the available data structure rather than evidence against the underlying genetic relationships.</w:t>
      </w:r>
    </w:p>
    <w:p>
      <w:pPr>
        <w:jc w:val="both"/>
      </w:pPr>
      <w:r>
        <w:rPr>
          <w:b w:val="0"/>
          <w:i w:val="0"/>
          <w:highlight w:val="cyan"/>
        </w:rPr>
        <w:t xml:space="preserve">Alternative methane traits are frequently proposed as selection criteria, and the selection index analysis </w:t>
      </w:r>
      <w:r>
        <w:rPr>
          <w:b w:val="0"/>
          <w:i w:val="0"/>
          <w:highlight w:val="cyan"/>
        </w:rPr>
        <w:t xml:space="preserve">shows the pitfalls of using any methane trait alone as the breeding goal.</w:t>
      </w:r>
      <w:r>
        <w:rPr>
          <w:b w:val="0"/>
          <w:i w:val="0"/>
          <w:highlight w:val="cyan"/>
        </w:rPr>
        <w:t xml:space="preserve"> Selecting on absolute methane gave the largest methane reduction, but with correlated reductions in body size and CO2, as expected from genetic correlations of 0.69 with MBW and 0.57 with CO2 and in line with the unfavourable association between methane and size reported previously [11, 12]. The ratio and residual traits reduced body size by much less, consistent with the redistribution of genetic associations seen in Tables 3–5, but none of them, as they stand, avoided a decline in body size, and the CH4/CO2 ratio was predicted to increase methane.</w:t>
      </w:r>
    </w:p>
    <w:p>
      <w:pPr>
        <w:jc w:val="both"/>
      </w:pPr>
      <w:r>
        <w:rPr>
          <w:b w:val="0"/>
          <w:i w:val="0"/>
          <w:highlight w:val="cyan"/>
        </w:rPr>
        <w:t xml:space="preserve">A favourable region, in which methane is reduced without a decline in body size or CO2, does nevertheless exist. </w:t>
      </w:r>
      <w:r>
        <w:rPr>
          <w:b w:val="0"/>
          <w:i w:val="0"/>
          <w:highlight w:val="cyan"/>
        </w:rPr>
        <w:t xml:space="preserve">It is small, and reaching it depends on how body size and CO2 are weighted alongside methane. The region is also not a single point: with careful weighting, methane can be reduced while selecting animals with slightly higher body size or intake, as proxied by CO2, at the cost of a smaller methane reduction. Where an index should sit within the region depends on the value placed on body size, intake and emissions in a given production system [35, 39, 40]; the reference index used here, which holds both at zero response, is the neutral choice.</w:t>
      </w:r>
      <w:r>
        <w:rPr>
          <w:b w:val="0"/>
          <w:i w:val="0"/>
          <w:highlight w:val="cyan"/>
        </w:rPr>
        <w:t xml:space="preserve"> A ratio or residual trait is, in effect, a fixed weighting of methane against its denominator or adjustment trait [33], and used alone as breeding goals these fixed weightings fell just short of the favourable region. The genetic residual is the exception when used directly as the selection criterion: constructed from the genetic regression of methane on MBW and CO2, it holds both at zero response and reproduces the restricted index [33]. The weighting is then built into the trait, but it depends on estimated genetic (co)variances. Absolute methane and the phenotypic residual reached the same response only with additional weights on MBW and CO2. This agrees with the observation that direct multi-trait selection can match or outperform selection on a ratio [36, 37, 38], and with the long-standing debate over ratio, residual and index selection for feed efficiency [22, 23]. The weights reported here depend on the genetic parameters, so they are specific to this population and should not be generalised.</w:t>
      </w:r>
    </w:p>
    <w:p>
      <w:pPr>
        <w:jc w:val="both"/>
      </w:pPr>
      <w:r>
        <w:rPr>
          <w:b w:val="0"/>
          <w:i w:val="0"/>
          <w:highlight w:val="cyan"/>
        </w:rPr>
        <w:t xml:space="preserve">As a denominator, CO2 behaved poorly: the CH4/CO2 ratio loads mainly on CO2 and was predicted to increase methane while raising MBW and CO2, a caution against ratios whose denominator is strongly genetically correlated with body size. CO2 is also a spot PAC measurement whose relationship with feed intake was not tested here, so it should not be treated as a validated proxy for intake.</w:t>
      </w:r>
    </w:p>
    <w:p>
      <w:pPr>
        <w:jc w:val="both"/>
      </w:pPr>
      <w:r>
        <w:rPr>
          <w:b w:val="0"/>
          <w:i w:val="0"/>
          <w:highlight w:val="cyan"/>
        </w:rPr>
        <w:t xml:space="preserve">Several limitations bound these results. Genetic parameters were treated as constant across generations, although they change under selection (Cuyabano et al. [42]), and the sampling variances of the estimates were not propagated into the predicted responses.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[35, 39, 40]. Finally, MBW is used here as a descriptor of body size, not as a complete representation of productivity, and fecundity, longevity and lamb survival, as noted below, were not included.</w:t>
      </w:r>
    </w:p>
    <w:p>
      <w:pPr>
        <w:jc w:val="both"/>
      </w:pPr>
      <w:r>
        <w:rPr>
          <w:b w:val="0"/>
          <w:i w:val="0"/>
          <w:highlight w:val="yellow"/>
        </w:rPr>
        <w:t>The alternative methane definitions examined here are, in effect, proxies for the feed-intake information this dataset does not contain: because feed intake was not measured, scaling or residualising methane against body size, growth or CT-derived body composition is the closest practical approximation to methane per unit of feed available. This is a real limitation. On a typical pasture-based ewe flock, roughly 70% of feed intake supports ewe maintenance and reproduction, with only around 30% going to lamb carcass production; fecundity, ewe longevity and lamb survival are therefore plausibly at least as important to a flock's overall bio-economic outcome as the liveweight- and growth-based traits examined here, and none of them are represented among the trait definitions in this study. The genetic parameters reported here should accordingly be read as a characterisation of methane's genetic relationship with body size and growth specifically, not as a complete accounting of methane's place in a real breeding objective.</w:t>
      </w:r>
      <w:r>
        <w:rPr>
          <w:b w:val="0"/>
          <w:i w:val="0"/>
          <w:highlight w:val="green"/>
        </w:rPr>
        <w:t xml:space="preserve"> </w:t>
      </w:r>
      <w:r>
        <w:rPr>
          <w:b w:val="0"/>
          <w:i w:val="0"/>
          <w:highlight w:val="green"/>
        </w:rPr>
        <w:t xml:space="preserve">The same qualification applies to the selection index analysis, which is restricted to methane, metabolic body weight and CO2.</w:t>
      </w:r>
    </w:p>
    <w:p>
      <w:pPr/>
      <w:r>
        <w:rPr>
          <w:b/>
          <w:i w:val="0"/>
          <w:sz w:val="36"/>
        </w:rPr>
        <w:t>Conclusions</w:t>
      </w:r>
    </w:p>
    <w:p>
      <w:pPr>
        <w:jc w:val="both"/>
      </w:pPr>
      <w:r>
        <w:rPr>
          <w:b w:val="0"/>
          <w:i w:val="0"/>
          <w:highlight w:val="yellow"/>
        </w:rPr>
        <w:t xml:space="preserve">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w:t>
      </w:r>
      <w:r>
        <w:rPr>
          <w:b w:val="0"/>
          <w:i w:val="0"/>
          <w:highlight w:val="cyan"/>
        </w:rPr>
        <w:t xml:space="preserve">(h² = 0.12–0.46)</w:t>
      </w:r>
      <w:r>
        <w:rPr>
          <w:b w:val="0"/>
          <w:i w:val="0"/>
          <w:highlight w:val="yellow"/>
        </w:rPr>
        <w:t xml:space="preserve">.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The choice of methane trait definition is therefore a substantive genetic decision, not an arbitrary or purely statistical one: it determines the direction and magnitude of the genetic relationship between methane and production. As high-throughput methane phenotyping becomes increasingly routine, characterising these genetic relationships provides a necessary empirical basis for deciding how methane should be defined within pasture-based ruminant breeding objectives.</w:t>
      </w:r>
      <w:r>
        <w:rPr>
          <w:b w:val="0"/>
          <w:i w:val="0"/>
          <w:highlight w:val="green"/>
        </w:rPr>
        <w:t xml:space="preserve"> </w:t>
      </w:r>
      <w:r>
        <w:rPr>
          <w:b w:val="0"/>
          <w:i w:val="0"/>
          <w:highlight w:val="cyan"/>
        </w:rPr>
        <w:t xml:space="preserve">In a selection index of methane, metabolic body weight and CO2, using any methane trait alone as the breeding goal, whether absolute or alternative, did not give a favourable response. A favourable region, in which methane is reduced without changing body size or CO2, does exist, but reaching it requires careful weighting of body size and CO2 alongside methane, including when alternative methane traits are used.</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 xml:space="preserve">The datasets analysed in the current study are not publicly available as they contain commercially sensitive information collected from farmers and private enterprises. </w:t>
      </w:r>
      <w:r>
        <w:rPr>
          <w:b w:val="0"/>
          <w:i w:val="0"/>
          <w:highlight w:val="yellow"/>
        </w:rPr>
        <w:t>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pPr/>
      <w:r>
        <w:rPr>
          <w:b/>
          <w:i w:val="0"/>
          <w:sz w:val="36"/>
        </w:rPr>
        <w:t>Supplementary Material</w:t>
      </w:r>
    </w:p>
    <w:p>
      <w:pPr>
        <w:jc w:val="both"/>
      </w:pPr>
      <w:r>
        <w:rPr>
          <w:b/>
          <w:i w:val="0"/>
        </w:rPr>
        <w:t>S1. Fixed-effect significance and connectedness diagnostics.</w:t>
      </w:r>
      <w:r>
        <w:rPr>
          <w:b w:val="0"/>
          <w:i w:val="0"/>
        </w:rPr>
        <w:t xml:space="preserve"> [PENDING — not yet drafted.] Wald F-statistic table for the 7 univariate genetic-analysis models (breed-proportion covariates significant at p&lt;0.001 for every trait; Lleyn never significant), plus pedigree completeness/connectedness diagnostics (100% of phenotyped animals in the pedigree, 88.5% both parents known, 1,025 unique sires, mean pedigree depth 17.6 generations, 73.1% of sires linking 2+ contemporary groups) and the Cheviot/Lleyn breed-proportion/contemporary-group confounding result. Source analysis: `analysis/diagnostics/reviewer_a2_a3/` in the methane_selection_revision repo.</w:t>
      </w:r>
    </w:p>
    <w:p>
      <w:pPr>
        <w:jc w:val="both"/>
      </w:pPr>
      <w:r>
        <w:rPr>
          <w:b w:val="0"/>
          <w:i w:val="0"/>
          <w:highlight w:val="green"/>
        </w:rPr>
        <w:t xml:space="preserve">S2. Predicted responses at selection intensity 1.7, per generation and per year (generation interval 2.8 years). Table 7 responses multiplied by 1.7 and by 1.7/2.8 = 0.607, respectively; illustrative values only.</w:t>
      </w:r>
    </w:p>
    <w:tbl>
      <w:tblPr>
        <w:tblStyle w:val="PlainTable2"/>
        <w:tblW w:type="auto" w:w="0"/>
        <w:tblLook w:firstColumn="1" w:firstRow="1" w:lastColumn="0" w:lastRow="0" w:noHBand="0" w:noVBand="1" w:val="04A0"/>
      </w:tblPr>
      <w:tblGrid>
        <w:gridCol w:w="2700"/>
        <w:gridCol w:w="1100"/>
        <w:gridCol w:w="1000"/>
        <w:gridCol w:w="1100"/>
        <w:gridCol w:w="1000"/>
        <w:gridCol w:w="1000"/>
        <w:gridCol w:w="1000"/>
      </w:tblGrid>
      <w:tr>
        <w:trPr>
          <w:cantSplit/>
        </w:trPr>
        <w:tc>
          <w:tcPr>
            <w:tcW w:type="dxa" w:w="2700"/>
          </w:tcPr>
          <w:p>
            <w:pPr>
              <w:jc w:val="both"/>
            </w:pPr>
            <w:r/>
            <w:r>
              <w:rPr>
                <w:b w:val="0"/>
                <w:i w:val="0"/>
                <w:sz w:val="19"/>
                <w:highlight w:val="green"/>
              </w:rPr>
              <w:t xml:space="preserve">Methane goal</w:t>
            </w:r>
          </w:p>
        </w:tc>
        <w:tc>
          <w:tcPr>
            <w:tcW w:type="dxa" w:w="1100"/>
          </w:tcPr>
          <w:p>
            <w:pPr>
              <w:jc w:val="center"/>
            </w:pPr>
            <w:r/>
            <w:r>
              <w:rPr>
                <w:b w:val="0"/>
                <w:i w:val="0"/>
                <w:sz w:val="19"/>
                <w:highlight w:val="green"/>
              </w:rPr>
              <w:t xml:space="preserve">ΔCH4 (g day⁻¹) per generation</w:t>
            </w:r>
          </w:p>
        </w:tc>
        <w:tc>
          <w:tcPr>
            <w:tcW w:type="dxa" w:w="1000"/>
          </w:tcPr>
          <w:p>
            <w:pPr>
              <w:jc w:val="center"/>
            </w:pPr>
            <w:r/>
            <w:r>
              <w:rPr>
                <w:b w:val="0"/>
                <w:i w:val="0"/>
                <w:sz w:val="19"/>
                <w:highlight w:val="green"/>
              </w:rPr>
              <w:t xml:space="preserve">ΔMBW per generation</w:t>
            </w:r>
          </w:p>
        </w:tc>
        <w:tc>
          <w:tcPr>
            <w:tcW w:type="dxa" w:w="1100"/>
          </w:tcPr>
          <w:p>
            <w:pPr>
              <w:jc w:val="center"/>
            </w:pPr>
            <w:r/>
            <w:r>
              <w:rPr>
                <w:b w:val="0"/>
                <w:i w:val="0"/>
                <w:sz w:val="19"/>
                <w:highlight w:val="green"/>
              </w:rPr>
              <w:t xml:space="preserve">ΔCO2 (g day⁻¹) per generation</w:t>
            </w:r>
          </w:p>
        </w:tc>
        <w:tc>
          <w:tcPr>
            <w:tcW w:type="dxa" w:w="1000"/>
          </w:tcPr>
          <w:p>
            <w:pPr>
              <w:jc w:val="center"/>
            </w:pPr>
            <w:r/>
            <w:r>
              <w:rPr>
                <w:b w:val="0"/>
                <w:i w:val="0"/>
                <w:sz w:val="19"/>
                <w:highlight w:val="green"/>
              </w:rPr>
              <w:t xml:space="preserve">ΔCH4 per year</w:t>
            </w:r>
          </w:p>
        </w:tc>
        <w:tc>
          <w:tcPr>
            <w:tcW w:type="dxa" w:w="1000"/>
          </w:tcPr>
          <w:p>
            <w:pPr>
              <w:jc w:val="center"/>
            </w:pPr>
            <w:r/>
            <w:r>
              <w:rPr>
                <w:b w:val="0"/>
                <w:i w:val="0"/>
                <w:sz w:val="19"/>
                <w:highlight w:val="green"/>
              </w:rPr>
              <w:t xml:space="preserve">ΔMBW per year</w:t>
            </w:r>
          </w:p>
        </w:tc>
        <w:tc>
          <w:tcPr>
            <w:tcW w:type="dxa" w:w="1000"/>
          </w:tcPr>
          <w:p>
            <w:pPr>
              <w:jc w:val="center"/>
            </w:pPr>
            <w:r/>
            <w:r>
              <w:rPr>
                <w:b w:val="0"/>
                <w:i w:val="0"/>
                <w:sz w:val="19"/>
                <w:highlight w:val="green"/>
              </w:rPr>
              <w:t xml:space="preserve">ΔCO2 per year</w:t>
            </w:r>
          </w:p>
        </w:tc>
      </w:tr>
      <w:tr>
        <w:trPr>
          <w:cantSplit/>
        </w:trPr>
        <w:tc>
          <w:tcPr>
            <w:tcW w:type="dxa" w:w="2700"/>
          </w:tcPr>
          <w:p>
            <w:pPr>
              <w:jc w:val="both"/>
            </w:pPr>
            <w:r/>
            <w:r>
              <w:rPr>
                <w:b w:val="0"/>
                <w:i w:val="0"/>
                <w:sz w:val="19"/>
                <w:highlight w:val="green"/>
              </w:rPr>
              <w:t xml:space="preserve">Absolute CH4</w:t>
            </w:r>
          </w:p>
        </w:tc>
        <w:tc>
          <w:tcPr>
            <w:tcW w:type="dxa" w:w="1100"/>
          </w:tcPr>
          <w:p>
            <w:pPr>
              <w:jc w:val="center"/>
            </w:pPr>
            <w:r/>
            <w:r>
              <w:rPr>
                <w:b w:val="0"/>
                <w:i w:val="0"/>
                <w:sz w:val="19"/>
                <w:highlight w:val="green"/>
              </w:rPr>
              <w:t xml:space="preserve">−2.27</w:t>
            </w:r>
          </w:p>
        </w:tc>
        <w:tc>
          <w:tcPr>
            <w:tcW w:type="dxa" w:w="1000"/>
          </w:tcPr>
          <w:p>
            <w:pPr>
              <w:jc w:val="center"/>
            </w:pPr>
            <w:r/>
            <w:r>
              <w:rPr>
                <w:b w:val="0"/>
                <w:i w:val="0"/>
                <w:sz w:val="19"/>
                <w:highlight w:val="green"/>
              </w:rPr>
              <w:t xml:space="preserve">−2.06</w:t>
            </w:r>
          </w:p>
        </w:tc>
        <w:tc>
          <w:tcPr>
            <w:tcW w:type="dxa" w:w="1100"/>
          </w:tcPr>
          <w:p>
            <w:pPr>
              <w:jc w:val="center"/>
            </w:pPr>
            <w:r/>
            <w:r>
              <w:rPr>
                <w:b w:val="0"/>
                <w:i w:val="0"/>
                <w:sz w:val="19"/>
                <w:highlight w:val="green"/>
              </w:rPr>
              <w:t xml:space="preserve">−169.3</w:t>
            </w:r>
          </w:p>
        </w:tc>
        <w:tc>
          <w:tcPr>
            <w:tcW w:type="dxa" w:w="1000"/>
          </w:tcPr>
          <w:p>
            <w:pPr>
              <w:jc w:val="center"/>
            </w:pPr>
            <w:r/>
            <w:r>
              <w:rPr>
                <w:b w:val="0"/>
                <w:i w:val="0"/>
                <w:sz w:val="19"/>
                <w:highlight w:val="green"/>
              </w:rPr>
              <w:t xml:space="preserve">−0.81</w:t>
            </w:r>
          </w:p>
        </w:tc>
        <w:tc>
          <w:tcPr>
            <w:tcW w:type="dxa" w:w="1000"/>
          </w:tcPr>
          <w:p>
            <w:pPr>
              <w:jc w:val="center"/>
            </w:pPr>
            <w:r/>
            <w:r>
              <w:rPr>
                <w:b w:val="0"/>
                <w:i w:val="0"/>
                <w:sz w:val="19"/>
                <w:highlight w:val="green"/>
              </w:rPr>
              <w:t xml:space="preserve">−0.74</w:t>
            </w:r>
          </w:p>
        </w:tc>
        <w:tc>
          <w:tcPr>
            <w:tcW w:type="dxa" w:w="1000"/>
          </w:tcPr>
          <w:p>
            <w:pPr>
              <w:jc w:val="center"/>
            </w:pPr>
            <w:r/>
            <w:r>
              <w:rPr>
                <w:b w:val="0"/>
                <w:i w:val="0"/>
                <w:sz w:val="19"/>
                <w:highlight w:val="green"/>
              </w:rPr>
              <w:t xml:space="preserve">−60.5</w:t>
            </w:r>
          </w:p>
        </w:tc>
      </w:tr>
      <w:tr>
        <w:trPr>
          <w:cantSplit/>
        </w:trPr>
        <w:tc>
          <w:tcPr>
            <w:tcW w:type="dxa" w:w="2700"/>
          </w:tcPr>
          <w:p>
            <w:pPr>
              <w:jc w:val="both"/>
            </w:pPr>
            <w:r/>
            <w:r>
              <w:rPr>
                <w:b w:val="0"/>
                <w:i w:val="0"/>
                <w:sz w:val="19"/>
                <w:highlight w:val="green"/>
              </w:rPr>
              <w:t xml:space="preserve">Genetic residual (CH4 on MBW and CO2)</w:t>
            </w:r>
          </w:p>
        </w:tc>
        <w:tc>
          <w:tcPr>
            <w:tcW w:type="dxa" w:w="1100"/>
          </w:tcPr>
          <w:p>
            <w:pPr>
              <w:jc w:val="center"/>
            </w:pPr>
            <w:r/>
            <w:r>
              <w:rPr>
                <w:b w:val="0"/>
                <w:i w:val="0"/>
                <w:sz w:val="19"/>
                <w:highlight w:val="green"/>
              </w:rPr>
              <w:t xml:space="preserve">−1.20</w:t>
            </w:r>
          </w:p>
        </w:tc>
        <w:tc>
          <w:tcPr>
            <w:tcW w:type="dxa" w:w="1000"/>
          </w:tcPr>
          <w:p>
            <w:pPr>
              <w:jc w:val="center"/>
            </w:pPr>
            <w:r/>
            <w:r>
              <w:rPr>
                <w:b w:val="0"/>
                <w:i w:val="0"/>
                <w:sz w:val="19"/>
                <w:highlight w:val="green"/>
              </w:rPr>
              <w:t xml:space="preserve">−0.16</w:t>
            </w:r>
          </w:p>
        </w:tc>
        <w:tc>
          <w:tcPr>
            <w:tcW w:type="dxa" w:w="1100"/>
          </w:tcPr>
          <w:p>
            <w:pPr>
              <w:jc w:val="center"/>
            </w:pPr>
            <w:r/>
            <w:r>
              <w:rPr>
                <w:b w:val="0"/>
                <w:i w:val="0"/>
                <w:sz w:val="19"/>
                <w:highlight w:val="green"/>
              </w:rPr>
              <w:t xml:space="preserve">+3.4</w:t>
            </w:r>
          </w:p>
        </w:tc>
        <w:tc>
          <w:tcPr>
            <w:tcW w:type="dxa" w:w="1000"/>
          </w:tcPr>
          <w:p>
            <w:pPr>
              <w:jc w:val="center"/>
            </w:pPr>
            <w:r/>
            <w:r>
              <w:rPr>
                <w:b w:val="0"/>
                <w:i w:val="0"/>
                <w:sz w:val="19"/>
                <w:highlight w:val="green"/>
              </w:rPr>
              <w:t xml:space="preserve">−0.43</w:t>
            </w:r>
          </w:p>
        </w:tc>
        <w:tc>
          <w:tcPr>
            <w:tcW w:type="dxa" w:w="1000"/>
          </w:tcPr>
          <w:p>
            <w:pPr>
              <w:jc w:val="center"/>
            </w:pPr>
            <w:r/>
            <w:r>
              <w:rPr>
                <w:b w:val="0"/>
                <w:i w:val="0"/>
                <w:sz w:val="19"/>
                <w:highlight w:val="green"/>
              </w:rPr>
              <w:t xml:space="preserve">−0.06</w:t>
            </w:r>
          </w:p>
        </w:tc>
        <w:tc>
          <w:tcPr>
            <w:tcW w:type="dxa" w:w="1000"/>
          </w:tcPr>
          <w:p>
            <w:pPr>
              <w:jc w:val="center"/>
            </w:pPr>
            <w:r/>
            <w:r>
              <w:rPr>
                <w:b w:val="0"/>
                <w:i w:val="0"/>
                <w:sz w:val="19"/>
                <w:highlight w:val="green"/>
              </w:rPr>
              <w:t xml:space="preserve">+1.2</w:t>
            </w:r>
          </w:p>
        </w:tc>
      </w:tr>
      <w:tr>
        <w:trPr>
          <w:cantSplit/>
        </w:trPr>
        <w:tc>
          <w:tcPr>
            <w:tcW w:type="dxa" w:w="2700"/>
          </w:tcPr>
          <w:p>
            <w:pPr>
              <w:jc w:val="both"/>
            </w:pPr>
            <w:r/>
            <w:r>
              <w:rPr>
                <w:b w:val="0"/>
                <w:i w:val="0"/>
                <w:sz w:val="19"/>
                <w:highlight w:val="green"/>
              </w:rPr>
              <w:t xml:space="preserve">Phenotypic residual (CH4 on MBW and CO2)</w:t>
            </w:r>
          </w:p>
        </w:tc>
        <w:tc>
          <w:tcPr>
            <w:tcW w:type="dxa" w:w="1100"/>
          </w:tcPr>
          <w:p>
            <w:pPr>
              <w:jc w:val="center"/>
            </w:pPr>
            <w:r/>
            <w:r>
              <w:rPr>
                <w:b w:val="0"/>
                <w:i w:val="0"/>
                <w:sz w:val="19"/>
                <w:highlight w:val="green"/>
              </w:rPr>
              <w:t xml:space="preserve">−1.48</w:t>
            </w:r>
          </w:p>
        </w:tc>
        <w:tc>
          <w:tcPr>
            <w:tcW w:type="dxa" w:w="1000"/>
          </w:tcPr>
          <w:p>
            <w:pPr>
              <w:jc w:val="center"/>
            </w:pPr>
            <w:r/>
            <w:r>
              <w:rPr>
                <w:b w:val="0"/>
                <w:i w:val="0"/>
                <w:sz w:val="19"/>
                <w:highlight w:val="green"/>
              </w:rPr>
              <w:t xml:space="preserve">−0.54</w:t>
            </w:r>
          </w:p>
        </w:tc>
        <w:tc>
          <w:tcPr>
            <w:tcW w:type="dxa" w:w="1100"/>
          </w:tcPr>
          <w:p>
            <w:pPr>
              <w:jc w:val="center"/>
            </w:pPr>
            <w:r/>
            <w:r>
              <w:rPr>
                <w:b w:val="0"/>
                <w:i w:val="0"/>
                <w:sz w:val="19"/>
                <w:highlight w:val="green"/>
              </w:rPr>
              <w:t xml:space="preserve">−16.7</w:t>
            </w:r>
          </w:p>
        </w:tc>
        <w:tc>
          <w:tcPr>
            <w:tcW w:type="dxa" w:w="1000"/>
          </w:tcPr>
          <w:p>
            <w:pPr>
              <w:jc w:val="center"/>
            </w:pPr>
            <w:r/>
            <w:r>
              <w:rPr>
                <w:b w:val="0"/>
                <w:i w:val="0"/>
                <w:sz w:val="19"/>
                <w:highlight w:val="green"/>
              </w:rPr>
              <w:t xml:space="preserve">−0.53</w:t>
            </w:r>
          </w:p>
        </w:tc>
        <w:tc>
          <w:tcPr>
            <w:tcW w:type="dxa" w:w="1000"/>
          </w:tcPr>
          <w:p>
            <w:pPr>
              <w:jc w:val="center"/>
            </w:pPr>
            <w:r/>
            <w:r>
              <w:rPr>
                <w:b w:val="0"/>
                <w:i w:val="0"/>
                <w:sz w:val="19"/>
                <w:highlight w:val="green"/>
              </w:rPr>
              <w:t xml:space="preserve">−0.19</w:t>
            </w:r>
          </w:p>
        </w:tc>
        <w:tc>
          <w:tcPr>
            <w:tcW w:type="dxa" w:w="1000"/>
          </w:tcPr>
          <w:p>
            <w:pPr>
              <w:jc w:val="center"/>
            </w:pPr>
            <w:r/>
            <w:r>
              <w:rPr>
                <w:b w:val="0"/>
                <w:i w:val="0"/>
                <w:sz w:val="19"/>
                <w:highlight w:val="green"/>
              </w:rPr>
              <w:t xml:space="preserve">−6.0</w:t>
            </w:r>
          </w:p>
        </w:tc>
      </w:tr>
      <w:tr>
        <w:trPr>
          <w:cantSplit/>
        </w:trPr>
        <w:tc>
          <w:tcPr>
            <w:tcW w:type="dxa" w:w="2700"/>
          </w:tcPr>
          <w:p>
            <w:pPr>
              <w:jc w:val="both"/>
            </w:pPr>
            <w:r/>
            <w:r>
              <w:rPr>
                <w:b w:val="0"/>
                <w:i w:val="0"/>
                <w:sz w:val="19"/>
                <w:highlight w:val="green"/>
              </w:rPr>
              <w:t xml:space="preserve">Ratio CH4/MBW (linearised)</w:t>
            </w:r>
          </w:p>
        </w:tc>
        <w:tc>
          <w:tcPr>
            <w:tcW w:type="dxa" w:w="1100"/>
          </w:tcPr>
          <w:p>
            <w:pPr>
              <w:jc w:val="center"/>
            </w:pPr>
            <w:r/>
            <w:r>
              <w:rPr>
                <w:b w:val="0"/>
                <w:i w:val="0"/>
                <w:sz w:val="19"/>
                <w:highlight w:val="green"/>
              </w:rPr>
              <w:t xml:space="preserve">−1.28</w:t>
            </w:r>
          </w:p>
        </w:tc>
        <w:tc>
          <w:tcPr>
            <w:tcW w:type="dxa" w:w="1000"/>
          </w:tcPr>
          <w:p>
            <w:pPr>
              <w:jc w:val="center"/>
            </w:pPr>
            <w:r/>
            <w:r>
              <w:rPr>
                <w:b w:val="0"/>
                <w:i w:val="0"/>
                <w:sz w:val="19"/>
                <w:highlight w:val="green"/>
              </w:rPr>
              <w:t xml:space="preserve">−0.24</w:t>
            </w:r>
          </w:p>
        </w:tc>
        <w:tc>
          <w:tcPr>
            <w:tcW w:type="dxa" w:w="1100"/>
          </w:tcPr>
          <w:p>
            <w:pPr>
              <w:jc w:val="center"/>
            </w:pPr>
            <w:r/>
            <w:r>
              <w:rPr>
                <w:b w:val="0"/>
                <w:i w:val="0"/>
                <w:sz w:val="19"/>
                <w:highlight w:val="green"/>
              </w:rPr>
              <w:t xml:space="preserve">−4.0</w:t>
            </w:r>
          </w:p>
        </w:tc>
        <w:tc>
          <w:tcPr>
            <w:tcW w:type="dxa" w:w="1000"/>
          </w:tcPr>
          <w:p>
            <w:pPr>
              <w:jc w:val="center"/>
            </w:pPr>
            <w:r/>
            <w:r>
              <w:rPr>
                <w:b w:val="0"/>
                <w:i w:val="0"/>
                <w:sz w:val="19"/>
                <w:highlight w:val="green"/>
              </w:rPr>
              <w:t xml:space="preserve">−0.46</w:t>
            </w:r>
          </w:p>
        </w:tc>
        <w:tc>
          <w:tcPr>
            <w:tcW w:type="dxa" w:w="1000"/>
          </w:tcPr>
          <w:p>
            <w:pPr>
              <w:jc w:val="center"/>
            </w:pPr>
            <w:r/>
            <w:r>
              <w:rPr>
                <w:b w:val="0"/>
                <w:i w:val="0"/>
                <w:sz w:val="19"/>
                <w:highlight w:val="green"/>
              </w:rPr>
              <w:t xml:space="preserve">−0.09</w:t>
            </w:r>
          </w:p>
        </w:tc>
        <w:tc>
          <w:tcPr>
            <w:tcW w:type="dxa" w:w="1000"/>
          </w:tcPr>
          <w:p>
            <w:pPr>
              <w:jc w:val="center"/>
            </w:pPr>
            <w:r/>
            <w:r>
              <w:rPr>
                <w:b w:val="0"/>
                <w:i w:val="0"/>
                <w:sz w:val="19"/>
                <w:highlight w:val="green"/>
              </w:rPr>
              <w:t xml:space="preserve">−1.4</w:t>
            </w:r>
          </w:p>
        </w:tc>
      </w:tr>
      <w:tr>
        <w:trPr>
          <w:cantSplit/>
        </w:trPr>
        <w:tc>
          <w:tcPr>
            <w:tcW w:type="dxa" w:w="2700"/>
          </w:tcPr>
          <w:p>
            <w:pPr>
              <w:jc w:val="both"/>
            </w:pPr>
            <w:r/>
            <w:r>
              <w:rPr>
                <w:b w:val="0"/>
                <w:i w:val="0"/>
                <w:sz w:val="19"/>
                <w:highlight w:val="green"/>
              </w:rPr>
              <w:t xml:space="preserve">Ratio CH4/CO2 (linearised)</w:t>
            </w:r>
          </w:p>
        </w:tc>
        <w:tc>
          <w:tcPr>
            <w:tcW w:type="dxa" w:w="1100"/>
          </w:tcPr>
          <w:p>
            <w:pPr>
              <w:jc w:val="center"/>
            </w:pPr>
            <w:r/>
            <w:r>
              <w:rPr>
                <w:b w:val="0"/>
                <w:i w:val="0"/>
                <w:sz w:val="19"/>
                <w:highlight w:val="green"/>
              </w:rPr>
              <w:t xml:space="preserve">+0.32</w:t>
            </w:r>
          </w:p>
        </w:tc>
        <w:tc>
          <w:tcPr>
            <w:tcW w:type="dxa" w:w="1000"/>
          </w:tcPr>
          <w:p>
            <w:pPr>
              <w:jc w:val="center"/>
            </w:pPr>
            <w:r/>
            <w:r>
              <w:rPr>
                <w:b w:val="0"/>
                <w:i w:val="0"/>
                <w:sz w:val="19"/>
                <w:highlight w:val="green"/>
              </w:rPr>
              <w:t xml:space="preserve">+1.23</w:t>
            </w:r>
          </w:p>
        </w:tc>
        <w:tc>
          <w:tcPr>
            <w:tcW w:type="dxa" w:w="1100"/>
          </w:tcPr>
          <w:p>
            <w:pPr>
              <w:jc w:val="center"/>
            </w:pPr>
            <w:r/>
            <w:r>
              <w:rPr>
                <w:b w:val="0"/>
                <w:i w:val="0"/>
                <w:sz w:val="19"/>
                <w:highlight w:val="green"/>
              </w:rPr>
              <w:t xml:space="preserve">+150.1</w:t>
            </w:r>
          </w:p>
        </w:tc>
        <w:tc>
          <w:tcPr>
            <w:tcW w:type="dxa" w:w="1000"/>
          </w:tcPr>
          <w:p>
            <w:pPr>
              <w:jc w:val="center"/>
            </w:pPr>
            <w:r/>
            <w:r>
              <w:rPr>
                <w:b w:val="0"/>
                <w:i w:val="0"/>
                <w:sz w:val="19"/>
                <w:highlight w:val="green"/>
              </w:rPr>
              <w:t xml:space="preserve">+0.11</w:t>
            </w:r>
          </w:p>
        </w:tc>
        <w:tc>
          <w:tcPr>
            <w:tcW w:type="dxa" w:w="1000"/>
          </w:tcPr>
          <w:p>
            <w:pPr>
              <w:jc w:val="center"/>
            </w:pPr>
            <w:r/>
            <w:r>
              <w:rPr>
                <w:b w:val="0"/>
                <w:i w:val="0"/>
                <w:sz w:val="19"/>
                <w:highlight w:val="green"/>
              </w:rPr>
              <w:t xml:space="preserve">+0.44</w:t>
            </w:r>
          </w:p>
        </w:tc>
        <w:tc>
          <w:tcPr>
            <w:tcW w:type="dxa" w:w="1000"/>
          </w:tcPr>
          <w:p>
            <w:pPr>
              <w:jc w:val="center"/>
            </w:pPr>
            <w:r/>
            <w:r>
              <w:rPr>
                <w:b w:val="0"/>
                <w:i w:val="0"/>
                <w:sz w:val="19"/>
                <w:highlight w:val="green"/>
              </w:rPr>
              <w:t xml:space="preserve">+53.6</w:t>
            </w:r>
          </w:p>
        </w:tc>
      </w:tr>
      <w:tr>
        <w:trPr>
          <w:cantSplit/>
        </w:trPr>
        <w:tc>
          <w:tcPr>
            <w:tcW w:type="dxa" w:w="2700"/>
          </w:tcPr>
          <w:p>
            <w:pPr>
              <w:jc w:val="both"/>
            </w:pPr>
            <w:r/>
            <w:r>
              <w:rPr>
                <w:b w:val="0"/>
                <w:i w:val="0"/>
                <w:sz w:val="19"/>
                <w:highlight w:val="cyan"/>
              </w:rPr>
              <w:t xml:space="preserve">Reference: CH4 reduced, MBW and CO2 held at zero</w:t>
            </w:r>
          </w:p>
        </w:tc>
        <w:tc>
          <w:tcPr>
            <w:tcW w:type="dxa" w:w="1100"/>
          </w:tcPr>
          <w:p>
            <w:pPr>
              <w:jc w:val="center"/>
            </w:pPr>
            <w:r/>
            <w:r>
              <w:rPr>
                <w:b w:val="0"/>
                <w:i w:val="0"/>
                <w:sz w:val="19"/>
                <w:highlight w:val="cyan"/>
              </w:rPr>
              <w:t xml:space="preserve">−1.04</w:t>
            </w:r>
          </w:p>
        </w:tc>
        <w:tc>
          <w:tcPr>
            <w:tcW w:type="dxa" w:w="1000"/>
          </w:tcPr>
          <w:p>
            <w:pPr>
              <w:jc w:val="center"/>
            </w:pPr>
            <w:r/>
            <w:r>
              <w:rPr>
                <w:b w:val="0"/>
                <w:i w:val="0"/>
                <w:sz w:val="19"/>
                <w:highlight w:val="green"/>
              </w:rPr>
              <w:t xml:space="preserve">0.00</w:t>
            </w:r>
          </w:p>
        </w:tc>
        <w:tc>
          <w:tcPr>
            <w:tcW w:type="dxa" w:w="1100"/>
          </w:tcPr>
          <w:p>
            <w:pPr>
              <w:jc w:val="center"/>
            </w:pPr>
            <w:r/>
            <w:r>
              <w:rPr>
                <w:b w:val="0"/>
                <w:i w:val="0"/>
                <w:sz w:val="19"/>
                <w:highlight w:val="cyan"/>
              </w:rPr>
              <w:t xml:space="preserve">0.0</w:t>
            </w:r>
          </w:p>
        </w:tc>
        <w:tc>
          <w:tcPr>
            <w:tcW w:type="dxa" w:w="1000"/>
          </w:tcPr>
          <w:p>
            <w:pPr>
              <w:jc w:val="center"/>
            </w:pPr>
            <w:r/>
            <w:r>
              <w:rPr>
                <w:b w:val="0"/>
                <w:i w:val="0"/>
                <w:sz w:val="19"/>
                <w:highlight w:val="cyan"/>
              </w:rPr>
              <w:t xml:space="preserve">−0.37</w:t>
            </w:r>
          </w:p>
        </w:tc>
        <w:tc>
          <w:tcPr>
            <w:tcW w:type="dxa" w:w="1000"/>
          </w:tcPr>
          <w:p>
            <w:pPr>
              <w:jc w:val="center"/>
            </w:pPr>
            <w:r/>
            <w:r>
              <w:rPr>
                <w:b w:val="0"/>
                <w:i w:val="0"/>
                <w:sz w:val="19"/>
                <w:highlight w:val="green"/>
              </w:rPr>
              <w:t xml:space="preserve">0.00</w:t>
            </w:r>
          </w:p>
        </w:tc>
        <w:tc>
          <w:tcPr>
            <w:tcW w:type="dxa" w:w="1000"/>
          </w:tcPr>
          <w:p>
            <w:pPr>
              <w:jc w:val="center"/>
            </w:pPr>
            <w:r/>
            <w:r>
              <w:rPr>
                <w:b w:val="0"/>
                <w:i w:val="0"/>
                <w:sz w:val="19"/>
                <w:highlight w:val="cyan"/>
              </w:rPr>
              <w:t xml:space="preserve">0.0</w:t>
            </w:r>
          </w:p>
        </w:tc>
      </w:tr>
    </w:tbl>
    <w:p/>
    <w:p/>
    <w:p/>
    <w:p>
      <w:pPr>
        <w:pStyle w:val="Subheadings"/>
      </w:pPr>
      <w:r>
        <w:rPr>
          <w:b w:val="0"/>
          <w:i w:val="0"/>
          <w:sz w:val="36"/>
        </w:rPr>
        <w:t>References</w:t>
      </w:r>
    </w:p>
    <w:p>
      <w:pPr>
        <w:pStyle w:val="EndNoteBibliography"/>
        <w:jc w:val="both"/>
      </w:pPr>
      <w:r>
        <w:t>[1]</w:t>
        <w:tab/>
      </w:r>
      <w:r>
        <w:rPr>
          <w:b w:val="0"/>
          <w:i w:val="0"/>
        </w:rPr>
        <w:t>FAO, Methane emissions in livestock and rice systems – Sources, quantification, mitigation and metrics, Food and Agriculture Organization of the United Nations, Rome, 2023.</w:t>
      </w:r>
    </w:p>
    <w:p>
      <w:pPr>
        <w:pStyle w:val="EndNoteBibliography"/>
        <w:jc w:val="both"/>
      </w:pPr>
      <w:r>
        <w:t>[2]</w:t>
        <w:tab/>
      </w:r>
      <w:r>
        <w:rPr>
          <w:b w:val="0"/>
          <w:i w:val="0"/>
        </w:rPr>
        <w:t>Roques S., Martinez-Fernandez G., Ramayo-Caldas Y., Popova M., Denman S., Meale S.J., Morgavi D.P., Recent Advances in Enteric Methane Mitigation and the Long Road to Sustainable Ruminant Production, Annual Review of Animal Biosciences. 12 (2024) 321-343.</w:t>
      </w:r>
    </w:p>
    <w:p>
      <w:pPr>
        <w:pStyle w:val="EndNoteBibliography"/>
        <w:jc w:val="both"/>
      </w:pPr>
      <w:r>
        <w:t>[3]</w:t>
        <w:tab/>
      </w:r>
      <w:r>
        <w:rPr>
          <w:b w:val="0"/>
          <w:i w:val="0"/>
        </w:rPr>
        <w:t>Makkar H.P.S., Review: Feed demand landscape and implications of food-not feed strategy for food security and climate change, Animal. 12 (2018) 1744-1754.</w:t>
      </w:r>
    </w:p>
    <w:p>
      <w:pPr>
        <w:pStyle w:val="EndNoteBibliography"/>
        <w:jc w:val="both"/>
      </w:pPr>
      <w:r>
        <w:t>[4]</w:t>
        <w:tab/>
      </w:r>
      <w:r>
        <w:rPr>
          <w:b w:val="0"/>
          <w:i w:val="0"/>
        </w:rPr>
        <w:t>EPA, Agriculture Greenhouse Gas Emissions in Ireland, Environmental Protection Agency, Wexford, Ireland, 2024.</w:t>
      </w:r>
    </w:p>
    <w:p>
      <w:pPr>
        <w:pStyle w:val="EndNoteBibliography"/>
        <w:jc w:val="both"/>
      </w:pPr>
      <w:r>
        <w:t>[5]</w:t>
        <w:tab/>
      </w:r>
      <w:r>
        <w:rPr>
          <w:b w:val="0"/>
          <w:i w:val="0"/>
        </w:rPr>
        <w:t>O'Mara F., Richards K.G., Shalloo L., Donnellan T., Finn J.A., Lanigan G., Sustainability of ruminant livestock production in Ireland, Animal Frontiers. 11 (2021) 32-43.</w:t>
      </w:r>
    </w:p>
    <w:p>
      <w:pPr>
        <w:pStyle w:val="EndNoteBibliography"/>
        <w:jc w:val="both"/>
      </w:pPr>
      <w:r>
        <w:t>[6]</w:t>
        <w:tab/>
      </w:r>
      <w:r>
        <w:rPr>
          <w:b w:val="0"/>
          <w:i w:val="0"/>
        </w:rPr>
        <w:t>Shalloo L., &amp; Herron, J., The Sustainability of Ireland's Livestock Systems, Sustainability in Agriculture: The Science &amp; Evidence, Teagasc, 2024.</w:t>
      </w:r>
    </w:p>
    <w:p>
      <w:pPr>
        <w:pStyle w:val="EndNoteBibliography"/>
        <w:jc w:val="both"/>
      </w:pPr>
      <w:r>
        <w:t>[7]</w:t>
        <w:tab/>
      </w:r>
      <w:r>
        <w:rPr>
          <w:b w:val="0"/>
          <w:i w:val="0"/>
        </w:rPr>
        <w:t>Ryan C.V., Pabiou T., Purfield D.C., Kelly D.N., Murphy C.P., Evans R.D., Genetic correlations between enteric methane and traits of economic importance in a beef finishing system, J Anim Sci. 103 (2025).</w:t>
      </w:r>
    </w:p>
    <w:p>
      <w:pPr>
        <w:pStyle w:val="EndNoteBibliography"/>
        <w:jc w:val="both"/>
      </w:pPr>
      <w:r>
        <w:t>[8]</w:t>
        <w:tab/>
      </w:r>
      <w:r>
        <w:rPr>
          <w:b w:val="0"/>
          <w:i w:val="0"/>
        </w:rPr>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Volume 13 - 2022 (2022).</w:t>
      </w:r>
    </w:p>
    <w:p>
      <w:pPr>
        <w:pStyle w:val="EndNoteBibliography"/>
        <w:jc w:val="both"/>
      </w:pPr>
      <w:r>
        <w:t>[9]</w:t>
        <w:tab/>
      </w:r>
      <w:r>
        <w:rPr>
          <w:b w:val="0"/>
          <w:i w:val="0"/>
        </w:rPr>
        <w:t>O'Connor E., McGovern F.M., Byrne D.T., Boland T.M., Dunne E., McHugh N., Repeatability of gaseous measurements across consecutive days in sheep using portable accumulation chambers, J Anim Sci. 99 (2021).</w:t>
      </w:r>
    </w:p>
    <w:p>
      <w:pPr>
        <w:pStyle w:val="EndNoteBibliography"/>
        <w:jc w:val="both"/>
      </w:pPr>
      <w:r>
        <w:t>[10]</w:t>
        <w:tab/>
      </w:r>
      <w:r>
        <w:rPr>
          <w:b w:val="0"/>
          <w:i w:val="0"/>
        </w:rPr>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pPr>
        <w:pStyle w:val="EndNoteBibliography"/>
        <w:jc w:val="both"/>
      </w:pPr>
      <w:r>
        <w:t>[11]</w:t>
        <w:tab/>
      </w:r>
      <w:r>
        <w:rPr>
          <w:b w:val="0"/>
          <w:i w:val="0"/>
        </w:rPr>
        <w:t>Bird-Gardiner T., Arthur P.F., Barchia I.M., Donoghue K.A., Herd R.M., Phenotypic relationships among methane production traits assessed under ad libitum feeding of beef cattle, Journal of Animal Science. 95 (2017) 4391-4398.</w:t>
      </w:r>
    </w:p>
    <w:p>
      <w:pPr>
        <w:pStyle w:val="EndNoteBibliography"/>
        <w:jc w:val="both"/>
      </w:pPr>
      <w:r>
        <w:t>[12]</w:t>
        <w:tab/>
      </w:r>
      <w:r>
        <w:rPr>
          <w:b w:val="0"/>
          <w:i w:val="0"/>
        </w:rPr>
        <w:t>Crowley S.B., Purfield D.C., Conroy S.B., Kelly D.N., Evans R.D., Ryan C.V., Berry D.P., Associations between a range of enteric methane emission traits and performance traits in indoor-fed growing cattle, Journal of Animal Science. 102 (2024).</w:t>
      </w:r>
    </w:p>
    <w:p>
      <w:pPr>
        <w:pStyle w:val="EndNoteBibliography"/>
        <w:jc w:val="both"/>
      </w:pPr>
      <w:r>
        <w:t>[13]</w:t>
        <w:tab/>
      </w:r>
      <w:r>
        <w:rPr>
          <w:b w:val="0"/>
          <w:i w:val="0"/>
        </w:rPr>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pPr>
        <w:pStyle w:val="EndNoteBibliography"/>
        <w:jc w:val="both"/>
      </w:pPr>
      <w:r>
        <w:t>[14]</w:t>
        <w:tab/>
      </w:r>
      <w:r>
        <w:rPr>
          <w:b w:val="0"/>
          <w:i w:val="0"/>
        </w:rPr>
        <w:t>Manzanilla-Pech C.I.V., Stephansen R.B., Difford G.F., Løvendahl P., Lassen J., Selecting for Feed Efficient Cows Will Help to Reduce Methane Gas Emissions, Frontiers in Genetics. Volume 13 - 2022 (2022).</w:t>
      </w:r>
    </w:p>
    <w:p>
      <w:pPr>
        <w:pStyle w:val="EndNoteBibliography"/>
        <w:jc w:val="both"/>
      </w:pPr>
      <w:r>
        <w:t>[15]</w:t>
        <w:tab/>
      </w:r>
      <w:r>
        <w:rPr>
          <w:b w:val="0"/>
          <w:i w:val="0"/>
        </w:rPr>
        <w:t>Kelly D.J., Mchugh N., Purfield D., Mccarron P., Pabiou T., Murphy C., Mcgovern F., Assessing alternative metrics of methane output measured in a multi-breed, pasture-based sheep population, Journal of Animal Science. (2026).</w:t>
      </w:r>
    </w:p>
    <w:p>
      <w:pPr>
        <w:pStyle w:val="EndNoteBibliography"/>
        <w:jc w:val="both"/>
      </w:pPr>
      <w:r>
        <w:t>[16]</w:t>
        <w:tab/>
      </w:r>
      <w:r>
        <w:rPr>
          <w:b w:val="0"/>
          <w:i w:val="0"/>
        </w:rPr>
        <w:t>Lassen J., Difford G.F., Review: Genetic and genomic selection as a methane mitigation strategy in dairy cattle, Animal. 14 (2020) s473-s483.</w:t>
      </w:r>
    </w:p>
    <w:p>
      <w:pPr>
        <w:pStyle w:val="EndNoteBibliography"/>
        <w:jc w:val="both"/>
      </w:pPr>
      <w:r>
        <w:t>[17]</w:t>
        <w:tab/>
      </w:r>
      <w:r>
        <w:rPr>
          <w:b w:val="0"/>
          <w:i w:val="0"/>
        </w:rPr>
        <w:t>Clelland N., Bunger L., McLean K.A., Conington J., Maltin C., Knott S., Lambe N.R., Prediction of intramuscular fat levels in Texel lamb loins using X-ray computed tomography scanning, Meat Science. 98 (2014) 263-271.</w:t>
      </w:r>
    </w:p>
    <w:p>
      <w:pPr>
        <w:pStyle w:val="EndNoteBibliography"/>
        <w:jc w:val="both"/>
      </w:pPr>
      <w:r>
        <w:t>[18]</w:t>
        <w:tab/>
      </w:r>
      <w:r>
        <w:rPr>
          <w:b w:val="0"/>
          <w:i w:val="0"/>
        </w:rPr>
        <w:t>VanRaden P.M., Accounting for Inbreeding and Crossbreeding in Genetic Evaluation of Large Populations, Journal of Dairy Science. 75 (1992) 3136-3144.</w:t>
      </w:r>
    </w:p>
    <w:p>
      <w:pPr>
        <w:pStyle w:val="EndNoteBibliography"/>
        <w:jc w:val="both"/>
      </w:pPr>
      <w:r>
        <w:t>[19]</w:t>
        <w:tab/>
      </w:r>
      <w:r>
        <w:rPr>
          <w:b w:val="0"/>
          <w:i w:val="0"/>
        </w:rPr>
        <w:t>VanRaden P.M., Sanders A.H., Economic Merit of Crossbred and Purebred US Dairy Cattle, Journal of Dairy Science. 86 (2003) 1036-1044.</w:t>
      </w:r>
    </w:p>
    <w:p>
      <w:pPr>
        <w:pStyle w:val="EndNoteBibliography"/>
        <w:jc w:val="both"/>
      </w:pPr>
      <w:r>
        <w:t>[20]</w:t>
        <w:tab/>
      </w:r>
      <w:r>
        <w:rPr>
          <w:b w:val="0"/>
          <w:i w:val="0"/>
        </w:rPr>
        <w:t>Gilmour A.R., Gogel B.J., Cullis B.R., Welham S.J., Thompson R., ASReml User Guide Release 4.2: Functional Specification, Hemel Hempstead, United Kingdom, 2021.</w:t>
      </w:r>
    </w:p>
    <w:p>
      <w:pPr>
        <w:pStyle w:val="EndNoteBibliography"/>
        <w:jc w:val="both"/>
      </w:pPr>
      <w:r>
        <w:t>[21]</w:t>
        <w:tab/>
      </w:r>
      <w:r>
        <w:rPr>
          <w:b w:val="0"/>
          <w:i w:val="0"/>
        </w:rPr>
        <w:t>Hazel L.N., The Genetic Basis for Constructing Selection Indexes, Genetics. 28 (1943) 476-490.</w:t>
      </w:r>
    </w:p>
    <w:p>
      <w:pPr>
        <w:pStyle w:val="EndNoteBibliography"/>
        <w:jc w:val="both"/>
      </w:pPr>
      <w:r>
        <w:t>[22]</w:t>
        <w:tab/>
      </w:r>
      <w:r>
        <w:rPr>
          <w:b w:val="0"/>
          <w:i w:val="0"/>
        </w:rPr>
        <w:t>Lin C.Y., Relative Efficiency of Selection Methods for Improvement of Feed Efficiency, Journal of Dairy Science. 63 (1980) 491-494.</w:t>
      </w:r>
    </w:p>
    <w:p>
      <w:pPr>
        <w:pStyle w:val="EndNoteBibliography"/>
        <w:jc w:val="both"/>
      </w:pPr>
      <w:r>
        <w:t>[23]</w:t>
        <w:tab/>
      </w:r>
      <w:r>
        <w:rPr>
          <w:b w:val="0"/>
          <w:i w:val="0"/>
        </w:rPr>
        <w:t>Koch R.M., Swiger L.A., Chambers D., Gregory K.E., Efficiency of Feed Use in Beef Cattle, Journal of Animal Science. 22 (1963) 486-494.</w:t>
      </w:r>
    </w:p>
    <w:p>
      <w:pPr>
        <w:pStyle w:val="EndNoteBibliography"/>
        <w:jc w:val="both"/>
      </w:pPr>
      <w:r>
        <w:t>[24]</w:t>
        <w:tab/>
      </w:r>
      <w:r>
        <w:rPr>
          <w:b w:val="0"/>
          <w:i w:val="0"/>
        </w:rPr>
        <w:t>R Core Team, R: A Language and Environment for Statistical Computing. R Foundation for Statistical Computing., 2024.</w:t>
      </w:r>
    </w:p>
    <w:p>
      <w:pPr>
        <w:pStyle w:val="EndNoteBibliography"/>
        <w:jc w:val="both"/>
      </w:pPr>
      <w:r>
        <w:t>[25]</w:t>
        <w:tab/>
      </w:r>
      <w:r>
        <w:rPr>
          <w:b w:val="0"/>
          <w:i w:val="0"/>
        </w:rPr>
        <w:t>Bates D., Maechler M., Jagan M., Matrix: Sparse and Dense Matrix Classes and Methods, R package, 2022.</w:t>
      </w:r>
    </w:p>
    <w:p>
      <w:pPr>
        <w:pStyle w:val="EndNoteBibliography"/>
        <w:jc w:val="both"/>
      </w:pPr>
      <w:r>
        <w:t>[26]</w:t>
        <w:tab/>
      </w:r>
      <w:r>
        <w:rPr>
          <w:b w:val="0"/>
          <w:i w:val="0"/>
        </w:rPr>
        <w:t>Wickham H., François R., Henry L., Müller K., Vaughan D., dplyr: A Grammar of Data Manipulation, 2023.</w:t>
      </w:r>
    </w:p>
    <w:p>
      <w:pPr>
        <w:pStyle w:val="EndNoteBibliography"/>
        <w:jc w:val="both"/>
      </w:pPr>
      <w:r>
        <w:t>[27]</w:t>
        <w:tab/>
      </w:r>
      <w:r>
        <w:rPr>
          <w:b w:val="0"/>
          <w:i w:val="0"/>
        </w:rPr>
        <w:t>Wickham H., Vaughan D., Girlich M., tidyr: Tidy Messy Data, 2023.</w:t>
      </w:r>
    </w:p>
    <w:p>
      <w:pPr>
        <w:pStyle w:val="EndNoteBibliography"/>
        <w:jc w:val="both"/>
      </w:pPr>
      <w:r>
        <w:t>[28]</w:t>
        <w:tab/>
      </w:r>
      <w:r>
        <w:rPr>
          <w:b w:val="0"/>
          <w:i w:val="0"/>
        </w:rPr>
        <w:t>Pinares-Patiño C.S., Hickey S.M., Young E.A., Dodds K.G., MacLean S., Molano G., Sandoval E., Kjestrup H., Harland R., Hunt C., Pickering N.K., McEwan J.C., Heritability estimates of methane emissions from sheep, Animal. 7 (2013) 316-321.</w:t>
      </w:r>
    </w:p>
    <w:p>
      <w:pPr>
        <w:pStyle w:val="EndNoteBibliography"/>
        <w:jc w:val="both"/>
      </w:pPr>
      <w:r>
        <w:t>[29]</w:t>
        <w:tab/>
      </w:r>
      <w:r>
        <w:rPr>
          <w:b w:val="0"/>
          <w:i w:val="0"/>
        </w:rPr>
        <w:t>Crowley S.B., Purfield D.C., Conroy S.B., Kelly D.N., Evans R.D., Ryan C.V., Berry D.P., Genetic Insights into Enteric Methane Emissions in Indoor-Fed Growing Cattle, Journal of Animal Science. (2026).</w:t>
      </w:r>
    </w:p>
    <w:p>
      <w:pPr>
        <w:pStyle w:val="EndNoteBibliography"/>
        <w:jc w:val="both"/>
      </w:pPr>
      <w:r>
        <w:t>[30]</w:t>
        <w:tab/>
      </w:r>
      <w:r>
        <w:rPr>
          <w:b w:val="0"/>
          <w:i w:val="0"/>
        </w:rPr>
        <w:t>van Breukelen A.E., Aldridge M.N., Veerkamp R.F., Koning L., Sebek L.B., de Haas Y., Heritability and genetic correlations between enteric methane production and concentration recorded by GreenFeed and sniffers on dairy cows, Journal of Dairy Science. 106 (2023) 4121-4132.</w:t>
      </w:r>
    </w:p>
    <w:p>
      <w:pPr>
        <w:pStyle w:val="EndNoteBibliography"/>
        <w:jc w:val="both"/>
      </w:pPr>
      <w:r>
        <w:t>[31]</w:t>
        <w:tab/>
      </w:r>
      <w:r>
        <w:rPr>
          <w:b w:val="0"/>
          <w:i w:val="0"/>
        </w:rPr>
        <w:t>Shook G.E., Schutz M.M., Selection on Somatic Cell Score to Improve Resistance to Mastitis in the United States, Journal of Dairy Science. 77 (1994) 648-658.</w:t>
      </w:r>
    </w:p>
    <w:p>
      <w:pPr>
        <w:pStyle w:val="EndNoteBibliography"/>
        <w:jc w:val="both"/>
      </w:pPr>
      <w:r>
        <w:t>[32]</w:t>
        <w:tab/>
      </w:r>
      <w:r>
        <w:rPr>
          <w:b w:val="0"/>
          <w:i w:val="0"/>
        </w:rPr>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pPr>
        <w:pStyle w:val="EndNoteBibliography"/>
        <w:jc w:val="both"/>
      </w:pPr>
      <w:r>
        <w:t>[33]</w:t>
        <w:tab/>
      </w:r>
      <w:r>
        <w:rPr>
          <w:b w:val="0"/>
          <w:i w:val="0"/>
        </w:rPr>
        <w:t>Kennedy B.W., van der Werf J.H., Meuwissen T.H., Genetic and statistical properties of residual feed intake, J Anim Sci. 71 (1993) 3239-3250.</w:t>
      </w:r>
    </w:p>
    <w:p>
      <w:pPr>
        <w:pStyle w:val="EndNoteBibliography"/>
        <w:jc w:val="both"/>
      </w:pPr>
      <w:r>
        <w:t>[34]</w:t>
        <w:tab/>
      </w:r>
      <w:r>
        <w:rPr>
          <w:b w:val="0"/>
          <w:i w:val="0"/>
        </w:rPr>
        <w:t>Kronmal R.A., Spurious Correlation and the Fallacy of the Ratio Standard Revisited, Journal of the Royal Statistical Society. Series A (Statistics in Society). 156 (1993) 379-392.</w:t>
      </w:r>
    </w:p>
    <w:p>
      <w:pPr>
        <w:pStyle w:val="EndNoteBibliography"/>
        <w:jc w:val="both"/>
      </w:pPr>
      <w:r>
        <w:t>[35]</w:t>
        <w:tab/>
      </w:r>
      <w:r>
        <w:rPr>
          <w:b w:val="0"/>
          <w:i w:val="0"/>
        </w:rPr>
        <w:t>Richardson C.M., Amer P.R., Quinton C., Crowley J., Hely F.S., van den Berg I., Pryce J.E., Reducing greenhouse gas emissions through genetic selection in the Australian dairy industry, Journal of Dairy Science. 105 (2022) 4272-4288.</w:t>
      </w:r>
    </w:p>
    <w:p>
      <w:pPr>
        <w:pStyle w:val="EndNoteBibliography"/>
        <w:jc w:val="both"/>
      </w:pPr>
      <w:r>
        <w:t>[36]</w:t>
        <w:tab/>
      </w:r>
      <w:r>
        <w:rPr>
          <w:b w:val="0"/>
          <w:i w:val="0"/>
        </w:rPr>
        <w:t>Zetouni L., Henryon M., Kargo M., Lassen J., Direct multitrait selection realizes the highest genetic response for ratio traits, Journal of Animal Science. 95 (2017) 1921-1925.</w:t>
      </w:r>
    </w:p>
    <w:p>
      <w:pPr>
        <w:pStyle w:val="EndNoteBibliography"/>
        <w:jc w:val="both"/>
      </w:pPr>
      <w:r>
        <w:t>[37]</w:t>
        <w:tab/>
      </w:r>
      <w:r>
        <w:rPr>
          <w:b w:val="0"/>
          <w:i w:val="0"/>
        </w:rPr>
        <w:t>Sutherland T.M., The Correlation between Feed Efficiency and Rate of Gain, a Ratio and Its Denominator, Biometrics. 21 (1965) 739-749.</w:t>
      </w:r>
    </w:p>
    <w:p>
      <w:pPr>
        <w:pStyle w:val="EndNoteBibliography"/>
        <w:jc w:val="both"/>
      </w:pPr>
      <w:r>
        <w:t>[38]</w:t>
        <w:tab/>
      </w:r>
      <w:r>
        <w:rPr>
          <w:b w:val="0"/>
          <w:i w:val="0"/>
        </w:rPr>
        <w:t>Aggrey S., Rekaya R., Dissection of Koch's residual feed intake: Implications for selection, Poultry science. 92 (2013) 2600-2605.</w:t>
      </w:r>
    </w:p>
    <w:p>
      <w:pPr>
        <w:pStyle w:val="EndNoteBibliography"/>
        <w:jc w:val="both"/>
      </w:pPr>
      <w:r>
        <w:t>[39]</w:t>
        <w:tab/>
      </w:r>
      <w:r>
        <w:rPr>
          <w:b w:val="0"/>
          <w:i w:val="0"/>
        </w:rPr>
        <w:t>Bognar J., Springer K., Nesbit M., Nadeu E., Hiller N., van Dijk R., Pricing Agricultural Emissions and Rewarding Climate Action in the Agri-Food Value Chain, Trinomics / Ecologic Institute, Rotterdam, Netherlands, 2023.</w:t>
      </w:r>
    </w:p>
    <w:p>
      <w:pPr>
        <w:pStyle w:val="EndNoteBibliography"/>
        <w:jc w:val="both"/>
      </w:pPr>
      <w:r>
        <w:t>[40]</w:t>
        <w:tab/>
      </w:r>
      <w:r>
        <w:rPr>
          <w:b w:val="0"/>
          <w:i w:val="0"/>
        </w:rPr>
        <w:t>Matthews A., O'Neill M.G., Designing Agricultural Climate Policy in Ireland from 2030 to Net Zero, Institute of International and European Affairs, Dublin, Ireland, 2023.</w:t>
      </w:r>
    </w:p>
    <w:p>
      <w:pPr>
        <w:pStyle w:val="EndNoteBibliography"/>
        <w:jc w:val="both"/>
      </w:pPr>
      <w:r>
        <w:t>[41]</w:t>
        <w:tab/>
      </w:r>
      <w:r>
        <w:rPr>
          <w:b w:val="0"/>
          <w:i w:val="0"/>
        </w:rPr>
        <w:t>Pešek J., Baker R.J., DESIRED IMPROVEMENT IN RELATION TO SELECTION INDICES, Canadian Journal of Plant Science. 49 (1969) 803-804.</w:t>
      </w:r>
    </w:p>
    <w:p>
      <w:pPr>
        <w:pStyle w:val="EndNoteBibliography"/>
      </w:pPr>
      <w:r>
        <w:rPr>
          <w:highlight w:val="green"/>
        </w:rPr>
        <w:t xml:space="preserve">[42]	Cuyabano B.C.D. et al., Trajectories of Genetic Correlations in Populations under Selection, bioRxiv (2025). [VERIFY author list and DOI]</w:t>
      </w:r>
    </w:p>
    <w:p>
      <w:pPr>
        <w:pStyle w:val="EndNoteBibliography"/>
      </w:pPr>
      <w:r>
        <w:rPr>
          <w:highlight w:val="green"/>
        </w:rPr>
        <w:t xml:space="preserve">[43]	Kempthorne O., Nordskog A.W., Restricted selection indices, Biometrics. 15 (1959) 10-19.</w:t>
      </w:r>
    </w:p>
    <w:p>
      <w:pPr>
        <w:pStyle w:val="EndNoteBibliography"/>
      </w:pPr>
      <w:r>
        <w:rPr>
          <w:highlight w:val="green"/>
        </w:rPr>
        <w:t xml:space="preserve">[44]	Smith H.F., A discriminant function for plant selection, Annals of Eugenics. 7 (1936) 240-250.</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