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Genetic Parameters and Selection Responses for Alternative Methane Trait Definitions in Pasture-Based Sheep</w:t>
      </w:r>
    </w:p>
    <w:p>
      <w:pPr>
        <w:pStyle w:val="AuthorNames"/>
      </w:pPr>
      <w:r>
        <w:rPr>
          <w:b w:val="0"/>
          <w:i w:val="0"/>
        </w:rPr>
        <w:t>Dermot J. Kelly ²'³'*, Fiona McGovern ¹, Deirdre Purfield ², Patrick McCarron ¹, Eoin Dunne ¹, Thierry Pabiou ⁴, Nóirín McHugh ³</w:t>
      </w:r>
    </w:p>
    <w:p>
      <w:pPr>
        <w:pStyle w:val="Affiliations"/>
      </w:pPr>
      <w:r>
        <w:rPr>
          <w:b w:val="0"/>
          <w:i w:val="0"/>
        </w:rPr>
        <w:t>¹ Teagasc, Animal &amp; Grassland Research and Innovation Centre, Mellows Campus, Athenry, Co. Galway, H65 R718, Ireland</w:t>
      </w:r>
    </w:p>
    <w:p>
      <w:pPr>
        <w:pStyle w:val="Affiliations"/>
      </w:pPr>
      <w:r>
        <w:rPr>
          <w:b w:val="0"/>
          <w:i w:val="0"/>
        </w:rPr>
        <w:t>² Department of Biological Sciences, Munster Technological University, Bishopstown, Co. Cork T12 P928, Ireland</w:t>
      </w:r>
    </w:p>
    <w:p>
      <w:pPr>
        <w:pStyle w:val="Affiliations"/>
      </w:pPr>
      <w:r>
        <w:rPr>
          <w:b w:val="0"/>
          <w:i w:val="0"/>
        </w:rPr>
        <w:t>³ Teagasc, Animal and Grassland Research and Innovation Centre, Fermoy, Co. Cork P61 P302, Ireland</w:t>
      </w:r>
    </w:p>
    <w:p>
      <w:r>
        <w:rPr>
          <w:b w:val="0"/>
          <w:i w:val="0"/>
        </w:rPr>
        <w:t>⁴ Sheep Ireland, Link Road, Ballincollig, Co. Cork, P31 D452, Ireland</w:t>
      </w:r>
    </w:p>
    <w:p>
      <w:r>
        <w:rPr>
          <w:b w:val="0"/>
          <w:i w:val="0"/>
        </w:rPr>
        <w:t>*Corresponding author. Email: dermot.kelly@teagasc.ie</w:t>
      </w:r>
    </w:p>
    <w:p/>
    <w:p>
      <w:r>
        <w:rPr>
          <w:b/>
          <w:i w:val="0"/>
          <w:sz w:val="36"/>
        </w:rPr>
        <w:t>Abstract</w:t>
      </w:r>
    </w:p>
    <w:p>
      <w:pPr>
        <w:pStyle w:val="Subheadings"/>
      </w:pPr>
      <w:r>
        <w:t>Background</w:t>
      </w:r>
    </w:p>
    <w:p>
      <w:pPr>
        <w:jc w:val="both"/>
      </w:pPr>
      <w:r>
        <w:rPr>
          <w:b w:val="0"/>
          <w:i w:val="0"/>
        </w:rPr>
        <w:t>Enteric methane from ruminants represents a major challenge for environmentally sustainable livestock production. Genetic selection can deliver long-term and cumulative reductions in emissions; however, methane production is positively correlated with key performance traits such as feed intake, body size and growth. Alternative methane definitions, including ratio- and residual-based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(CH₄) records from 8,354 sheep across 132 Irish flocks were available for analysis. </w:t>
      </w:r>
      <w:r>
        <w:rPr>
          <w:b w:val="0"/>
          <w:i w:val="0"/>
          <w:highlight w:val="yellow"/>
        </w:rPr>
        <w:t>Alternative methane traits were defined as ratios of methane relative to metabolic body weight (MBW), average daily gain (ADG), muscle mass and rumen volume, and as residuals of methane regressed on these traits.</w:t>
      </w:r>
      <w:r>
        <w:rPr>
          <w:b w:val="0"/>
          <w:i w:val="0"/>
        </w:rP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pPr>
        <w:pStyle w:val="Subheadings"/>
      </w:pPr>
      <w:r>
        <w:t>Conclusions</w:t>
      </w:r>
    </w:p>
    <w:p>
      <w:pPr>
        <w:jc w:val="both"/>
      </w:pPr>
      <w:r>
        <w:rPr>
          <w:b w:val="0"/>
          <w:i w:val="0"/>
        </w:rPr>
        <w:t>Methane production in sheep exhibits meaningful additive genetic variation across alternative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r>
        <w:rPr>
          <w:b/>
          <w:i w:val="0"/>
          <w:sz w:val="36"/>
        </w:rPr>
        <w:t>Background</w:t>
      </w:r>
    </w:p>
    <w:p>
      <w:pPr>
        <w:jc w:val="both"/>
      </w:pPr>
      <w:r>
        <w:rPr>
          <w:b w:val="0"/>
          <w:i w:val="0"/>
          <w:highlight w:val="yellow"/>
        </w:rPr>
        <w:t>Reducing greenhouse gas emissions from ruminant livestock has become a priority for greenhouse gas mitigation strategies worldwide.</w:t>
      </w:r>
      <w:r>
        <w:rPr>
          <w:b w:val="0"/>
          <w:i w:val="0"/>
        </w:rPr>
        <w:t xml:space="preserve"> Enteric fermentation alone contributes approximately 30% of global anthropogenic methane emissions [1], making it one of the largest and most challenging emission sources to address [2]. </w:t>
      </w:r>
      <w:r>
        <w:rPr>
          <w:b w:val="0"/>
          <w:i w:val="0"/>
          <w:highlight w:val="yellow"/>
        </w:rPr>
        <w:t>Throughout this paper, methane production and methane emissions refer to enteric methane, produced during rumen fermentation and released predominantly by eructation, and exclude methane from manure management.</w:t>
      </w:r>
      <w:r>
        <w:rPr>
          <w:b w:val="0"/>
          <w:i w:val="0"/>
        </w:rPr>
        <w:t xml:space="preserve"> At the same time, rising global demand for animal-sourced protein places increasing pressure on ruminant production systems to deliver sustained reductions in emissions without compromising productivity [3]. The trade-off between greenhouse gas mitigation and food production is particularly evident in grass-based systems, such as Ireland, </w:t>
      </w:r>
      <w:r>
        <w:rPr>
          <w:b w:val="0"/>
          <w:i w:val="0"/>
          <w:highlight w:val="yellow"/>
        </w:rPr>
        <w:t>where agriculture is the largest single sector source of national greenhouse gas emissions, with methane from enteric fermentation in cattle and sheep the dominant contributing gas [4].</w:t>
      </w:r>
      <w:r>
        <w:rPr>
          <w:b w:val="0"/>
          <w:i w:val="0"/>
        </w:rPr>
        <w:t xml:space="preserve"> Concurrently, despite this high sectoral methane output, </w:t>
      </w:r>
      <w:r>
        <w:rPr>
          <w:b w:val="0"/>
          <w:i w:val="0"/>
          <w:highlight w:val="yellow"/>
        </w:rPr>
        <w:t>Ireland ranks among the most carbon-efficient regions globally for ruminant production when evaluated on a per-kilogram-of-product basis [5, 6].</w:t>
      </w:r>
      <w:r>
        <w:rPr>
          <w:b w:val="0"/>
          <w:i w:val="0"/>
        </w:rPr>
        <w:t xml:space="preserve">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 xml:space="preserve">Genetic selection for low-emitting animals has emerged as one of the most promising of these methane mitigation strategies, with moderate heritability reported for methane production [7] and the cumulative, long term nature of genetic gain [8]. The recent development of high-throughput phenotyping technologies, most notably portable accumulation chambers (PACs), has enabled routine, large-scale collection of individual-animal methane phenotypes across both research and commercial flocks [9, 10]. </w:t>
      </w:r>
      <w:r>
        <w:rPr>
          <w:b w:val="0"/>
          <w:i w:val="0"/>
          <w:highlight w:val="yellow"/>
        </w:rPr>
        <w:t>Portable accumulation chambers are portable and low-cost, allowing groups of animals to be measured in about an hour under field conditions [45, 46]. Methane measurements from PACs have been shown to be heritable (0.13–0.20 in grazing sheep) [10, 45, 49] and genetically correlated with respiration chamber (RC) methane (rg = 0.62–1.00) [10, 48]. PACs also record carbon dioxide (CO₂), which is correlated with feed intake and so offers a proxy for intake in grazing animals, where it cannot be measured directly [47, 48]. Although PACs provide a short spot measurement taken after feed withdrawal, and so show lower repeatability than RCs [9, 10, 46], they have been consistently validated for ranking animals on methane output [50, 51]. PAC recordings are highly precise (repeatability &gt; 0.99 against known methane releases) [50], and sire rankings are maintained across grazing and controlled environments [49]. As genetic selection depends on ranking animals correctly rather than on absolute emission values, PACs are well suited to large-scale genetic evaluation of methane in sheep [10, 49].</w:t>
      </w:r>
      <w:r>
        <w:rPr>
          <w:b w:val="0"/>
          <w:i w:val="0"/>
        </w:rPr>
        <w:t xml:space="preserve"> Methane production has also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rPr>
        <w:t xml:space="preserve">The development of alternative methane trait definitions, </w:t>
      </w:r>
      <w:r>
        <w:rPr>
          <w:b w:val="0"/>
          <w:i w:val="0"/>
          <w:highlight w:val="yellow"/>
        </w:rPr>
        <w:t>with alternative referring to traits expressed relative to production or as residuals rather than as daily (absolute) methane alone</w:t>
      </w:r>
      <w:r>
        <w:rPr>
          <w:b w:val="0"/>
          <w:i w:val="0"/>
        </w:rPr>
        <w:t>, enables emissions to be quantified in a way that is less directly tied to an animal's body size and growth. Traits such as methane intensity, methane yield, and residual methane express emissions relative to an animal's metabolic demands or level of performance [12, 13].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Both ratio and residual methane traits present known theoretical limitations, and, as noted by Lassen and Difford [16], the genetic parameters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w:t>
      </w:r>
      <w:r>
        <w:rPr>
          <w:b w:val="0"/>
          <w:i w:val="0"/>
          <w:vertAlign w:val="superscript"/>
        </w:rPr>
        <w:t>0.75</w:t>
      </w:r>
      <w:r>
        <w:rPr>
          <w:b w:val="0"/>
          <w:i w:val="0"/>
        </w:rPr>
        <w:t>)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The general heterosis and recombination loss coefficients for each animal were also included [18, 19]:</w:t>
      </w:r>
    </w:p>
    <w:p>
      <w:pPr>
        <w:jc w:val="center"/>
      </w:pPr>
      <w:r>
        <w:rPr>
          <w:b w:val="0"/>
          <w:i/>
          <w:sz w:val="23"/>
        </w:rPr>
        <w:t>het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rPr>
        <w:t xml:space="preserve"> × dam</w:t>
      </w:r>
      <w:r>
        <w:rPr>
          <w:b w:val="0"/>
          <w:i/>
          <w:sz w:val="23"/>
          <w:vertAlign w:val="subscript"/>
        </w:rPr>
        <w:t>i</w:t>
      </w:r>
    </w:p>
    <w:p>
      <w:pPr>
        <w:jc w:val="center"/>
      </w:pPr>
      <w:r>
        <w:rPr>
          <w:b w:val="0"/>
          <w:i/>
          <w:sz w:val="23"/>
        </w:rPr>
        <w:t>rec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vertAlign w:val="superscript"/>
        </w:rPr>
        <w:t>2</w:t>
      </w:r>
      <w:r>
        <w:rPr>
          <w:b w:val="0"/>
          <w:i/>
          <w:sz w:val="23"/>
        </w:rPr>
        <w:t xml:space="preserve"> + dam</w:t>
      </w:r>
      <w:r>
        <w:rPr>
          <w:b w:val="0"/>
          <w:i/>
          <w:sz w:val="23"/>
          <w:vertAlign w:val="subscript"/>
        </w:rPr>
        <w:t>i</w:t>
      </w:r>
      <w:r>
        <w:rPr>
          <w:b w:val="0"/>
          <w:i/>
          <w:sz w:val="23"/>
          <w:vertAlign w:val="superscript"/>
        </w:rPr>
        <w:t>2</w:t>
      </w:r>
      <w:r>
        <w:rPr>
          <w:b w:val="0"/>
          <w:i/>
          <w:sz w:val="23"/>
        </w:rPr>
        <w:t>) / 2</w:t>
      </w:r>
    </w:p>
    <w:p>
      <w:pPr>
        <w:jc w:val="both"/>
      </w:pPr>
      <w:r>
        <w:rPr>
          <w:b w:val="0"/>
          <w:i w:val="0"/>
        </w:rPr>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 xml:space="preserve">A suite of methane and CO₂ traits was constructed (Table 1), comprising absolute gas traits (daily CH₄ and CO₂ production) and two groups of alternative methane traits: ratio-based traits and residual traits. </w:t>
      </w:r>
      <w:r>
        <w:rPr>
          <w:b w:val="0"/>
          <w:i w:val="0"/>
          <w:highlight w:val="yellow"/>
        </w:rPr>
        <w:t>Here, alternative methane traits are any methane trait other than daily (absolute) methane production (CH₄, g day⁻¹): ratio traits divide CH₄ by a production or physiological trait, and residual traits take the residual from regressing CH₄ on one or more of these traits.</w:t>
      </w:r>
    </w:p>
    <w:p>
      <w:pPr>
        <w:pStyle w:val="Sub-subheading"/>
      </w:pPr>
      <w:r>
        <w:t>Absolute Gas Production</w:t>
      </w:r>
    </w:p>
    <w:p>
      <w:pPr>
        <w:jc w:val="both"/>
      </w:pPr>
      <w:r>
        <w:rPr>
          <w:b w:val="0"/>
          <w:i w:val="0"/>
        </w:rPr>
        <w:t xml:space="preserve">Methane production (CH₄) measured in g day⁻¹ </w:t>
      </w:r>
      <w:r>
        <w:rPr>
          <w:b w:val="0"/>
          <w:i w:val="0"/>
          <w:highlight w:val="yellow"/>
        </w:rPr>
        <w:t>represented the total mass of enteric methane, released via eructation during rumen fermentation,</w:t>
      </w:r>
      <w:r>
        <w:rPr>
          <w:b w:val="0"/>
          <w:i w:val="0"/>
        </w:rPr>
        <w:t xml:space="preserve"> emitted per animal per day as captured by PAC measurement. </w:t>
      </w:r>
      <w:r>
        <w:rPr>
          <w:b w:val="0"/>
          <w:i w:val="0"/>
          <w:highlight w:val="yellow"/>
        </w:rPr>
        <w:t>Carbon dioxide production (CO₂), measured concurrently on the same PAC record and also expressed in g day⁻¹, was also analysed.</w:t>
      </w:r>
    </w:p>
    <w:p>
      <w:pPr>
        <w:pStyle w:val="Sub-subheading"/>
      </w:pPr>
      <w:r>
        <w:t>Ratio-Based Methane Traits</w:t>
      </w:r>
    </w:p>
    <w:p>
      <w:pPr>
        <w:jc w:val="both"/>
      </w:pPr>
      <w:r>
        <w:rPr>
          <w:b w:val="0"/>
          <w:i w:val="0"/>
        </w:rPr>
        <w:t xml:space="preserve">For all animals, two ratio traits were calculated methane per kg of metabolic body weight, representing methane intensity (CH₄/MBW; g day⁻¹ kg⁻⁰·⁷⁵), and the other representing methane as a proportion of total methane and carbon dioxide production (CH₄ ratio). </w:t>
      </w:r>
      <w:r>
        <w:rPr>
          <w:b w:val="0"/>
          <w:i w:val="0"/>
          <w:highlight w:val="yellow"/>
        </w:rPr>
        <w:t>CH₄ ratio was calculated on a mass basis as CH₄/(CH₄+CO₂), with both gases expressed in g day⁻¹.</w:t>
      </w:r>
      <w:r>
        <w:rPr>
          <w:b w:val="0"/>
          <w:i w:val="0"/>
        </w:rPr>
        <w:t xml:space="preserve"> For growing animals only, an additional three ratio traits were also computed: methane per kg of average daily gain (CH₄/ADG; g kg⁻¹), methane per kg muscle mass (CH₄/MM; g day⁻¹ kg⁻¹), and methane per litre rumen volume (CH₄/rumen; g day⁻¹ L⁻¹).</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(RMTMBW+CO₂),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version 4.2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y = μ + sex + BR + CL + CV + LY + SU + TX + het + rec + age + BT</w:t>
      </w:r>
      <w:r>
        <w:rPr>
          <w:b w:val="0"/>
          <w:i/>
          <w:sz w:val="23"/>
          <w:vertAlign w:val="subscript"/>
        </w:rPr>
        <w:t>g</w:t>
      </w:r>
      <w:r>
        <w:rPr>
          <w:b w:val="0"/>
          <w:i/>
          <w:sz w:val="23"/>
        </w:rPr>
        <w:t xml:space="preserve"> + RT</w:t>
      </w:r>
      <w:r>
        <w:rPr>
          <w:b w:val="0"/>
          <w:i/>
          <w:sz w:val="23"/>
          <w:vertAlign w:val="subscript"/>
        </w:rPr>
        <w:t>g</w:t>
      </w:r>
      <w:r>
        <w:rPr>
          <w:b w:val="0"/>
          <w:i/>
          <w:sz w:val="23"/>
        </w:rPr>
        <w:t xml:space="preserve"> + BT</w:t>
      </w:r>
      <w:r>
        <w:rPr>
          <w:b w:val="0"/>
          <w:i/>
          <w:sz w:val="23"/>
          <w:vertAlign w:val="subscript"/>
        </w:rPr>
        <w:t>e</w:t>
      </w:r>
      <w:r>
        <w:rPr>
          <w:b w:val="0"/>
          <w:i/>
          <w:sz w:val="23"/>
        </w:rPr>
        <w:t xml:space="preserve"> + RT</w:t>
      </w:r>
      <w:r>
        <w:rPr>
          <w:b w:val="0"/>
          <w:i/>
          <w:sz w:val="23"/>
          <w:vertAlign w:val="subscript"/>
        </w:rPr>
        <w:t>e</w:t>
      </w:r>
      <w:r>
        <w:rPr>
          <w:b w:val="0"/>
          <w:i/>
          <w:sz w:val="23"/>
        </w:rPr>
        <w:t xml:space="preserve"> + DP + CG + a + pe </w:t>
      </w:r>
      <w:r>
        <w:rPr>
          <w:b w:val="0"/>
          <w:i/>
          <w:sz w:val="23"/>
          <w:highlight w:val="yellow"/>
        </w:rPr>
        <w:t>+ 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and Texel (</w:t>
      </w:r>
      <w:r>
        <w:rPr>
          <w:b w:val="0"/>
          <w:i/>
        </w:rPr>
        <w:t>TX</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rPr>
        <w:t>e</w:t>
      </w:r>
      <w:r>
        <w:rPr>
          <w:b w:val="0"/>
          <w:i w:val="0"/>
        </w:rPr>
        <w:t xml:space="preserve"> was the residual random error term, where </w:t>
      </w:r>
      <w:r>
        <w:rPr>
          <w:b/>
          <w:i/>
        </w:rPr>
        <w:t>A</w:t>
      </w:r>
      <w:r>
        <w:rPr>
          <w:b w:val="0"/>
          <w:i w:val="0"/>
        </w:rPr>
        <w:t xml:space="preserve"> was the numerator relationship matrix, </w:t>
      </w:r>
      <w:r>
        <w:rPr>
          <w:b/>
          <w:i/>
        </w:rPr>
        <w:t>I</w:t>
      </w:r>
      <w:r>
        <w:rPr>
          <w:b w:val="0"/>
          <w:i w:val="0"/>
        </w:rPr>
        <w:t xml:space="preserve"> was the identity matrix, </w:t>
      </w:r>
      <w:r>
        <w:rPr>
          <w:b w:val="0"/>
          <w:i/>
        </w:rPr>
        <w:t>σ</w:t>
      </w:r>
      <w:r>
        <w:rPr>
          <w:b w:val="0"/>
          <w:i w:val="0"/>
        </w:rPr>
        <w:t xml:space="preserve">²ₐ was the direct additive genetic variance, </w:t>
      </w:r>
      <w:r>
        <w:rPr>
          <w:b w:val="0"/>
          <w:i/>
        </w:rPr>
        <w:t>σ</w:t>
      </w:r>
      <w:r>
        <w:rPr>
          <w:b w:val="0"/>
          <w:i w:val="0"/>
        </w:rPr>
        <w:t xml:space="preserve">²ₚₑ was the animal permanent environmental variance, and </w:t>
      </w:r>
      <w:r>
        <w:rPr>
          <w:b w:val="0"/>
          <w:i/>
        </w:rPr>
        <w:t>σ</w:t>
      </w:r>
      <w:r>
        <w:rPr>
          <w:b w:val="0"/>
          <w:i w:val="0"/>
        </w:rPr>
        <w:t>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was examined by contemporary-group mean. Within each data source (i.e., flock or management group), contemporary groups were ranked by their mean CH₄ and split into thirds (low, medium and high mean CH₄), giving 41 classes, each with its own residual variance. This model was used for CO₂ and for the five methane traits with sufficient data spanning multiple physiological stages (CH₄, CH₄/MBW, CH₄ ratio, RMTMBW, RMTMBW+CO₂), and its estimates are reported for these traits, with heritability (h²) and repeatability (t) calculated for each class and averaged across classes weighted by the number of records. For the four traits restricted to a single physiological stage or the sparse computed-tomography subset (CH₄/ADG, CH₄/MM, CH₄/rumen, RMTADG), a single homogeneous residual variance was used.</w:t>
      </w:r>
      <w:r>
        <w:rPr>
          <w:b w:val="0"/>
          <w:i w:val="0"/>
        </w:rPr>
        <w:t xml:space="preserve"> When CH₄/MM and CH₄/rumen were the dependent variables, the repeated animal effect was omitted from the model due to small numbers of repeated records.</w:t>
      </w:r>
    </w:p>
    <w:p>
      <w:pPr>
        <w:jc w:val="both"/>
      </w:pPr>
      <w:r>
        <w:rPr>
          <w:b w:val="0"/>
          <w:i w:val="0"/>
          <w:highlight w:val="yellow"/>
        </w:rPr>
        <w:t>The genetic correlations reported below (Tables 3–5) are from a single homogeneous residual variance for every trait. As a genetic correlation is the ratio of the genetic covariance to the product of the genetic standard deviations, differences in scale between groups of animals change the covariance and the standard deviations in the same proportion, so the genetic correlation itself is expected to be largely unaffected by residual heterogeneity [52]. This was tested empirically by refitting the CH₄–CH₄/MBW bivariate model separately in young and mature animals; the genetic correlation was unchanged across the full data and both age groups (rg = 0.85 in each case).</w:t>
      </w:r>
      <w:r>
        <w:rPr>
          <w:b w:val="0"/>
          <w:i w:val="0"/>
        </w:rPr>
        <w:t xml:space="preserve"> </w:t>
      </w:r>
      <w:r>
        <w:rPr>
          <w:b w:val="0"/>
          <w:i w:val="0"/>
          <w:highlight w:val="yellow"/>
        </w:rPr>
        <w:t>Heritability (h²) and repeatability (t) were calculated as:</w:t>
      </w:r>
    </w:p>
    <w:p>
      <w:pPr>
        <w:jc w:val="center"/>
      </w:pPr>
      <w:r>
        <w:rPr>
          <w:b w:val="0"/>
          <w:i/>
          <w:sz w:val="23"/>
          <w:highlight w:val="yellow"/>
        </w:rPr>
        <w:t>h² = σ²ₐ / (σ²ₐ + σ²ₚₑ + σ²ₑ)</w:t>
      </w:r>
    </w:p>
    <w:p>
      <w:pPr>
        <w:jc w:val="center"/>
      </w:pPr>
      <w:r>
        <w:rPr>
          <w:b w:val="0"/>
          <w:i/>
          <w:sz w:val="23"/>
          <w:highlight w:val="yellow"/>
        </w:rPr>
        <w:t>t = (σ²ₐ + σ²ₚₑ) / (σ²ₐ + σ²ₚₑ + σ²ₑ)</w:t>
      </w:r>
    </w:p>
    <w:p>
      <w:pPr>
        <w:jc w:val="both"/>
      </w:pPr>
      <w:r>
        <w:rPr>
          <w:b w:val="0"/>
          <w:i w:val="0"/>
        </w:rP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[24]. </w:t>
      </w:r>
      <w:r>
        <w:rPr>
          <w:b w:val="0"/>
          <w:i w:val="0"/>
          <w:highlight w:val="yellow"/>
        </w:rPr>
        <w:t>Fixed-effect significance (Wald F-tests) and diagnostics of pedigree completeness, connectedness, and contemporary-group confounding are reported in Supplementary Material S1.</w:t>
      </w:r>
    </w:p>
    <w:p>
      <w:pPr>
        <w:pStyle w:val="Subheadings"/>
        <w:jc w:val="both"/>
      </w:pPr>
      <w:r>
        <w:rPr>
          <w:b w:val="0"/>
          <w:i w:val="0"/>
        </w:rPr>
        <w:t>Selection index analysis</w:t>
      </w:r>
    </w:p>
    <w:p>
      <w:pPr>
        <w:jc w:val="both"/>
      </w:pPr>
      <w:r>
        <w:rPr>
          <w:b w:val="0"/>
          <w:i w:val="0"/>
          <w:highlight w:val="yellow"/>
        </w:rPr>
        <w:t>To investigate how methane traits respond to selection, an index was built around traits that are widely recorded and of central importance: MBW, an important measure of body size that underlies several traits in sheep breeding indexes, and CO₂, which is recorded alongside CH₄ at every PAC measurement and serves as a proxy for feed intake [47, 48]. The selection index analysis examined how absolute, ratio and residual methane traits themselves operate within an index. The aim was to understand the behaviour of these traits, not to estimate the response to selection under a national breeding index.</w:t>
      </w:r>
    </w:p>
    <w:p>
      <w:pPr>
        <w:jc w:val="both"/>
      </w:pPr>
      <w:r>
        <w:rPr>
          <w:b w:val="0"/>
          <w:i w:val="0"/>
        </w:rPr>
        <w:t>Genetic parameters were taken from a trivariate animal model of CH₄, MBW and CO₂ fitted in ASReml [20] to the same 15,869 records, with the fixed effects of the univariate model, and with animal permanent environmental effects assumed uncorrelated between traits. Phenotypic variances (σ²ₚ) are the sums of the additive, permanent environmental and residual components, and are therefore conditional on the fixed effects.</w:t>
      </w:r>
    </w:p>
    <w:p>
      <w:pPr>
        <w:jc w:val="both"/>
      </w:pPr>
      <w:r>
        <w:rPr>
          <w:b w:val="0"/>
          <w:i w:val="0"/>
        </w:rPr>
        <w:t>Index weights were derived using Smith–Hazel selection index theory [44, 21], with CH₄, MBW and CO₂ recorded on each selection candidate. The index weights are b = P⁻¹Ga, where P and G are the phenotypic and additive genetic (co)variance matrices of the three traits and a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and responses. The predicted response in each trait is Δ</w:t>
      </w:r>
      <w:r>
        <w:rPr>
          <w:b w:val="0"/>
          <w:i/>
        </w:rPr>
        <w:t>G</w:t>
      </w:r>
      <w:r>
        <w:rPr>
          <w:b w:val="0"/>
          <w:i w:val="0"/>
        </w:rPr>
        <w:t xml:space="preserve"> = </w:t>
      </w:r>
      <w:r>
        <w:rPr>
          <w:b w:val="0"/>
          <w:i/>
        </w:rPr>
        <w:t>i</w:t>
      </w:r>
      <w:r>
        <w:rPr>
          <w:b w:val="0"/>
          <w:i w:val="0"/>
        </w:rPr>
        <w:t>·</w:t>
      </w:r>
      <w:r>
        <w:rPr>
          <w:b w:val="0"/>
          <w:i/>
        </w:rPr>
        <w:t>Gb</w:t>
      </w:r>
      <w:r>
        <w:rPr>
          <w:b w:val="0"/>
          <w:i w:val="0"/>
        </w:rPr>
        <w:t>/√(</w:t>
      </w:r>
      <w:r>
        <w:rPr>
          <w:b w:val="0"/>
          <w:i/>
        </w:rPr>
        <w:t>b</w:t>
      </w:r>
      <w:r>
        <w:rPr>
          <w:b w:val="0"/>
          <w:i w:val="0"/>
        </w:rPr>
        <w:t>′</w:t>
      </w:r>
      <w:r>
        <w:rPr>
          <w:b w:val="0"/>
          <w:i/>
        </w:rPr>
        <w:t>Pb</w:t>
      </w:r>
      <w:r>
        <w:rPr>
          <w:b w:val="0"/>
          <w:i w:val="0"/>
        </w:rPr>
        <w:t xml:space="preserve">), where </w:t>
      </w:r>
      <w:r>
        <w:rPr>
          <w:b w:val="0"/>
          <w:i/>
        </w:rPr>
        <w:t>i</w:t>
      </w:r>
      <w:r>
        <w:rPr>
          <w:b w:val="0"/>
          <w:i w:val="0"/>
        </w:rPr>
        <w:t xml:space="preserve"> is the selection intensity. </w:t>
      </w:r>
      <w:r>
        <w:rPr>
          <w:b w:val="0"/>
          <w:i w:val="0"/>
          <w:highlight w:val="yellow"/>
        </w:rPr>
        <w:t xml:space="preserve">Responses are reported per generation at </w:t>
      </w:r>
      <w:r>
        <w:rPr>
          <w:b w:val="0"/>
          <w:i/>
          <w:highlight w:val="yellow"/>
        </w:rPr>
        <w:t>i</w:t>
      </w:r>
      <w:r>
        <w:rPr>
          <w:b w:val="0"/>
          <w:i w:val="0"/>
          <w:highlight w:val="yellow"/>
        </w:rPr>
        <w:t xml:space="preserve"> = 1; values for </w:t>
      </w:r>
      <w:r>
        <w:rPr>
          <w:b w:val="0"/>
          <w:i/>
          <w:highlight w:val="yellow"/>
        </w:rPr>
        <w:t>i</w:t>
      </w:r>
      <w:r>
        <w:rPr>
          <w:b w:val="0"/>
          <w:i w:val="0"/>
          <w:highlight w:val="yellow"/>
        </w:rPr>
        <w:t xml:space="preserve"> = 1.7 and per year (generation interval of 2.8 years) are given in Supplementary Table S2.</w:t>
      </w:r>
    </w:p>
    <w:p>
      <w:pPr>
        <w:jc w:val="both"/>
      </w:pPr>
      <w:r>
        <w:rPr>
          <w:b w:val="0"/>
          <w:i w:val="0"/>
        </w:rPr>
        <w:t>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[22, 53, 54], which is equivalent to deducting 0.810 × MBW and 0.0151 × CO₂ from CH₄, respectively. Linearised at the means, CH₄ ratio and CH₄/CO₂ give the same goal direction (0.0151 = mean CH₄ / mean CO₂), so the results for CH₄ ratio apply equally to CH₄/CO₂.</w:t>
      </w:r>
    </w:p>
    <w:p>
      <w:pPr>
        <w:jc w:val="both"/>
      </w:pPr>
      <w:r>
        <w:rPr>
          <w:b w:val="0"/>
          <w:i w:val="0"/>
        </w:rPr>
        <w:t>The responses attainable by any index of CH₄, MBW and CO₂ were first mapped (Figure 1), and a favourable region was defined as the set of responses in which CH₄ declined and neither MBW nor CO₂ declined. For each methane trait, the additional goal weights on MBW and CO₂ needed to reach a reference favourable response, in which MBW and CO₂ were held at zero response (Kempthorne and Nordskog [43]; related to the desired-gains approach [41]), were then derived. For each methane trait, these weights and the resulting responses are given in Table 6.</w:t>
      </w:r>
    </w:p>
    <w:p>
      <w:pPr>
        <w:jc w:val="both"/>
      </w:pPr>
      <w:r>
        <w:rPr>
          <w:b w:val="0"/>
          <w:i w:val="0"/>
          <w:highlight w:val="yellow"/>
        </w:rPr>
        <w:t>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accounted for. For each of 10,000 samples, G and P were rebuilt and the index results recomputed. Results are reported as point estimates with 95% intervals (2.5th and 97.5th percentiles of the samples).</w:t>
      </w:r>
    </w:p>
    <w:p>
      <w:pPr>
        <w:jc w:val="both"/>
      </w:pPr>
      <w:r>
        <w:rPr>
          <w:b w:val="0"/>
          <w:i w:val="0"/>
          <w:highlight w:val="yellow"/>
        </w:rPr>
        <w:t>The analysis assumes that genetic parameters are constant across generations, that selection is on the candidate's own records (no relatives' records or genomic information), and that all three traits are recorded on every candidate.</w:t>
      </w:r>
      <w:r>
        <w:rPr>
          <w:b w:val="0"/>
          <w:i w:val="0"/>
        </w:rPr>
        <w:t xml:space="preserve"> Analyses were performed in R version 4.5.3 [24].</w:t>
      </w:r>
    </w:p>
    <w:p>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pPr>
        <w:jc w:val="both"/>
      </w:pPr>
      <w:r>
        <w:rPr>
          <w:b/>
          <w:i w:val="0"/>
        </w:rPr>
        <w:t>Table 1.</w:t>
      </w:r>
      <w:r>
        <w:rPr>
          <w:b w:val="0"/>
          <w:i w:val="0"/>
        </w:rPr>
        <w:t xml:space="preserve"> 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Pr>
                <w:b w:val="0"/>
                <w:i w:val="0"/>
                <w:sz w:val="19"/>
              </w:rPr>
              <w:t>Trait group</w:t>
            </w:r>
          </w:p>
        </w:tc>
        <w:tc>
          <w:tcPr>
            <w:tcW w:type="dxa" w:w="1504"/>
          </w:tcPr>
          <w:p>
            <w:pPr>
              <w:jc w:val="both"/>
            </w:pPr>
            <w:r>
              <w:rPr>
                <w:b w:val="0"/>
                <w:i w:val="0"/>
                <w:sz w:val="19"/>
              </w:rPr>
              <w:t>Trait</w:t>
            </w:r>
          </w:p>
        </w:tc>
        <w:tc>
          <w:tcPr>
            <w:tcW w:type="dxa" w:w="1504"/>
          </w:tcPr>
          <w:p>
            <w:pPr>
              <w:jc w:val="center"/>
            </w:pPr>
            <w:r>
              <w:rPr>
                <w:b w:val="0"/>
                <w:i w:val="0"/>
                <w:sz w:val="19"/>
              </w:rPr>
              <w:t>No. records</w:t>
            </w:r>
          </w:p>
        </w:tc>
        <w:tc>
          <w:tcPr>
            <w:tcW w:type="dxa" w:w="1504"/>
          </w:tcPr>
          <w:p>
            <w:pPr>
              <w:jc w:val="center"/>
            </w:pPr>
            <w:r>
              <w:rPr>
                <w:b w:val="0"/>
                <w:i w:val="0"/>
                <w:sz w:val="19"/>
              </w:rPr>
              <w:t>No. animals</w:t>
            </w:r>
          </w:p>
        </w:tc>
        <w:tc>
          <w:tcPr>
            <w:tcW w:type="dxa" w:w="1504"/>
          </w:tcPr>
          <w:p>
            <w:pPr>
              <w:jc w:val="center"/>
            </w:pPr>
            <w:r>
              <w:rPr>
                <w:b w:val="0"/>
                <w:i w:val="0"/>
                <w:sz w:val="19"/>
              </w:rPr>
              <w:t>μ (SD)</w:t>
            </w:r>
          </w:p>
        </w:tc>
        <w:tc>
          <w:tcPr>
            <w:tcW w:type="dxa" w:w="1504"/>
          </w:tcPr>
          <w:p>
            <w:pPr>
              <w:jc w:val="center"/>
            </w:pPr>
            <w:r>
              <w:rPr>
                <w:b w:val="0"/>
                <w:i w:val="0"/>
                <w:sz w:val="19"/>
              </w:rPr>
              <w:t>Range</w:t>
            </w:r>
          </w:p>
        </w:tc>
      </w:tr>
      <w:tr>
        <w:tc>
          <w:tcPr>
            <w:tcW w:type="dxa" w:w="1504"/>
          </w:tcPr>
          <w:p>
            <w:pPr>
              <w:jc w:val="both"/>
            </w:pPr>
            <w:r>
              <w:rPr>
                <w:b w:val="0"/>
                <w:i w:val="0"/>
                <w:sz w:val="19"/>
              </w:rPr>
              <w:t>Absolute</w:t>
            </w:r>
          </w:p>
        </w:tc>
        <w:tc>
          <w:tcPr>
            <w:tcW w:type="dxa" w:w="1504"/>
          </w:tcPr>
          <w:p>
            <w:pPr>
              <w:jc w:val="both"/>
            </w:pPr>
            <w:r>
              <w:rPr>
                <w:b w:val="0"/>
                <w:i w:val="0"/>
                <w:sz w:val="19"/>
              </w:rPr>
              <w:t>CH₄</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17.90 (7.56)</w:t>
            </w:r>
          </w:p>
        </w:tc>
        <w:tc>
          <w:tcPr>
            <w:tcW w:type="dxa" w:w="1504"/>
          </w:tcPr>
          <w:p>
            <w:pPr>
              <w:jc w:val="center"/>
            </w:pPr>
            <w:r>
              <w:rPr>
                <w:b w:val="0"/>
                <w:i w:val="0"/>
                <w:sz w:val="19"/>
              </w:rPr>
              <w:t>4.01 – 40.31</w:t>
            </w:r>
          </w:p>
        </w:tc>
      </w:tr>
      <w:tr>
        <w:tc>
          <w:tcPr>
            <w:tcW w:type="dxa" w:w="1504"/>
          </w:tcPr>
          <w:p>
            <w:pPr>
              <w:jc w:val="both"/>
            </w:pPr>
            <w:r>
              <w:rPr>
                <w:b w:val="0"/>
                <w:i w:val="0"/>
                <w:sz w:val="19"/>
                <w:highlight w:val="yellow"/>
              </w:rPr>
              <w:t>Absolute</w:t>
            </w:r>
          </w:p>
        </w:tc>
        <w:tc>
          <w:tcPr>
            <w:tcW w:type="dxa" w:w="1504"/>
          </w:tcPr>
          <w:p>
            <w:pPr>
              <w:jc w:val="both"/>
            </w:pPr>
            <w:r>
              <w:rPr>
                <w:b w:val="0"/>
                <w:i w:val="0"/>
                <w:sz w:val="19"/>
                <w:highlight w:val="yellow"/>
              </w:rPr>
              <w:t>CO₂</w:t>
            </w:r>
          </w:p>
        </w:tc>
        <w:tc>
          <w:tcPr>
            <w:tcW w:type="dxa" w:w="1504"/>
          </w:tcPr>
          <w:p>
            <w:pPr>
              <w:jc w:val="center"/>
            </w:pPr>
            <w:r>
              <w:rPr>
                <w:b w:val="0"/>
                <w:i w:val="0"/>
                <w:sz w:val="19"/>
                <w:highlight w:val="yellow"/>
              </w:rPr>
              <w:t>15,869</w:t>
            </w:r>
          </w:p>
        </w:tc>
        <w:tc>
          <w:tcPr>
            <w:tcW w:type="dxa" w:w="1504"/>
          </w:tcPr>
          <w:p>
            <w:pPr>
              <w:jc w:val="center"/>
            </w:pPr>
            <w:r>
              <w:rPr>
                <w:b w:val="0"/>
                <w:i w:val="0"/>
                <w:sz w:val="19"/>
                <w:highlight w:val="yellow"/>
              </w:rPr>
              <w:t>8,185</w:t>
            </w:r>
          </w:p>
        </w:tc>
        <w:tc>
          <w:tcPr>
            <w:tcW w:type="dxa" w:w="1504"/>
          </w:tcPr>
          <w:p>
            <w:pPr>
              <w:jc w:val="center"/>
            </w:pPr>
            <w:r>
              <w:rPr>
                <w:b w:val="0"/>
                <w:i w:val="0"/>
                <w:sz w:val="19"/>
                <w:highlight w:val="yellow"/>
              </w:rPr>
              <w:t>1189.64 (534.24)</w:t>
            </w:r>
          </w:p>
        </w:tc>
        <w:tc>
          <w:tcPr>
            <w:tcW w:type="dxa" w:w="1504"/>
          </w:tcPr>
          <w:p>
            <w:pPr>
              <w:jc w:val="center"/>
            </w:pPr>
            <w:r>
              <w:rPr>
                <w:b w:val="0"/>
                <w:i w:val="0"/>
                <w:sz w:val="19"/>
                <w:highlight w:val="yellow"/>
              </w:rPr>
              <w:t>40.92 – 2869.08</w:t>
            </w:r>
          </w:p>
        </w:tc>
      </w:tr>
      <w:tr>
        <w:tc>
          <w:tcPr>
            <w:tcW w:type="dxa" w:w="1504"/>
          </w:tcPr>
          <w:p>
            <w:pPr>
              <w:jc w:val="both"/>
            </w:pPr>
            <w:r>
              <w:rPr>
                <w:b w:val="0"/>
                <w:i w:val="0"/>
                <w:sz w:val="19"/>
              </w:rPr>
              <w:t>Ratio</w:t>
            </w:r>
          </w:p>
        </w:tc>
        <w:tc>
          <w:tcPr>
            <w:tcW w:type="dxa" w:w="1504"/>
          </w:tcPr>
          <w:p>
            <w:pPr>
              <w:jc w:val="both"/>
            </w:pPr>
            <w:r>
              <w:rPr>
                <w:b w:val="0"/>
                <w:i w:val="0"/>
                <w:sz w:val="19"/>
              </w:rPr>
              <w:t>CH₄/MBW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0.81 (0.29)</w:t>
            </w:r>
          </w:p>
        </w:tc>
        <w:tc>
          <w:tcPr>
            <w:tcW w:type="dxa" w:w="1504"/>
          </w:tcPr>
          <w:p>
            <w:pPr>
              <w:jc w:val="center"/>
            </w:pPr>
            <w:r>
              <w:rPr>
                <w:b w:val="0"/>
                <w:i w:val="0"/>
                <w:sz w:val="19"/>
              </w:rPr>
              <w:t>0.14 – 2.38</w:t>
            </w:r>
          </w:p>
        </w:tc>
      </w:tr>
      <w:tr>
        <w:tc>
          <w:tcPr>
            <w:tcW w:type="dxa" w:w="1504"/>
          </w:tcPr>
          <w:p>
            <w:pPr>
              <w:jc w:val="both"/>
            </w:pPr>
          </w:p>
        </w:tc>
        <w:tc>
          <w:tcPr>
            <w:tcW w:type="dxa" w:w="1504"/>
          </w:tcPr>
          <w:p>
            <w:pPr>
              <w:jc w:val="both"/>
            </w:pPr>
            <w:r>
              <w:rPr>
                <w:b w:val="0"/>
                <w:i w:val="0"/>
                <w:sz w:val="19"/>
              </w:rPr>
              <w:t>CH₄ ratio</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0.02 (0.01)</w:t>
            </w:r>
          </w:p>
        </w:tc>
        <w:tc>
          <w:tcPr>
            <w:tcW w:type="dxa" w:w="1504"/>
          </w:tcPr>
          <w:p>
            <w:pPr>
              <w:jc w:val="center"/>
            </w:pPr>
            <w:r>
              <w:rPr>
                <w:b w:val="0"/>
                <w:i w:val="0"/>
                <w:sz w:val="19"/>
              </w:rPr>
              <w:t>0.00 – 0.19</w:t>
            </w:r>
          </w:p>
        </w:tc>
      </w:tr>
      <w:tr>
        <w:tc>
          <w:tcPr>
            <w:tcW w:type="dxa" w:w="1504"/>
          </w:tcPr>
          <w:p>
            <w:pPr>
              <w:jc w:val="both"/>
            </w:pPr>
          </w:p>
        </w:tc>
        <w:tc>
          <w:tcPr>
            <w:tcW w:type="dxa" w:w="1504"/>
          </w:tcPr>
          <w:p>
            <w:pPr>
              <w:jc w:val="both"/>
            </w:pPr>
            <w:r>
              <w:rPr>
                <w:b w:val="0"/>
                <w:i w:val="0"/>
                <w:sz w:val="19"/>
              </w:rPr>
              <w:t>CH₄/ADG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137.89 (189.27)</w:t>
            </w:r>
          </w:p>
        </w:tc>
        <w:tc>
          <w:tcPr>
            <w:tcW w:type="dxa" w:w="1504"/>
          </w:tcPr>
          <w:p>
            <w:pPr>
              <w:jc w:val="center"/>
            </w:pPr>
            <w:r>
              <w:rPr>
                <w:b w:val="0"/>
                <w:i w:val="0"/>
                <w:sz w:val="19"/>
              </w:rPr>
              <w:t>12.03 – 2058.33</w:t>
            </w:r>
          </w:p>
        </w:tc>
      </w:tr>
      <w:tr>
        <w:tc>
          <w:tcPr>
            <w:tcW w:type="dxa" w:w="1504"/>
          </w:tcPr>
          <w:p>
            <w:pPr>
              <w:jc w:val="both"/>
            </w:pPr>
          </w:p>
        </w:tc>
        <w:tc>
          <w:tcPr>
            <w:tcW w:type="dxa" w:w="1504"/>
          </w:tcPr>
          <w:p>
            <w:pPr>
              <w:jc w:val="both"/>
            </w:pPr>
            <w:r>
              <w:rPr>
                <w:b w:val="0"/>
                <w:i w:val="0"/>
                <w:sz w:val="19"/>
              </w:rPr>
              <w:t>CH₄/MM</w:t>
            </w:r>
          </w:p>
        </w:tc>
        <w:tc>
          <w:tcPr>
            <w:tcW w:type="dxa" w:w="1504"/>
          </w:tcPr>
          <w:p>
            <w:pPr>
              <w:jc w:val="center"/>
            </w:pPr>
            <w:r>
              <w:rPr>
                <w:b w:val="0"/>
                <w:i w:val="0"/>
                <w:sz w:val="19"/>
              </w:rPr>
              <w:t>766</w:t>
            </w:r>
          </w:p>
        </w:tc>
        <w:tc>
          <w:tcPr>
            <w:tcW w:type="dxa" w:w="1504"/>
          </w:tcPr>
          <w:p>
            <w:pPr>
              <w:jc w:val="center"/>
            </w:pPr>
            <w:r>
              <w:rPr>
                <w:b w:val="0"/>
                <w:i w:val="0"/>
                <w:sz w:val="19"/>
              </w:rPr>
              <w:t>751</w:t>
            </w:r>
          </w:p>
        </w:tc>
        <w:tc>
          <w:tcPr>
            <w:tcW w:type="dxa" w:w="1504"/>
          </w:tcPr>
          <w:p>
            <w:pPr>
              <w:jc w:val="center"/>
            </w:pPr>
            <w:r>
              <w:rPr>
                <w:b w:val="0"/>
                <w:i w:val="0"/>
                <w:sz w:val="19"/>
              </w:rPr>
              <w:t>1.44 (0.48)</w:t>
            </w:r>
          </w:p>
        </w:tc>
        <w:tc>
          <w:tcPr>
            <w:tcW w:type="dxa" w:w="1504"/>
          </w:tcPr>
          <w:p>
            <w:pPr>
              <w:jc w:val="center"/>
            </w:pPr>
            <w:r>
              <w:rPr>
                <w:b w:val="0"/>
                <w:i w:val="0"/>
                <w:sz w:val="19"/>
              </w:rPr>
              <w:t>0.33 – 3.08</w:t>
            </w:r>
          </w:p>
        </w:tc>
      </w:tr>
      <w:tr>
        <w:tc>
          <w:tcPr>
            <w:tcW w:type="dxa" w:w="1504"/>
          </w:tcPr>
          <w:p>
            <w:pPr>
              <w:jc w:val="both"/>
            </w:pPr>
          </w:p>
        </w:tc>
        <w:tc>
          <w:tcPr>
            <w:tcW w:type="dxa" w:w="1504"/>
          </w:tcPr>
          <w:p>
            <w:pPr>
              <w:jc w:val="both"/>
            </w:pPr>
            <w:r>
              <w:rPr>
                <w:b w:val="0"/>
                <w:i w:val="0"/>
                <w:sz w:val="19"/>
              </w:rPr>
              <w:t>CH₄/rumen</w:t>
            </w:r>
          </w:p>
        </w:tc>
        <w:tc>
          <w:tcPr>
            <w:tcW w:type="dxa" w:w="1504"/>
          </w:tcPr>
          <w:p>
            <w:pPr>
              <w:jc w:val="center"/>
            </w:pPr>
            <w:r>
              <w:rPr>
                <w:b w:val="0"/>
                <w:i w:val="0"/>
                <w:sz w:val="19"/>
              </w:rPr>
              <w:t>766</w:t>
            </w:r>
          </w:p>
        </w:tc>
        <w:tc>
          <w:tcPr>
            <w:tcW w:type="dxa" w:w="1504"/>
          </w:tcPr>
          <w:p>
            <w:pPr>
              <w:jc w:val="center"/>
            </w:pPr>
            <w:r>
              <w:rPr>
                <w:b w:val="0"/>
                <w:i w:val="0"/>
                <w:sz w:val="19"/>
              </w:rPr>
              <w:t>746</w:t>
            </w:r>
          </w:p>
        </w:tc>
        <w:tc>
          <w:tcPr>
            <w:tcW w:type="dxa" w:w="1504"/>
          </w:tcPr>
          <w:p>
            <w:pPr>
              <w:jc w:val="center"/>
            </w:pPr>
            <w:r>
              <w:rPr>
                <w:b w:val="0"/>
                <w:i w:val="0"/>
                <w:sz w:val="19"/>
              </w:rPr>
              <w:t>2.69 (0.88)</w:t>
            </w:r>
          </w:p>
        </w:tc>
        <w:tc>
          <w:tcPr>
            <w:tcW w:type="dxa" w:w="1504"/>
          </w:tcPr>
          <w:p>
            <w:pPr>
              <w:jc w:val="center"/>
            </w:pPr>
            <w:r>
              <w:rPr>
                <w:b w:val="0"/>
                <w:i w:val="0"/>
                <w:sz w:val="19"/>
              </w:rPr>
              <w:t>0.65 – 5.73</w:t>
            </w:r>
          </w:p>
        </w:tc>
      </w:tr>
      <w:tr>
        <w:tc>
          <w:tcPr>
            <w:tcW w:type="dxa" w:w="1504"/>
          </w:tcPr>
          <w:p>
            <w:pPr>
              <w:jc w:val="both"/>
            </w:pPr>
            <w:r>
              <w:rPr>
                <w:b w:val="0"/>
                <w:i w:val="0"/>
                <w:sz w:val="19"/>
              </w:rPr>
              <w:t>Residual</w:t>
            </w:r>
          </w:p>
        </w:tc>
        <w:tc>
          <w:tcPr>
            <w:tcW w:type="dxa" w:w="1504"/>
          </w:tcPr>
          <w:p>
            <w:pPr>
              <w:jc w:val="both"/>
            </w:pPr>
            <w:r>
              <w:rPr>
                <w:b w:val="0"/>
                <w:i w:val="0"/>
                <w:sz w:val="19"/>
              </w:rPr>
              <w:t>RMTMBW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(6.53)</w:t>
            </w:r>
          </w:p>
        </w:tc>
        <w:tc>
          <w:tcPr>
            <w:tcW w:type="dxa" w:w="1504"/>
          </w:tcPr>
          <w:p>
            <w:pPr>
              <w:jc w:val="center"/>
            </w:pPr>
            <w:r>
              <w:rPr>
                <w:b w:val="0"/>
                <w:i w:val="0"/>
                <w:sz w:val="19"/>
              </w:rPr>
              <w:t>-20.48 – 21.33</w:t>
            </w:r>
          </w:p>
        </w:tc>
      </w:tr>
      <w:tr>
        <w:tc>
          <w:tcPr>
            <w:tcW w:type="dxa" w:w="1504"/>
          </w:tcPr>
          <w:p>
            <w:pPr>
              <w:jc w:val="both"/>
            </w:pPr>
          </w:p>
        </w:tc>
        <w:tc>
          <w:tcPr>
            <w:tcW w:type="dxa" w:w="1504"/>
          </w:tcPr>
          <w:p>
            <w:pPr>
              <w:jc w:val="both"/>
            </w:pPr>
            <w:r>
              <w:rPr>
                <w:b w:val="0"/>
                <w:i w:val="0"/>
                <w:sz w:val="19"/>
              </w:rPr>
              <w:t>RMTMBW+CO₂</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(5.32)</w:t>
            </w:r>
          </w:p>
        </w:tc>
        <w:tc>
          <w:tcPr>
            <w:tcW w:type="dxa" w:w="1504"/>
          </w:tcPr>
          <w:p>
            <w:pPr>
              <w:jc w:val="center"/>
            </w:pPr>
            <w:r>
              <w:rPr>
                <w:b w:val="0"/>
                <w:i w:val="0"/>
                <w:sz w:val="19"/>
              </w:rPr>
              <w:t>-23.38 – 24.15</w:t>
            </w:r>
          </w:p>
        </w:tc>
      </w:tr>
      <w:tr>
        <w:tc>
          <w:tcPr>
            <w:tcW w:type="dxa" w:w="1504"/>
          </w:tcPr>
          <w:p>
            <w:pPr>
              <w:jc w:val="both"/>
            </w:pPr>
          </w:p>
        </w:tc>
        <w:tc>
          <w:tcPr>
            <w:tcW w:type="dxa" w:w="1504"/>
          </w:tcPr>
          <w:p>
            <w:pPr>
              <w:jc w:val="both"/>
            </w:pPr>
            <w:r>
              <w:rPr>
                <w:b w:val="0"/>
                <w:i w:val="0"/>
                <w:sz w:val="19"/>
              </w:rPr>
              <w:t>RMTADG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0.00 (4.75)</w:t>
            </w:r>
          </w:p>
        </w:tc>
        <w:tc>
          <w:tcPr>
            <w:tcW w:type="dxa" w:w="1504"/>
          </w:tcPr>
          <w:p>
            <w:pPr>
              <w:jc w:val="center"/>
            </w:pPr>
            <w:r>
              <w:rPr>
                <w:b w:val="0"/>
                <w:i w:val="0"/>
                <w:sz w:val="19"/>
              </w:rPr>
              <w:t>-10.23 – 25.82</w:t>
            </w:r>
          </w:p>
        </w:tc>
      </w:tr>
    </w:tbl>
    <w:p/>
    <w:p>
      <w:pPr>
        <w:jc w:val="both"/>
      </w:pPr>
      <w:r>
        <w:rPr>
          <w:b w:val="0"/>
          <w:i/>
          <w:sz w:val="20"/>
        </w:rPr>
        <w:t>CH₄ is daily methane output in grams per day; CO₂ is daily carbon dioxide output in grams per day;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RMTMBW+CO₂,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rPr>
        <w:t>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rumen volume were 0.20 g day⁻¹ kg⁻¹ and 0.37 g day⁻¹ L⁻¹ with CVa values of 13.59% and 13.83%, respectively. Residual methane traits (RMTMBW, RMTMBW+CO₂, and RMTADG) had genetic standard deviations of 1.29, 1.41, and 1.55 g day⁻¹.</w:t>
      </w:r>
    </w:p>
    <w:p>
      <w:pPr>
        <w:jc w:val="both"/>
      </w:pPr>
      <w:r>
        <w:rPr>
          <w:b w:val="0"/>
          <w:i w:val="0"/>
        </w:rPr>
        <w:t xml:space="preserve">Heritability estimates ranged from 0.12 ± 0.03 for CH₄/ADG to 0.46 ± 0.11 for CH₄/MM (Table 2). Heritability estimates for CH₄ (0.19), CH₄/MBW (0.16), CH₄ ratio (0.19), RMTMBW (0.16) and RMTMBW+CO₂ (0.17), from the heterogeneous-residual model, and for CH₄/ADG (0.12 ± 0.03) and RMTADG (0.28 ± 0.03) were broadly similar. </w:t>
      </w:r>
      <w:r>
        <w:rPr>
          <w:b w:val="0"/>
          <w:i w:val="0"/>
          <w:highlight w:val="yellow"/>
        </w:rPr>
        <w:t>Carbon dioxide production (CO₂), also from the heterogeneous-residual model, was somewhat more heritable than most methane traits (0.25; repeatability 0.43).</w:t>
      </w:r>
      <w:r>
        <w:rPr>
          <w:b w:val="0"/>
          <w:i w:val="0"/>
        </w:rP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pPr>
        <w:jc w:val="both"/>
      </w:pPr>
      <w:r>
        <w:rPr>
          <w:b/>
          <w:i w:val="0"/>
        </w:rPr>
        <w:t>Table 2.</w:t>
      </w:r>
      <w:r>
        <w:rPr>
          <w:b w:val="0"/>
          <w:i w:val="0"/>
        </w:rPr>
        <w:t xml:space="preserve"> Genetic parameters for methane and CO₂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σa</w:t>
            </w:r>
          </w:p>
        </w:tc>
        <w:tc>
          <w:tcPr>
            <w:tcW w:type="dxa" w:w="1289"/>
          </w:tcPr>
          <w:p>
            <w:pPr>
              <w:jc w:val="center"/>
            </w:pPr>
            <w:r>
              <w:rPr>
                <w:b w:val="0"/>
                <w:i w:val="0"/>
                <w:sz w:val="19"/>
              </w:rPr>
              <w:t>σpe</w:t>
            </w:r>
          </w:p>
        </w:tc>
        <w:tc>
          <w:tcPr>
            <w:tcW w:type="dxa" w:w="1289"/>
          </w:tcPr>
          <w:p>
            <w:pPr>
              <w:jc w:val="center"/>
            </w:pPr>
            <w:r>
              <w:rPr>
                <w:b w:val="0"/>
                <w:i w:val="0"/>
                <w:sz w:val="19"/>
              </w:rPr>
              <w:t>h² (SE)</w:t>
            </w:r>
          </w:p>
        </w:tc>
        <w:tc>
          <w:tcPr>
            <w:tcW w:type="dxa" w:w="1289"/>
          </w:tcPr>
          <w:p>
            <w:pPr>
              <w:jc w:val="center"/>
            </w:pPr>
            <w:r>
              <w:rPr>
                <w:b w:val="0"/>
                <w:i w:val="0"/>
                <w:sz w:val="19"/>
              </w:rPr>
              <w:t>t (SE)</w:t>
            </w:r>
          </w:p>
        </w:tc>
        <w:tc>
          <w:tcPr>
            <w:tcW w:type="dxa" w:w="1289"/>
          </w:tcPr>
          <w:p>
            <w:pPr>
              <w:jc w:val="center"/>
            </w:pPr>
            <w:r>
              <w:rPr>
                <w:b w:val="0"/>
                <w:i w:val="0"/>
                <w:sz w:val="19"/>
              </w:rPr>
              <w:t>CVa</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1.47</w:t>
            </w:r>
          </w:p>
        </w:tc>
        <w:tc>
          <w:tcPr>
            <w:tcW w:type="dxa" w:w="1289"/>
          </w:tcPr>
          <w:p>
            <w:pPr>
              <w:jc w:val="center"/>
            </w:pPr>
            <w:r>
              <w:rPr>
                <w:b w:val="0"/>
                <w:i w:val="0"/>
                <w:sz w:val="19"/>
              </w:rPr>
              <w:t>0.61</w:t>
            </w:r>
          </w:p>
        </w:tc>
        <w:tc>
          <w:tcPr>
            <w:tcW w:type="dxa" w:w="1289"/>
          </w:tcPr>
          <w:p>
            <w:pPr>
              <w:jc w:val="center"/>
            </w:pPr>
            <w:r>
              <w:rPr>
                <w:b w:val="0"/>
                <w:i w:val="0"/>
                <w:sz w:val="19"/>
              </w:rPr>
              <w:t>0.19</w:t>
            </w:r>
          </w:p>
        </w:tc>
        <w:tc>
          <w:tcPr>
            <w:tcW w:type="dxa" w:w="1289"/>
          </w:tcPr>
          <w:p>
            <w:pPr>
              <w:jc w:val="center"/>
            </w:pPr>
            <w:r>
              <w:rPr>
                <w:b w:val="0"/>
                <w:i w:val="0"/>
                <w:sz w:val="19"/>
              </w:rPr>
              <w:t>0.22</w:t>
            </w:r>
          </w:p>
        </w:tc>
        <w:tc>
          <w:tcPr>
            <w:tcW w:type="dxa" w:w="1289"/>
          </w:tcPr>
          <w:p>
            <w:pPr>
              <w:jc w:val="center"/>
            </w:pPr>
            <w:r>
              <w:rPr>
                <w:b w:val="0"/>
                <w:i w:val="0"/>
                <w:sz w:val="19"/>
              </w:rPr>
              <w:t>8.20%</w:t>
            </w:r>
          </w:p>
        </w:tc>
      </w:tr>
      <w:tr>
        <w:tc>
          <w:tcPr>
            <w:tcW w:type="dxa" w:w="1289"/>
          </w:tcPr>
          <w:p>
            <w:pPr>
              <w:jc w:val="both"/>
            </w:pPr>
            <w:r>
              <w:rPr>
                <w:b w:val="0"/>
                <w:i w:val="0"/>
                <w:sz w:val="19"/>
                <w:highlight w:val="yellow"/>
              </w:rPr>
              <w:t>Absolute</w:t>
            </w:r>
          </w:p>
        </w:tc>
        <w:tc>
          <w:tcPr>
            <w:tcW w:type="dxa" w:w="1289"/>
          </w:tcPr>
          <w:p>
            <w:pPr>
              <w:jc w:val="both"/>
            </w:pPr>
            <w:r>
              <w:rPr>
                <w:b w:val="0"/>
                <w:i w:val="0"/>
                <w:sz w:val="19"/>
                <w:highlight w:val="yellow"/>
              </w:rPr>
              <w:t>CO₂</w:t>
            </w:r>
          </w:p>
        </w:tc>
        <w:tc>
          <w:tcPr>
            <w:tcW w:type="dxa" w:w="1289"/>
          </w:tcPr>
          <w:p>
            <w:pPr>
              <w:jc w:val="center"/>
            </w:pPr>
            <w:r>
              <w:rPr>
                <w:b w:val="0"/>
                <w:i w:val="0"/>
                <w:sz w:val="19"/>
                <w:highlight w:val="yellow"/>
              </w:rPr>
              <w:t>117.18</w:t>
            </w:r>
          </w:p>
        </w:tc>
        <w:tc>
          <w:tcPr>
            <w:tcW w:type="dxa" w:w="1289"/>
          </w:tcPr>
          <w:p>
            <w:pPr>
              <w:jc w:val="center"/>
            </w:pPr>
            <w:r>
              <w:rPr>
                <w:b w:val="0"/>
                <w:i w:val="0"/>
                <w:sz w:val="19"/>
                <w:highlight w:val="yellow"/>
              </w:rPr>
              <w:t>97.26</w:t>
            </w:r>
          </w:p>
        </w:tc>
        <w:tc>
          <w:tcPr>
            <w:tcW w:type="dxa" w:w="1289"/>
          </w:tcPr>
          <w:p>
            <w:pPr>
              <w:jc w:val="center"/>
            </w:pPr>
            <w:r>
              <w:rPr>
                <w:b w:val="0"/>
                <w:i w:val="0"/>
                <w:sz w:val="19"/>
                <w:highlight w:val="yellow"/>
              </w:rPr>
              <w:t>0.25</w:t>
            </w:r>
          </w:p>
        </w:tc>
        <w:tc>
          <w:tcPr>
            <w:tcW w:type="dxa" w:w="1289"/>
          </w:tcPr>
          <w:p>
            <w:pPr>
              <w:jc w:val="center"/>
            </w:pPr>
            <w:r>
              <w:rPr>
                <w:b w:val="0"/>
                <w:i w:val="0"/>
                <w:sz w:val="19"/>
                <w:highlight w:val="yellow"/>
              </w:rPr>
              <w:t>0.43</w:t>
            </w:r>
          </w:p>
        </w:tc>
        <w:tc>
          <w:tcPr>
            <w:tcW w:type="dxa" w:w="1289"/>
          </w:tcPr>
          <w:p>
            <w:pPr>
              <w:jc w:val="center"/>
            </w:pPr>
            <w:r>
              <w:rPr>
                <w:b w:val="0"/>
                <w:i w:val="0"/>
                <w:sz w:val="19"/>
                <w:highlight w:val="yellow"/>
              </w:rPr>
              <w:t>9.85%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0.060</w:t>
            </w:r>
          </w:p>
        </w:tc>
        <w:tc>
          <w:tcPr>
            <w:tcW w:type="dxa" w:w="1289"/>
          </w:tcPr>
          <w:p>
            <w:pPr>
              <w:jc w:val="center"/>
            </w:pPr>
            <w:r>
              <w:rPr>
                <w:b w:val="0"/>
                <w:i w:val="0"/>
                <w:sz w:val="19"/>
              </w:rPr>
              <w:t>0.034</w:t>
            </w:r>
          </w:p>
        </w:tc>
        <w:tc>
          <w:tcPr>
            <w:tcW w:type="dxa" w:w="1289"/>
          </w:tcPr>
          <w:p>
            <w:pPr>
              <w:jc w:val="center"/>
            </w:pPr>
            <w:r>
              <w:rPr>
                <w:b w:val="0"/>
                <w:i w:val="0"/>
                <w:sz w:val="19"/>
              </w:rPr>
              <w:t>0.16</w:t>
            </w:r>
          </w:p>
        </w:tc>
        <w:tc>
          <w:tcPr>
            <w:tcW w:type="dxa" w:w="1289"/>
          </w:tcPr>
          <w:p>
            <w:pPr>
              <w:jc w:val="center"/>
            </w:pPr>
            <w:r>
              <w:rPr>
                <w:b w:val="0"/>
                <w:i w:val="0"/>
                <w:sz w:val="19"/>
              </w:rPr>
              <w:t>0.20</w:t>
            </w:r>
          </w:p>
        </w:tc>
        <w:tc>
          <w:tcPr>
            <w:tcW w:type="dxa" w:w="1289"/>
          </w:tcPr>
          <w:p>
            <w:pPr>
              <w:jc w:val="center"/>
            </w:pPr>
            <w:r>
              <w:rPr>
                <w:b w:val="0"/>
                <w:i w:val="0"/>
                <w:sz w:val="19"/>
              </w:rPr>
              <w:t>7.44%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1.63×10⁻³</w:t>
            </w:r>
          </w:p>
        </w:tc>
        <w:tc>
          <w:tcPr>
            <w:tcW w:type="dxa" w:w="1289"/>
          </w:tcPr>
          <w:p>
            <w:pPr>
              <w:jc w:val="center"/>
            </w:pPr>
            <w:r>
              <w:rPr>
                <w:b w:val="0"/>
                <w:i w:val="0"/>
                <w:sz w:val="19"/>
              </w:rPr>
              <w:t>1.39×10⁻³</w:t>
            </w:r>
          </w:p>
        </w:tc>
        <w:tc>
          <w:tcPr>
            <w:tcW w:type="dxa" w:w="1289"/>
          </w:tcPr>
          <w:p>
            <w:pPr>
              <w:jc w:val="center"/>
            </w:pPr>
            <w:r>
              <w:rPr>
                <w:b w:val="0"/>
                <w:i w:val="0"/>
                <w:sz w:val="19"/>
              </w:rPr>
              <w:t>0.19</w:t>
            </w:r>
          </w:p>
        </w:tc>
        <w:tc>
          <w:tcPr>
            <w:tcW w:type="dxa" w:w="1289"/>
          </w:tcPr>
          <w:p>
            <w:pPr>
              <w:jc w:val="center"/>
            </w:pPr>
            <w:r>
              <w:rPr>
                <w:b w:val="0"/>
                <w:i w:val="0"/>
                <w:sz w:val="19"/>
              </w:rPr>
              <w:t>0.32</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35.92 (4.73)</w:t>
            </w:r>
          </w:p>
        </w:tc>
        <w:tc>
          <w:tcPr>
            <w:tcW w:type="dxa" w:w="1289"/>
          </w:tcPr>
          <w:p>
            <w:pPr>
              <w:jc w:val="center"/>
            </w:pPr>
            <w:r>
              <w:rPr>
                <w:b w:val="0"/>
                <w:i w:val="0"/>
                <w:sz w:val="19"/>
              </w:rPr>
              <w:t>44.35 (3.68)</w:t>
            </w:r>
          </w:p>
        </w:tc>
        <w:tc>
          <w:tcPr>
            <w:tcW w:type="dxa" w:w="1289"/>
          </w:tcPr>
          <w:p>
            <w:pPr>
              <w:jc w:val="center"/>
            </w:pPr>
            <w:r>
              <w:rPr>
                <w:b w:val="0"/>
                <w:i w:val="0"/>
                <w:sz w:val="19"/>
              </w:rPr>
              <w:t>0.12 (0.03)</w:t>
            </w:r>
          </w:p>
        </w:tc>
        <w:tc>
          <w:tcPr>
            <w:tcW w:type="dxa" w:w="1289"/>
          </w:tcPr>
          <w:p>
            <w:pPr>
              <w:jc w:val="center"/>
            </w:pPr>
            <w:r>
              <w:rPr>
                <w:b w:val="0"/>
                <w:i w:val="0"/>
                <w:sz w:val="19"/>
              </w:rPr>
              <w:t>0.30 (0.02)</w:t>
            </w:r>
          </w:p>
        </w:tc>
        <w:tc>
          <w:tcPr>
            <w:tcW w:type="dxa" w:w="1289"/>
          </w:tcPr>
          <w:p>
            <w:pPr>
              <w:jc w:val="center"/>
            </w:pPr>
            <w:r>
              <w:rPr>
                <w:b w:val="0"/>
                <w:i w:val="0"/>
                <w:sz w:val="19"/>
              </w:rPr>
              <w:t>26.05%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0.20 (0.03)</w:t>
            </w:r>
          </w:p>
        </w:tc>
        <w:tc>
          <w:tcPr>
            <w:tcW w:type="dxa" w:w="1289"/>
          </w:tcPr>
          <w:p>
            <w:pPr>
              <w:jc w:val="center"/>
            </w:pPr>
            <w:r>
              <w:rPr>
                <w:b w:val="0"/>
                <w:i w:val="0"/>
                <w:sz w:val="19"/>
              </w:rPr>
              <w:t>–</w:t>
            </w:r>
          </w:p>
        </w:tc>
        <w:tc>
          <w:tcPr>
            <w:tcW w:type="dxa" w:w="1289"/>
          </w:tcPr>
          <w:p>
            <w:pPr>
              <w:jc w:val="center"/>
            </w:pPr>
            <w:r>
              <w:rPr>
                <w:b w:val="0"/>
                <w:i w:val="0"/>
                <w:sz w:val="19"/>
              </w:rPr>
              <w:t>0.46 (0.11)</w:t>
            </w:r>
          </w:p>
        </w:tc>
        <w:tc>
          <w:tcPr>
            <w:tcW w:type="dxa" w:w="1289"/>
          </w:tcPr>
          <w:p>
            <w:pPr>
              <w:jc w:val="center"/>
            </w:pPr>
            <w:r>
              <w:rPr>
                <w:b w:val="0"/>
                <w:i w:val="0"/>
                <w:sz w:val="19"/>
              </w:rPr>
              <w:t>–</w:t>
            </w:r>
          </w:p>
        </w:tc>
        <w:tc>
          <w:tcPr>
            <w:tcW w:type="dxa" w:w="1289"/>
          </w:tcPr>
          <w:p>
            <w:pPr>
              <w:jc w:val="center"/>
            </w:pPr>
            <w:r>
              <w:rPr>
                <w:b w:val="0"/>
                <w:i w:val="0"/>
                <w:sz w:val="19"/>
              </w:rPr>
              <w:t>13.59%</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0.37 (0.06)</w:t>
            </w:r>
          </w:p>
        </w:tc>
        <w:tc>
          <w:tcPr>
            <w:tcW w:type="dxa" w:w="1289"/>
          </w:tcPr>
          <w:p>
            <w:pPr>
              <w:jc w:val="center"/>
            </w:pPr>
            <w:r>
              <w:rPr>
                <w:b w:val="0"/>
                <w:i w:val="0"/>
                <w:sz w:val="19"/>
              </w:rPr>
              <w:t>–</w:t>
            </w:r>
          </w:p>
        </w:tc>
        <w:tc>
          <w:tcPr>
            <w:tcW w:type="dxa" w:w="1289"/>
          </w:tcPr>
          <w:p>
            <w:pPr>
              <w:jc w:val="center"/>
            </w:pPr>
            <w:r>
              <w:rPr>
                <w:b w:val="0"/>
                <w:i w:val="0"/>
                <w:sz w:val="19"/>
              </w:rPr>
              <w:t>0.35 (0.11)</w:t>
            </w:r>
          </w:p>
        </w:tc>
        <w:tc>
          <w:tcPr>
            <w:tcW w:type="dxa" w:w="1289"/>
          </w:tcPr>
          <w:p>
            <w:pPr>
              <w:jc w:val="center"/>
            </w:pPr>
            <w:r>
              <w:rPr>
                <w:b w:val="0"/>
                <w:i w:val="0"/>
                <w:sz w:val="19"/>
              </w:rPr>
              <w:t>–</w:t>
            </w:r>
          </w:p>
        </w:tc>
        <w:tc>
          <w:tcPr>
            <w:tcW w:type="dxa" w:w="1289"/>
          </w:tcPr>
          <w:p>
            <w:pPr>
              <w:jc w:val="center"/>
            </w:pPr>
            <w:r>
              <w:rPr>
                <w:b w:val="0"/>
                <w:i w:val="0"/>
                <w:sz w:val="19"/>
              </w:rPr>
              <w:t>13.83%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1.29</w:t>
            </w:r>
          </w:p>
        </w:tc>
        <w:tc>
          <w:tcPr>
            <w:tcW w:type="dxa" w:w="1289"/>
          </w:tcPr>
          <w:p>
            <w:pPr>
              <w:jc w:val="center"/>
            </w:pPr>
            <w:r>
              <w:rPr>
                <w:b w:val="0"/>
                <w:i w:val="0"/>
                <w:sz w:val="19"/>
              </w:rPr>
              <w:t>0.90</w:t>
            </w:r>
          </w:p>
        </w:tc>
        <w:tc>
          <w:tcPr>
            <w:tcW w:type="dxa" w:w="1289"/>
          </w:tcPr>
          <w:p>
            <w:pPr>
              <w:jc w:val="center"/>
            </w:pPr>
            <w:r>
              <w:rPr>
                <w:b w:val="0"/>
                <w:i w:val="0"/>
                <w:sz w:val="19"/>
              </w:rPr>
              <w:t>0.16</w:t>
            </w:r>
          </w:p>
        </w:tc>
        <w:tc>
          <w:tcPr>
            <w:tcW w:type="dxa" w:w="1289"/>
          </w:tcPr>
          <w:p>
            <w:pPr>
              <w:jc w:val="center"/>
            </w:pPr>
            <w:r>
              <w:rPr>
                <w:b w:val="0"/>
                <w:i w:val="0"/>
                <w:sz w:val="19"/>
              </w:rPr>
              <w:t>0.24</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1.41</w:t>
            </w:r>
          </w:p>
        </w:tc>
        <w:tc>
          <w:tcPr>
            <w:tcW w:type="dxa" w:w="1289"/>
          </w:tcPr>
          <w:p>
            <w:pPr>
              <w:jc w:val="center"/>
            </w:pPr>
            <w:r>
              <w:rPr>
                <w:b w:val="0"/>
                <w:i w:val="0"/>
                <w:sz w:val="19"/>
              </w:rPr>
              <w:t>1.14</w:t>
            </w:r>
          </w:p>
        </w:tc>
        <w:tc>
          <w:tcPr>
            <w:tcW w:type="dxa" w:w="1289"/>
          </w:tcPr>
          <w:p>
            <w:pPr>
              <w:jc w:val="center"/>
            </w:pPr>
            <w:r>
              <w:rPr>
                <w:b w:val="0"/>
                <w:i w:val="0"/>
                <w:sz w:val="19"/>
              </w:rPr>
              <w:t>0.17</w:t>
            </w:r>
          </w:p>
        </w:tc>
        <w:tc>
          <w:tcPr>
            <w:tcW w:type="dxa" w:w="1289"/>
          </w:tcPr>
          <w:p>
            <w:pPr>
              <w:jc w:val="center"/>
            </w:pPr>
            <w:r>
              <w:rPr>
                <w:b w:val="0"/>
                <w:i w:val="0"/>
                <w:sz w:val="19"/>
              </w:rPr>
              <w:t>0.28</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1.55 (0.08)</w:t>
            </w:r>
          </w:p>
        </w:tc>
        <w:tc>
          <w:tcPr>
            <w:tcW w:type="dxa" w:w="1289"/>
          </w:tcPr>
          <w:p>
            <w:pPr>
              <w:jc w:val="center"/>
            </w:pPr>
            <w:r>
              <w:rPr>
                <w:b w:val="0"/>
                <w:i w:val="0"/>
                <w:sz w:val="19"/>
              </w:rPr>
              <w:t>–</w:t>
            </w:r>
          </w:p>
        </w:tc>
        <w:tc>
          <w:tcPr>
            <w:tcW w:type="dxa" w:w="1289"/>
          </w:tcPr>
          <w:p>
            <w:pPr>
              <w:jc w:val="center"/>
            </w:pPr>
            <w:r>
              <w:rPr>
                <w:b w:val="0"/>
                <w:i w:val="0"/>
                <w:sz w:val="19"/>
              </w:rPr>
              <w:t>0.28 (0.03)</w:t>
            </w:r>
          </w:p>
        </w:tc>
        <w:tc>
          <w:tcPr>
            <w:tcW w:type="dxa" w:w="1289"/>
          </w:tcPr>
          <w:p>
            <w:pPr>
              <w:jc w:val="center"/>
            </w:pPr>
            <w:r>
              <w:rPr>
                <w:b w:val="0"/>
                <w:i w:val="0"/>
                <w:sz w:val="19"/>
              </w:rPr>
              <w:t>–</w:t>
            </w:r>
          </w:p>
        </w:tc>
        <w:tc>
          <w:tcPr>
            <w:tcW w:type="dxa" w:w="1289"/>
          </w:tcPr>
          <w:p>
            <w:pPr>
              <w:jc w:val="center"/>
            </w:pP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For CO₂, CH₄, CH₄/MBW, CH₄ ratio, RMTMBW and RMTMBW+CO₂, estimates are from the model with a heterogeneous residual variance (41 classes of contemporary groups by mean CH₄ within data source); h² and t are means of the class-specific values weighted by number of records, and standard errors are not available for these estimates. The remaining traits use a single homogeneous residual variance, as the heterogeneous model was not estimable for them. CVₐ is not reported for CH₄ ratio: as a dimensionless mass proportion with an extremely small genetic standard deviation, its coefficient of genetic variation is not meaningfully interpretable on the same footing as the other traits.</w:t>
      </w:r>
      <w:r>
        <w:rPr>
          <w:b w:val="0"/>
          <w:i/>
          <w:sz w:val="20"/>
        </w:rPr>
        <w:t xml:space="preserve"> A permanent environmental effect could not be estimated for CH₄/MM, CH₄/rumen or RMTADG (permanent environmental variance at the zero boundary; no repeatability reported).</w:t>
      </w:r>
    </w:p>
    <w:p>
      <w:pPr>
        <w:pStyle w:val="Subheadings"/>
        <w:jc w:val="both"/>
      </w:pPr>
      <w:r>
        <w:rPr>
          <w:b w:val="0"/>
          <w:i w:val="0"/>
        </w:rPr>
        <w:t>Correlations among methane traits</w:t>
      </w:r>
    </w:p>
    <w:p>
      <w:pPr>
        <w:jc w:val="both"/>
      </w:pPr>
      <w:r>
        <w:rPr>
          <w:b w:val="0"/>
          <w:i w:val="0"/>
        </w:rPr>
        <w:t>Genetic and phenotypic correlations between daily methane production (CH₄), CO₂, and each alternative methane trait definition are presented in Table 3. Phenotypically, daily methane was strongly correlated with the size-adjusted definitions -- 0.87 with both CH₄/MBW and CH₄/MM, 0.90 with RMTMBW, 0.79 with RMTMBW+CO₂ and 0.71 with CH₄/rumen -- and essentially perfectly correlated with RMTADG (1.00), but more weakly with CH₄/ADG (0.31) and CH₄ ratio (0.46).</w:t>
      </w:r>
    </w:p>
    <w:p>
      <w:pPr>
        <w:jc w:val="both"/>
      </w:pPr>
      <w:r>
        <w:rPr>
          <w:b w:val="0"/>
          <w:i w:val="0"/>
        </w:rPr>
        <w:t xml:space="preserve">Genetically, daily methane was strongly correlated with methane intensity (CH₄/MBW; 0.85 ± 0.02) and CH₄/MM (0.85 ± 0.04), moderately-to-strongly with CH₄/rumen (0.78 ± 0.10) and CH₄ ratio (0.71 ± 0.03), and only moderately with CH₄/ADG (0.38 ± 0.08). Notably, all three residual methane traits were strongly genetically correlated with absolute methane: RMTMBW (0.86 ± 0.01), RMTMBW+CO₂ (0.78 ± 0.02) and RMTADG (1.00 ± 0.00), the last being genetically indistinguishable from daily methane. </w:t>
      </w:r>
      <w:r>
        <w:rPr>
          <w:b w:val="0"/>
          <w:i w:val="0"/>
          <w:highlight w:val="yellow"/>
        </w:rPr>
        <w:t>Daily methane was also strongly genetically correlated with CO₂ production (0.57 ± 0.04; phenotypic correlation 0.35).</w:t>
      </w:r>
    </w:p>
    <w:p>
      <w:pPr>
        <w:jc w:val="both"/>
      </w:pPr>
      <w:r>
        <w:rPr>
          <w:b/>
          <w:i w:val="0"/>
        </w:rPr>
        <w:t>Table 3.</w:t>
      </w:r>
      <w:r>
        <w:rPr>
          <w:b w:val="0"/>
          <w:i w:val="0"/>
        </w:rPr>
        <w:t xml:space="preserve"> Genetic and phenotypic correlations between daily methane production (CH₄), CO₂,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Pr>
                <w:b w:val="0"/>
                <w:i w:val="0"/>
                <w:sz w:val="19"/>
              </w:rPr>
              <w:t>Trait</w:t>
            </w:r>
          </w:p>
        </w:tc>
        <w:tc>
          <w:tcPr>
            <w:tcW w:type="dxa" w:w="3009"/>
          </w:tcPr>
          <w:p>
            <w:pPr>
              <w:jc w:val="both"/>
            </w:pPr>
            <w:r>
              <w:rPr>
                <w:b w:val="0"/>
                <w:i w:val="0"/>
                <w:sz w:val="19"/>
              </w:rPr>
              <w:t>Genetic correlation with CH₄ (SE)</w:t>
            </w:r>
          </w:p>
        </w:tc>
        <w:tc>
          <w:tcPr>
            <w:tcW w:type="dxa" w:w="3009"/>
          </w:tcPr>
          <w:p>
            <w:pPr>
              <w:jc w:val="center"/>
            </w:pPr>
            <w:r>
              <w:rPr>
                <w:b w:val="0"/>
                <w:i w:val="0"/>
                <w:sz w:val="19"/>
              </w:rPr>
              <w:t>Phenotypic correlation with CH₄</w:t>
            </w:r>
          </w:p>
        </w:tc>
      </w:tr>
      <w:tr>
        <w:tc>
          <w:tcPr>
            <w:tcW w:type="dxa" w:w="3009"/>
          </w:tcPr>
          <w:p>
            <w:pPr>
              <w:jc w:val="both"/>
            </w:pPr>
            <w:r>
              <w:rPr>
                <w:b w:val="0"/>
                <w:i w:val="0"/>
                <w:sz w:val="19"/>
                <w:highlight w:val="yellow"/>
              </w:rPr>
              <w:t>CO₂</w:t>
            </w:r>
          </w:p>
        </w:tc>
        <w:tc>
          <w:tcPr>
            <w:tcW w:type="dxa" w:w="3009"/>
          </w:tcPr>
          <w:p>
            <w:pPr>
              <w:jc w:val="both"/>
            </w:pPr>
            <w:r>
              <w:rPr>
                <w:b w:val="0"/>
                <w:i w:val="0"/>
                <w:sz w:val="19"/>
                <w:highlight w:val="yellow"/>
              </w:rPr>
              <w:t>0.57 (0.04)</w:t>
            </w:r>
          </w:p>
        </w:tc>
        <w:tc>
          <w:tcPr>
            <w:tcW w:type="dxa" w:w="3009"/>
          </w:tcPr>
          <w:p>
            <w:pPr>
              <w:jc w:val="center"/>
            </w:pPr>
            <w:r>
              <w:rPr>
                <w:b w:val="0"/>
                <w:i w:val="0"/>
                <w:sz w:val="19"/>
                <w:highlight w:val="yellow"/>
              </w:rPr>
              <w:t>0.35</w:t>
            </w:r>
          </w:p>
        </w:tc>
      </w:tr>
      <w:tr>
        <w:tc>
          <w:tcPr>
            <w:tcW w:type="dxa" w:w="3009"/>
          </w:tcPr>
          <w:p>
            <w:pPr>
              <w:jc w:val="both"/>
            </w:pPr>
            <w:r>
              <w:rPr>
                <w:b w:val="0"/>
                <w:i w:val="0"/>
                <w:sz w:val="19"/>
              </w:rPr>
              <w:t>CH₄/MBW</w:t>
            </w:r>
          </w:p>
        </w:tc>
        <w:tc>
          <w:tcPr>
            <w:tcW w:type="dxa" w:w="3009"/>
          </w:tcPr>
          <w:p>
            <w:pPr>
              <w:jc w:val="both"/>
            </w:pPr>
            <w:r>
              <w:rPr>
                <w:b w:val="0"/>
                <w:i w:val="0"/>
                <w:sz w:val="19"/>
              </w:rPr>
              <w:t>0.85 (0.02)</w:t>
            </w:r>
          </w:p>
        </w:tc>
        <w:tc>
          <w:tcPr>
            <w:tcW w:type="dxa" w:w="3009"/>
          </w:tcPr>
          <w:p>
            <w:pPr>
              <w:jc w:val="center"/>
            </w:pPr>
            <w:r>
              <w:rPr>
                <w:b w:val="0"/>
                <w:i w:val="0"/>
                <w:sz w:val="19"/>
              </w:rPr>
              <w:t>0.87</w:t>
            </w:r>
          </w:p>
        </w:tc>
      </w:tr>
      <w:tr>
        <w:tc>
          <w:tcPr>
            <w:tcW w:type="dxa" w:w="3009"/>
          </w:tcPr>
          <w:p>
            <w:pPr>
              <w:jc w:val="both"/>
            </w:pPr>
            <w:r>
              <w:rPr>
                <w:b w:val="0"/>
                <w:i w:val="0"/>
                <w:sz w:val="19"/>
              </w:rPr>
              <w:t>CH₄ ratio</w:t>
            </w:r>
          </w:p>
        </w:tc>
        <w:tc>
          <w:tcPr>
            <w:tcW w:type="dxa" w:w="3009"/>
          </w:tcPr>
          <w:p>
            <w:pPr>
              <w:jc w:val="both"/>
            </w:pPr>
            <w:r>
              <w:rPr>
                <w:b w:val="0"/>
                <w:i w:val="0"/>
                <w:sz w:val="19"/>
              </w:rPr>
              <w:t>0.71 (0.03)</w:t>
            </w:r>
          </w:p>
        </w:tc>
        <w:tc>
          <w:tcPr>
            <w:tcW w:type="dxa" w:w="3009"/>
          </w:tcPr>
          <w:p>
            <w:pPr>
              <w:jc w:val="center"/>
            </w:pPr>
            <w:r>
              <w:rPr>
                <w:b w:val="0"/>
                <w:i w:val="0"/>
                <w:sz w:val="19"/>
              </w:rPr>
              <w:t>0.46</w:t>
            </w:r>
          </w:p>
        </w:tc>
      </w:tr>
      <w:tr>
        <w:tc>
          <w:tcPr>
            <w:tcW w:type="dxa" w:w="3009"/>
          </w:tcPr>
          <w:p>
            <w:pPr>
              <w:jc w:val="both"/>
            </w:pPr>
            <w:r>
              <w:rPr>
                <w:b w:val="0"/>
                <w:i w:val="0"/>
                <w:sz w:val="19"/>
              </w:rPr>
              <w:t>CH₄/ADG</w:t>
            </w:r>
          </w:p>
        </w:tc>
        <w:tc>
          <w:tcPr>
            <w:tcW w:type="dxa" w:w="3009"/>
          </w:tcPr>
          <w:p>
            <w:pPr>
              <w:jc w:val="both"/>
            </w:pPr>
            <w:r>
              <w:rPr>
                <w:b w:val="0"/>
                <w:i w:val="0"/>
                <w:sz w:val="19"/>
              </w:rPr>
              <w:t>0.38 (0.08)</w:t>
            </w:r>
          </w:p>
        </w:tc>
        <w:tc>
          <w:tcPr>
            <w:tcW w:type="dxa" w:w="3009"/>
          </w:tcPr>
          <w:p>
            <w:pPr>
              <w:jc w:val="center"/>
            </w:pPr>
            <w:r>
              <w:rPr>
                <w:b w:val="0"/>
                <w:i w:val="0"/>
                <w:sz w:val="19"/>
              </w:rPr>
              <w:t>0.31</w:t>
            </w:r>
          </w:p>
        </w:tc>
      </w:tr>
      <w:tr>
        <w:tc>
          <w:tcPr>
            <w:tcW w:type="dxa" w:w="3009"/>
          </w:tcPr>
          <w:p>
            <w:pPr>
              <w:jc w:val="both"/>
            </w:pPr>
            <w:r>
              <w:rPr>
                <w:b w:val="0"/>
                <w:i w:val="0"/>
                <w:sz w:val="19"/>
              </w:rPr>
              <w:t>CH₄/MM</w:t>
            </w:r>
          </w:p>
        </w:tc>
        <w:tc>
          <w:tcPr>
            <w:tcW w:type="dxa" w:w="3009"/>
          </w:tcPr>
          <w:p>
            <w:pPr>
              <w:jc w:val="both"/>
            </w:pPr>
            <w:r>
              <w:rPr>
                <w:b w:val="0"/>
                <w:i w:val="0"/>
                <w:sz w:val="19"/>
              </w:rPr>
              <w:t>0.85 (0.04)</w:t>
            </w:r>
          </w:p>
        </w:tc>
        <w:tc>
          <w:tcPr>
            <w:tcW w:type="dxa" w:w="3009"/>
          </w:tcPr>
          <w:p>
            <w:pPr>
              <w:jc w:val="center"/>
            </w:pPr>
            <w:r>
              <w:rPr>
                <w:b w:val="0"/>
                <w:i w:val="0"/>
                <w:sz w:val="19"/>
              </w:rPr>
              <w:t>0.87</w:t>
            </w:r>
          </w:p>
        </w:tc>
      </w:tr>
      <w:tr>
        <w:tc>
          <w:tcPr>
            <w:tcW w:type="dxa" w:w="3009"/>
          </w:tcPr>
          <w:p>
            <w:pPr>
              <w:jc w:val="both"/>
            </w:pPr>
            <w:r>
              <w:rPr>
                <w:b w:val="0"/>
                <w:i w:val="0"/>
                <w:sz w:val="19"/>
              </w:rPr>
              <w:t>CH₄/rumen</w:t>
            </w:r>
          </w:p>
        </w:tc>
        <w:tc>
          <w:tcPr>
            <w:tcW w:type="dxa" w:w="3009"/>
          </w:tcPr>
          <w:p>
            <w:pPr>
              <w:jc w:val="both"/>
            </w:pPr>
            <w:r>
              <w:rPr>
                <w:b w:val="0"/>
                <w:i w:val="0"/>
                <w:sz w:val="19"/>
              </w:rPr>
              <w:t>0.78 (0.10)</w:t>
            </w:r>
          </w:p>
        </w:tc>
        <w:tc>
          <w:tcPr>
            <w:tcW w:type="dxa" w:w="3009"/>
          </w:tcPr>
          <w:p>
            <w:pPr>
              <w:jc w:val="center"/>
            </w:pPr>
            <w:r>
              <w:rPr>
                <w:b w:val="0"/>
                <w:i w:val="0"/>
                <w:sz w:val="19"/>
              </w:rPr>
              <w:t>0.71</w:t>
            </w:r>
          </w:p>
        </w:tc>
      </w:tr>
      <w:tr>
        <w:tc>
          <w:tcPr>
            <w:tcW w:type="dxa" w:w="3009"/>
          </w:tcPr>
          <w:p>
            <w:pPr>
              <w:jc w:val="both"/>
            </w:pPr>
            <w:r>
              <w:rPr>
                <w:b w:val="0"/>
                <w:i w:val="0"/>
                <w:sz w:val="19"/>
              </w:rPr>
              <w:t>RMTMBW</w:t>
            </w:r>
          </w:p>
        </w:tc>
        <w:tc>
          <w:tcPr>
            <w:tcW w:type="dxa" w:w="3009"/>
          </w:tcPr>
          <w:p>
            <w:pPr>
              <w:jc w:val="both"/>
            </w:pPr>
            <w:r>
              <w:rPr>
                <w:b w:val="0"/>
                <w:i w:val="0"/>
                <w:sz w:val="19"/>
              </w:rPr>
              <w:t>0.86 (0.01)</w:t>
            </w:r>
          </w:p>
        </w:tc>
        <w:tc>
          <w:tcPr>
            <w:tcW w:type="dxa" w:w="3009"/>
          </w:tcPr>
          <w:p>
            <w:pPr>
              <w:jc w:val="center"/>
            </w:pPr>
            <w:r>
              <w:rPr>
                <w:b w:val="0"/>
                <w:i w:val="0"/>
                <w:sz w:val="19"/>
              </w:rPr>
              <w:t>0.90</w:t>
            </w:r>
          </w:p>
        </w:tc>
      </w:tr>
      <w:tr>
        <w:tc>
          <w:tcPr>
            <w:tcW w:type="dxa" w:w="3009"/>
          </w:tcPr>
          <w:p>
            <w:pPr>
              <w:jc w:val="both"/>
            </w:pPr>
            <w:r>
              <w:rPr>
                <w:b w:val="0"/>
                <w:i w:val="0"/>
                <w:sz w:val="19"/>
              </w:rPr>
              <w:t>RMTMBW+CO₂</w:t>
            </w:r>
          </w:p>
        </w:tc>
        <w:tc>
          <w:tcPr>
            <w:tcW w:type="dxa" w:w="3009"/>
          </w:tcPr>
          <w:p>
            <w:pPr>
              <w:jc w:val="both"/>
            </w:pPr>
            <w:r>
              <w:rPr>
                <w:b w:val="0"/>
                <w:i w:val="0"/>
                <w:sz w:val="19"/>
              </w:rPr>
              <w:t>0.78 (0.02)</w:t>
            </w:r>
          </w:p>
        </w:tc>
        <w:tc>
          <w:tcPr>
            <w:tcW w:type="dxa" w:w="3009"/>
          </w:tcPr>
          <w:p>
            <w:pPr>
              <w:jc w:val="center"/>
            </w:pPr>
            <w:r>
              <w:rPr>
                <w:b w:val="0"/>
                <w:i w:val="0"/>
                <w:sz w:val="19"/>
              </w:rPr>
              <w:t>0.79</w:t>
            </w:r>
          </w:p>
        </w:tc>
      </w:tr>
      <w:tr>
        <w:tc>
          <w:tcPr>
            <w:tcW w:type="dxa" w:w="3009"/>
          </w:tcPr>
          <w:p>
            <w:pPr>
              <w:jc w:val="both"/>
            </w:pPr>
            <w:r>
              <w:rPr>
                <w:b w:val="0"/>
                <w:i w:val="0"/>
                <w:sz w:val="19"/>
              </w:rPr>
              <w:t>RMTADG</w:t>
            </w:r>
          </w:p>
        </w:tc>
        <w:tc>
          <w:tcPr>
            <w:tcW w:type="dxa" w:w="3009"/>
          </w:tcPr>
          <w:p>
            <w:pPr>
              <w:jc w:val="both"/>
            </w:pPr>
            <w:r>
              <w:rPr>
                <w:b w:val="0"/>
                <w:i w:val="0"/>
                <w:sz w:val="19"/>
              </w:rPr>
              <w:t>1.00 (0.00)</w:t>
            </w:r>
          </w:p>
        </w:tc>
        <w:tc>
          <w:tcPr>
            <w:tcW w:type="dxa" w:w="3009"/>
          </w:tcPr>
          <w:p>
            <w:pPr>
              <w:jc w:val="center"/>
            </w:pPr>
            <w:r>
              <w:rPr>
                <w:b w:val="0"/>
                <w:i w:val="0"/>
                <w:sz w:val="19"/>
              </w:rPr>
              <w:t>1.00</w:t>
            </w:r>
          </w:p>
        </w:tc>
      </w:tr>
    </w:tbl>
    <w:p/>
    <w:p>
      <w:pPr>
        <w:jc w:val="both"/>
      </w:pPr>
      <w:r>
        <w:rPr>
          <w:b w:val="0"/>
          <w:i/>
          <w:sz w:val="20"/>
        </w:rPr>
        <w:t>Phenotypic correlation standard errors were all ≤0.02. Trait abbreviations as in Table 1.</w:t>
      </w:r>
    </w:p>
    <w:p>
      <w:pPr>
        <w:pStyle w:val="Subheadings"/>
        <w:jc w:val="both"/>
      </w:pPr>
      <w:r>
        <w:rPr>
          <w:b w:val="0"/>
          <w:i w:val="0"/>
        </w:rPr>
        <w:t>Correlations between methane and production traits</w:t>
      </w:r>
    </w:p>
    <w:p>
      <w:pPr>
        <w:jc w:val="both"/>
      </w:pPr>
      <w:r>
        <w:rPr>
          <w:b w:val="0"/>
          <w:i w:val="0"/>
        </w:rPr>
        <w:t>Phenotypic and genetic correlations between methane traits and production traits are presented in Tables 4 and 5, respectively. Phenotypically, CH₄ showed weak to moderate positive 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RMTMBW negatively phenotypically correlated with MBW (−0.08 ± 0.01), whereas RMTADG showed a positive phenotypic correlation with its own adjustment trait, ADG (0.12 ± 0.02).</w:t>
      </w:r>
    </w:p>
    <w:p>
      <w:pPr>
        <w:jc w:val="both"/>
      </w:pPr>
      <w:r>
        <w:rPr>
          <w:b/>
          <w:i w:val="0"/>
        </w:rPr>
        <w:t>Table 4.</w:t>
      </w:r>
      <w:r>
        <w:rPr>
          <w:b w:val="0"/>
          <w:i w:val="0"/>
        </w:rPr>
        <w:t xml:space="preserve"> 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0.36 (0.01)</w:t>
            </w:r>
          </w:p>
        </w:tc>
        <w:tc>
          <w:tcPr>
            <w:tcW w:type="dxa" w:w="1289"/>
          </w:tcPr>
          <w:p>
            <w:pPr>
              <w:jc w:val="center"/>
            </w:pPr>
            <w:r>
              <w:rPr>
                <w:b w:val="0"/>
                <w:i w:val="0"/>
                <w:sz w:val="19"/>
              </w:rPr>
              <w:t>0.35 (0.01)</w:t>
            </w:r>
          </w:p>
        </w:tc>
        <w:tc>
          <w:tcPr>
            <w:tcW w:type="dxa" w:w="1289"/>
          </w:tcPr>
          <w:p>
            <w:pPr>
              <w:jc w:val="center"/>
            </w:pPr>
            <w:r>
              <w:rPr>
                <w:b w:val="0"/>
                <w:i w:val="0"/>
                <w:sz w:val="19"/>
              </w:rPr>
              <w:t>0.17 (0.02)</w:t>
            </w:r>
          </w:p>
        </w:tc>
        <w:tc>
          <w:tcPr>
            <w:tcW w:type="dxa" w:w="1289"/>
          </w:tcPr>
          <w:p>
            <w:pPr>
              <w:jc w:val="center"/>
            </w:pPr>
            <w:r>
              <w:rPr>
                <w:b w:val="0"/>
                <w:i w:val="0"/>
                <w:sz w:val="19"/>
              </w:rPr>
              <w:t>0.26 (0.04)</w:t>
            </w:r>
          </w:p>
        </w:tc>
        <w:tc>
          <w:tcPr>
            <w:tcW w:type="dxa" w:w="1289"/>
          </w:tcPr>
          <w:p>
            <w:pPr>
              <w:jc w:val="center"/>
            </w:pPr>
            <w:r>
              <w:rPr>
                <w:b w:val="0"/>
                <w:i w:val="0"/>
                <w:sz w:val="19"/>
              </w:rPr>
              <w:t>0.31 (0.04)</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-0.10 (0.01)</w:t>
            </w:r>
          </w:p>
        </w:tc>
        <w:tc>
          <w:tcPr>
            <w:tcW w:type="dxa" w:w="1289"/>
          </w:tcPr>
          <w:p>
            <w:pPr>
              <w:jc w:val="center"/>
            </w:pPr>
            <w:r>
              <w:rPr>
                <w:b w:val="0"/>
                <w:i w:val="0"/>
                <w:sz w:val="19"/>
              </w:rPr>
              <w:t>-0.10 (0.01)</w:t>
            </w:r>
          </w:p>
        </w:tc>
        <w:tc>
          <w:tcPr>
            <w:tcW w:type="dxa" w:w="1289"/>
          </w:tcPr>
          <w:p>
            <w:pPr>
              <w:jc w:val="center"/>
            </w:pPr>
            <w:r>
              <w:rPr>
                <w:b w:val="0"/>
                <w:i w:val="0"/>
                <w:sz w:val="19"/>
              </w:rPr>
              <w:t>-0.11 (0.02)</w:t>
            </w:r>
          </w:p>
        </w:tc>
        <w:tc>
          <w:tcPr>
            <w:tcW w:type="dxa" w:w="1289"/>
          </w:tcPr>
          <w:p>
            <w:pPr>
              <w:jc w:val="center"/>
            </w:pPr>
            <w:r>
              <w:rPr>
                <w:b w:val="0"/>
                <w:i w:val="0"/>
                <w:sz w:val="19"/>
              </w:rPr>
              <w:t>-0.04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-0.06 (0.01)</w:t>
            </w:r>
          </w:p>
        </w:tc>
        <w:tc>
          <w:tcPr>
            <w:tcW w:type="dxa" w:w="1289"/>
          </w:tcPr>
          <w:p>
            <w:pPr>
              <w:jc w:val="center"/>
            </w:pPr>
            <w:r>
              <w:rPr>
                <w:b w:val="0"/>
                <w:i w:val="0"/>
                <w:sz w:val="19"/>
              </w:rPr>
              <w:t>–</w:t>
            </w:r>
          </w:p>
        </w:tc>
        <w:tc>
          <w:tcPr>
            <w:tcW w:type="dxa" w:w="1289"/>
          </w:tcPr>
          <w:p>
            <w:pPr>
              <w:jc w:val="center"/>
            </w:pPr>
            <w:r>
              <w:rPr>
                <w:b w:val="0"/>
                <w:i w:val="0"/>
                <w:sz w:val="19"/>
              </w:rPr>
              <w:t>-0.01 (0.02)</w:t>
            </w:r>
          </w:p>
        </w:tc>
        <w:tc>
          <w:tcPr>
            <w:tcW w:type="dxa" w:w="1289"/>
          </w:tcPr>
          <w:p>
            <w:pPr>
              <w:jc w:val="center"/>
            </w:pPr>
            <w:r>
              <w:rPr>
                <w:b w:val="0"/>
                <w:i w:val="0"/>
                <w:sz w:val="19"/>
              </w:rPr>
              <w:t>-0.06 (0.04)</w:t>
            </w:r>
          </w:p>
        </w:tc>
        <w:tc>
          <w:tcPr>
            <w:tcW w:type="dxa" w:w="1289"/>
          </w:tcPr>
          <w:p>
            <w:pPr>
              <w:jc w:val="center"/>
            </w:pPr>
            <w:r>
              <w:rPr>
                <w:b w:val="0"/>
                <w:i w:val="0"/>
                <w:sz w:val="19"/>
              </w:rPr>
              <w:t>0.19 (0.04)</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-0.00 (0.02)</w:t>
            </w:r>
          </w:p>
        </w:tc>
        <w:tc>
          <w:tcPr>
            <w:tcW w:type="dxa" w:w="1289"/>
          </w:tcPr>
          <w:p>
            <w:pPr>
              <w:jc w:val="center"/>
            </w:pPr>
            <w:r>
              <w:rPr>
                <w:b w:val="0"/>
                <w:i w:val="0"/>
                <w:sz w:val="19"/>
              </w:rPr>
              <w:t>-0.02 (0.02)</w:t>
            </w:r>
          </w:p>
        </w:tc>
        <w:tc>
          <w:tcPr>
            <w:tcW w:type="dxa" w:w="1289"/>
          </w:tcPr>
          <w:p>
            <w:pPr>
              <w:jc w:val="center"/>
            </w:pPr>
            <w:r>
              <w:rPr>
                <w:b w:val="0"/>
                <w:i w:val="0"/>
                <w:sz w:val="19"/>
              </w:rPr>
              <w:t>-0.25 (0.02)</w:t>
            </w:r>
          </w:p>
        </w:tc>
        <w:tc>
          <w:tcPr>
            <w:tcW w:type="dxa" w:w="1289"/>
          </w:tcPr>
          <w:p>
            <w:pPr>
              <w:jc w:val="center"/>
            </w:pPr>
            <w:r>
              <w:rPr>
                <w:b w:val="0"/>
                <w:i w:val="0"/>
                <w:sz w:val="19"/>
              </w:rPr>
              <w:t>0.26 (0.05)</w:t>
            </w:r>
          </w:p>
        </w:tc>
        <w:tc>
          <w:tcPr>
            <w:tcW w:type="dxa" w:w="1289"/>
          </w:tcPr>
          <w:p>
            <w:pPr>
              <w:jc w:val="center"/>
            </w:pPr>
            <w:r>
              <w:rPr>
                <w:b w:val="0"/>
                <w:i w:val="0"/>
                <w:sz w:val="19"/>
              </w:rPr>
              <w:t>0.20 (0.05)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-0.09 (0.05)</w:t>
            </w:r>
          </w:p>
        </w:tc>
        <w:tc>
          <w:tcPr>
            <w:tcW w:type="dxa" w:w="1289"/>
          </w:tcPr>
          <w:p>
            <w:pPr>
              <w:jc w:val="center"/>
            </w:pPr>
            <w:r>
              <w:rPr>
                <w:b w:val="0"/>
                <w:i w:val="0"/>
                <w:sz w:val="19"/>
              </w:rPr>
              <w:t>-0.06 (0.05)</w:t>
            </w:r>
          </w:p>
        </w:tc>
        <w:tc>
          <w:tcPr>
            <w:tcW w:type="dxa" w:w="1289"/>
          </w:tcPr>
          <w:p>
            <w:pPr>
              <w:jc w:val="center"/>
            </w:pPr>
            <w:r>
              <w:rPr>
                <w:b w:val="0"/>
                <w:i w:val="0"/>
                <w:sz w:val="19"/>
              </w:rPr>
              <w:t>0.01 (0.05)</w:t>
            </w:r>
          </w:p>
        </w:tc>
        <w:tc>
          <w:tcPr>
            <w:tcW w:type="dxa" w:w="1289"/>
          </w:tcPr>
          <w:p>
            <w:pPr>
              <w:jc w:val="center"/>
            </w:pPr>
            <w:r>
              <w:rPr>
                <w:b w:val="0"/>
                <w:i w:val="0"/>
                <w:sz w:val="19"/>
              </w:rPr>
              <w:t>-0.24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0.04 (0.05)</w:t>
            </w:r>
          </w:p>
        </w:tc>
        <w:tc>
          <w:tcPr>
            <w:tcW w:type="dxa" w:w="1289"/>
          </w:tcPr>
          <w:p>
            <w:pPr>
              <w:jc w:val="center"/>
            </w:pPr>
            <w:r>
              <w:rPr>
                <w:b w:val="0"/>
                <w:i w:val="0"/>
                <w:sz w:val="19"/>
              </w:rPr>
              <w:t>0.00 (0.05)</w:t>
            </w:r>
          </w:p>
        </w:tc>
        <w:tc>
          <w:tcPr>
            <w:tcW w:type="dxa" w:w="1289"/>
          </w:tcPr>
          <w:p>
            <w:pPr>
              <w:jc w:val="center"/>
            </w:pPr>
            <w:r>
              <w:rPr>
                <w:b w:val="0"/>
                <w:i w:val="0"/>
                <w:sz w:val="19"/>
              </w:rPr>
              <w:t>-0.03 (0.04)</w:t>
            </w:r>
          </w:p>
        </w:tc>
        <w:tc>
          <w:tcPr>
            <w:tcW w:type="dxa" w:w="1289"/>
          </w:tcPr>
          <w:p>
            <w:pPr>
              <w:jc w:val="center"/>
            </w:pPr>
            <w:r>
              <w:rPr>
                <w:b w:val="0"/>
                <w:i w:val="0"/>
                <w:sz w:val="19"/>
              </w:rPr>
              <w:t>-0.45 (0.03)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-0.08 (0.01)</w:t>
            </w:r>
          </w:p>
        </w:tc>
        <w:tc>
          <w:tcPr>
            <w:tcW w:type="dxa" w:w="1289"/>
          </w:tcPr>
          <w:p>
            <w:pPr>
              <w:jc w:val="center"/>
            </w:pPr>
            <w:r>
              <w:rPr>
                <w:b w:val="0"/>
                <w:i w:val="0"/>
                <w:sz w:val="19"/>
              </w:rPr>
              <w:t>-0.16 (0.01)</w:t>
            </w:r>
          </w:p>
        </w:tc>
        <w:tc>
          <w:tcPr>
            <w:tcW w:type="dxa" w:w="1289"/>
          </w:tcPr>
          <w:p>
            <w:pPr>
              <w:jc w:val="center"/>
            </w:pPr>
            <w:r>
              <w:rPr>
                <w:b w:val="0"/>
                <w:i w:val="0"/>
                <w:sz w:val="19"/>
              </w:rPr>
              <w:t>0.02 (0.02)</w:t>
            </w:r>
          </w:p>
        </w:tc>
        <w:tc>
          <w:tcPr>
            <w:tcW w:type="dxa" w:w="1289"/>
          </w:tcPr>
          <w:p>
            <w:pPr>
              <w:jc w:val="center"/>
            </w:pPr>
            <w:r>
              <w:rPr>
                <w:b w:val="0"/>
                <w:i w:val="0"/>
                <w:sz w:val="19"/>
              </w:rPr>
              <w:t>-0.13 (0.05)</w:t>
            </w:r>
          </w:p>
        </w:tc>
        <w:tc>
          <w:tcPr>
            <w:tcW w:type="dxa" w:w="1289"/>
          </w:tcPr>
          <w:p>
            <w:pPr>
              <w:jc w:val="center"/>
            </w:pPr>
            <w:r>
              <w:rPr>
                <w:b w:val="0"/>
                <w:i w:val="0"/>
                <w:sz w:val="19"/>
              </w:rPr>
              <w:t>0.07 (0.05)</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-0.02 (0.01)</w:t>
            </w:r>
          </w:p>
        </w:tc>
        <w:tc>
          <w:tcPr>
            <w:tcW w:type="dxa" w:w="1289"/>
          </w:tcPr>
          <w:p>
            <w:pPr>
              <w:jc w:val="center"/>
            </w:pPr>
            <w:r>
              <w:rPr>
                <w:b w:val="0"/>
                <w:i w:val="0"/>
                <w:sz w:val="19"/>
              </w:rPr>
              <w:t>-0.12 (0.01)</w:t>
            </w:r>
          </w:p>
        </w:tc>
        <w:tc>
          <w:tcPr>
            <w:tcW w:type="dxa" w:w="1289"/>
          </w:tcPr>
          <w:p>
            <w:pPr>
              <w:jc w:val="center"/>
            </w:pPr>
            <w:r>
              <w:rPr>
                <w:b w:val="0"/>
                <w:i w:val="0"/>
                <w:sz w:val="19"/>
              </w:rPr>
              <w:t>0.02 (0.02)</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0.17 (0.03)</w:t>
            </w:r>
          </w:p>
        </w:tc>
        <w:tc>
          <w:tcPr>
            <w:tcW w:type="dxa" w:w="1289"/>
          </w:tcPr>
          <w:p>
            <w:pPr>
              <w:jc w:val="center"/>
            </w:pPr>
            <w:r>
              <w:rPr>
                <w:b w:val="0"/>
                <w:i w:val="0"/>
                <w:sz w:val="19"/>
              </w:rPr>
              <w:t>0.47 (0.02)</w:t>
            </w:r>
          </w:p>
        </w:tc>
        <w:tc>
          <w:tcPr>
            <w:tcW w:type="dxa" w:w="1289"/>
          </w:tcPr>
          <w:p>
            <w:pPr>
              <w:jc w:val="center"/>
            </w:pPr>
            <w:r>
              <w:rPr>
                <w:b w:val="0"/>
                <w:i w:val="0"/>
                <w:sz w:val="19"/>
              </w:rPr>
              <w:t>0.12 (0.02)</w:t>
            </w:r>
          </w:p>
        </w:tc>
        <w:tc>
          <w:tcPr>
            <w:tcW w:type="dxa" w:w="1289"/>
          </w:tcPr>
          <w:p>
            <w:pPr>
              <w:jc w:val="center"/>
            </w:pPr>
            <w:r>
              <w:rPr>
                <w:b w:val="0"/>
                <w:i w:val="0"/>
                <w:sz w:val="19"/>
              </w:rPr>
              <w:t>0.21 (0.08)</w:t>
            </w:r>
          </w:p>
        </w:tc>
        <w:tc>
          <w:tcPr>
            <w:tcW w:type="dxa" w:w="1289"/>
          </w:tcPr>
          <w:p>
            <w:pPr>
              <w:jc w:val="center"/>
            </w:pPr>
            <w:r>
              <w:rPr>
                <w:b w:val="0"/>
                <w:i w:val="0"/>
                <w:sz w:val="19"/>
              </w:rPr>
              <w:t>0.21 (0.08)</w:t>
            </w:r>
          </w:p>
        </w:tc>
      </w:tr>
    </w:tbl>
    <w:p/>
    <w:p>
      <w:pPr>
        <w:jc w:val="both"/>
      </w:pPr>
      <w:r>
        <w:rPr>
          <w:b w:val="0"/>
          <w:i/>
          <w:sz w:val="20"/>
        </w:rPr>
        <w:t>Trait abbreviations as in Table 1.</w:t>
      </w:r>
    </w:p>
    <w:p>
      <w:pPr>
        <w:jc w:val="both"/>
      </w:pPr>
      <w:r>
        <w:rPr>
          <w:b w:val="0"/>
          <w:i w:val="0"/>
        </w:rPr>
        <w:t>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RMTMBW's genetic correlation with MBW was −0.28 ± 0.04, and RMTMBW+CO₂'s with MBW was −0.11 ± 0.04, whereas RMTADG showed a moderate positive genetic correlation with its own adjustment trait, ADG (0.42 ± 0.07).</w:t>
      </w:r>
    </w:p>
    <w:p>
      <w:pPr>
        <w:jc w:val="both"/>
      </w:pPr>
      <w:r>
        <w:rPr>
          <w:b/>
          <w:i w:val="0"/>
        </w:rPr>
        <w:t>Table 5.</w:t>
      </w:r>
      <w:r>
        <w:rPr>
          <w:b w:val="0"/>
          <w:i w:val="0"/>
        </w:rPr>
        <w:t xml:space="preserve"> 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0.72 (0.03)</w:t>
            </w:r>
          </w:p>
        </w:tc>
        <w:tc>
          <w:tcPr>
            <w:tcW w:type="dxa" w:w="1289"/>
          </w:tcPr>
          <w:p>
            <w:pPr>
              <w:jc w:val="center"/>
            </w:pPr>
            <w:r>
              <w:rPr>
                <w:b w:val="0"/>
                <w:i w:val="0"/>
                <w:sz w:val="19"/>
              </w:rPr>
              <w:t>0.71 (0.03)</w:t>
            </w:r>
          </w:p>
        </w:tc>
        <w:tc>
          <w:tcPr>
            <w:tcW w:type="dxa" w:w="1289"/>
          </w:tcPr>
          <w:p>
            <w:pPr>
              <w:jc w:val="center"/>
            </w:pPr>
            <w:r>
              <w:rPr>
                <w:b w:val="0"/>
                <w:i w:val="0"/>
                <w:sz w:val="19"/>
              </w:rPr>
              <w:t>0.51 (0.07)</w:t>
            </w:r>
          </w:p>
        </w:tc>
        <w:tc>
          <w:tcPr>
            <w:tcW w:type="dxa" w:w="1289"/>
          </w:tcPr>
          <w:p>
            <w:pPr>
              <w:jc w:val="center"/>
            </w:pPr>
            <w:r>
              <w:rPr>
                <w:b w:val="0"/>
                <w:i w:val="0"/>
                <w:sz w:val="19"/>
              </w:rPr>
              <w:t>0.42 (0.12)</w:t>
            </w:r>
          </w:p>
        </w:tc>
        <w:tc>
          <w:tcPr>
            <w:tcW w:type="dxa" w:w="1289"/>
          </w:tcPr>
          <w:p>
            <w:pPr>
              <w:jc w:val="center"/>
            </w:pPr>
            <w:r>
              <w:rPr>
                <w:b w:val="0"/>
                <w:i w:val="0"/>
                <w:sz w:val="19"/>
              </w:rPr>
              <w:t>0.68 (0.15)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-0.27 (0.04)</w:t>
            </w:r>
          </w:p>
        </w:tc>
        <w:tc>
          <w:tcPr>
            <w:tcW w:type="dxa" w:w="1289"/>
          </w:tcPr>
          <w:p>
            <w:pPr>
              <w:jc w:val="center"/>
            </w:pPr>
            <w:r>
              <w:rPr>
                <w:b w:val="0"/>
                <w:i w:val="0"/>
                <w:sz w:val="19"/>
              </w:rPr>
              <w:t>-0.27 (0.03)</w:t>
            </w:r>
          </w:p>
        </w:tc>
        <w:tc>
          <w:tcPr>
            <w:tcW w:type="dxa" w:w="1289"/>
          </w:tcPr>
          <w:p>
            <w:pPr>
              <w:jc w:val="center"/>
            </w:pPr>
            <w:r>
              <w:rPr>
                <w:b w:val="0"/>
                <w:i w:val="0"/>
                <w:sz w:val="19"/>
              </w:rPr>
              <w:t>-0.31 (0.08)</w:t>
            </w:r>
          </w:p>
        </w:tc>
        <w:tc>
          <w:tcPr>
            <w:tcW w:type="dxa" w:w="1289"/>
          </w:tcPr>
          <w:p>
            <w:pPr>
              <w:jc w:val="center"/>
            </w:pPr>
            <w:r>
              <w:rPr>
                <w:b w:val="0"/>
                <w:i w:val="0"/>
                <w:sz w:val="19"/>
              </w:rPr>
              <w:t>-0.10 (0.16)</w:t>
            </w:r>
          </w:p>
        </w:tc>
        <w:tc>
          <w:tcPr>
            <w:tcW w:type="dxa" w:w="1289"/>
          </w:tcPr>
          <w:p>
            <w:pPr>
              <w:jc w:val="center"/>
            </w:pPr>
            <w:r>
              <w:rPr>
                <w:b w:val="0"/>
                <w:i w:val="0"/>
                <w:sz w:val="19"/>
              </w:rPr>
              <w:t>-0.31 (0.22)</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-0.21 (0.04)</w:t>
            </w:r>
          </w:p>
        </w:tc>
        <w:tc>
          <w:tcPr>
            <w:tcW w:type="dxa" w:w="1289"/>
          </w:tcPr>
          <w:p>
            <w:pPr>
              <w:jc w:val="center"/>
            </w:pPr>
            <w:r>
              <w:rPr>
                <w:b w:val="0"/>
                <w:i w:val="0"/>
                <w:sz w:val="19"/>
              </w:rPr>
              <w:t>–</w:t>
            </w:r>
          </w:p>
        </w:tc>
        <w:tc>
          <w:tcPr>
            <w:tcW w:type="dxa" w:w="1289"/>
          </w:tcPr>
          <w:p>
            <w:pPr>
              <w:jc w:val="center"/>
            </w:pPr>
            <w:r>
              <w:rPr>
                <w:b w:val="0"/>
                <w:i w:val="0"/>
                <w:sz w:val="19"/>
              </w:rPr>
              <w:t>-0.04 (0.06)</w:t>
            </w:r>
          </w:p>
        </w:tc>
        <w:tc>
          <w:tcPr>
            <w:tcW w:type="dxa" w:w="1289"/>
          </w:tcPr>
          <w:p>
            <w:pPr>
              <w:jc w:val="center"/>
            </w:pPr>
            <w:r>
              <w:rPr>
                <w:b w:val="0"/>
                <w:i w:val="0"/>
                <w:sz w:val="19"/>
              </w:rPr>
              <w:t>-0.23 (0.19)</w:t>
            </w:r>
          </w:p>
        </w:tc>
        <w:tc>
          <w:tcPr>
            <w:tcW w:type="dxa" w:w="1289"/>
          </w:tcPr>
          <w:p>
            <w:pPr>
              <w:jc w:val="center"/>
            </w:pPr>
            <w:r>
              <w:rPr>
                <w:b w:val="0"/>
                <w:i w:val="0"/>
                <w:sz w:val="19"/>
              </w:rPr>
              <w:t>0.13 (0.30)</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-0.12 (0.07)</w:t>
            </w:r>
          </w:p>
        </w:tc>
        <w:tc>
          <w:tcPr>
            <w:tcW w:type="dxa" w:w="1289"/>
          </w:tcPr>
          <w:p>
            <w:pPr>
              <w:jc w:val="center"/>
            </w:pPr>
            <w:r>
              <w:rPr>
                <w:b w:val="0"/>
                <w:i w:val="0"/>
                <w:sz w:val="19"/>
              </w:rPr>
              <w:t>-0.19 (0.08)</w:t>
            </w:r>
          </w:p>
        </w:tc>
        <w:tc>
          <w:tcPr>
            <w:tcW w:type="dxa" w:w="1289"/>
          </w:tcPr>
          <w:p>
            <w:pPr>
              <w:jc w:val="center"/>
            </w:pPr>
            <w:r>
              <w:rPr>
                <w:b w:val="0"/>
                <w:i w:val="0"/>
                <w:sz w:val="19"/>
              </w:rPr>
              <w:t>-0.81 (0.08)</w:t>
            </w:r>
          </w:p>
        </w:tc>
        <w:tc>
          <w:tcPr>
            <w:tcW w:type="dxa" w:w="1289"/>
          </w:tcPr>
          <w:p>
            <w:pPr>
              <w:jc w:val="center"/>
            </w:pPr>
            <w:r>
              <w:rPr>
                <w:b w:val="0"/>
                <w:i w:val="0"/>
                <w:sz w:val="19"/>
              </w:rPr>
              <w:t>-0.02 (0.21)</w:t>
            </w:r>
          </w:p>
        </w:tc>
        <w:tc>
          <w:tcPr>
            <w:tcW w:type="dxa" w:w="1289"/>
          </w:tcPr>
          <w:p>
            <w:pPr>
              <w:jc w:val="center"/>
            </w:pPr>
            <w:r>
              <w:rPr>
                <w:b w:val="0"/>
                <w:i w:val="0"/>
                <w:sz w:val="19"/>
              </w:rPr>
              <w:t>0.06 (0.22)</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-0.26 (0.14)</w:t>
            </w:r>
          </w:p>
        </w:tc>
        <w:tc>
          <w:tcPr>
            <w:tcW w:type="dxa" w:w="1289"/>
          </w:tcPr>
          <w:p>
            <w:pPr>
              <w:jc w:val="center"/>
            </w:pPr>
            <w:r>
              <w:rPr>
                <w:b w:val="0"/>
                <w:i w:val="0"/>
                <w:sz w:val="19"/>
              </w:rPr>
              <w:t>-0.21 (0.12)</w:t>
            </w:r>
          </w:p>
        </w:tc>
        <w:tc>
          <w:tcPr>
            <w:tcW w:type="dxa" w:w="1289"/>
          </w:tcPr>
          <w:p>
            <w:pPr>
              <w:jc w:val="center"/>
            </w:pPr>
            <w:r>
              <w:rPr>
                <w:b w:val="0"/>
                <w:i w:val="0"/>
                <w:sz w:val="19"/>
              </w:rPr>
              <w:t>-0.04 (0.13)</w:t>
            </w:r>
          </w:p>
        </w:tc>
        <w:tc>
          <w:tcPr>
            <w:tcW w:type="dxa" w:w="1289"/>
          </w:tcPr>
          <w:p>
            <w:pPr>
              <w:jc w:val="center"/>
            </w:pPr>
            <w:r>
              <w:rPr>
                <w:b w:val="0"/>
                <w:i w:val="0"/>
                <w:sz w:val="19"/>
              </w:rPr>
              <w:t>–</w:t>
            </w:r>
          </w:p>
        </w:tc>
        <w:tc>
          <w:tcPr>
            <w:tcW w:type="dxa" w:w="1289"/>
          </w:tcPr>
          <w:p>
            <w:pPr>
              <w:jc w:val="center"/>
            </w:pPr>
            <w:r>
              <w:rPr>
                <w:b w:val="0"/>
                <w:i w:val="0"/>
                <w:sz w:val="19"/>
              </w:rPr>
              <w:t>0.22 (0.30)</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0.12 (0.12)</w:t>
            </w:r>
          </w:p>
        </w:tc>
        <w:tc>
          <w:tcPr>
            <w:tcW w:type="dxa" w:w="1289"/>
          </w:tcPr>
          <w:p>
            <w:pPr>
              <w:jc w:val="center"/>
            </w:pPr>
            <w:r>
              <w:rPr>
                <w:b w:val="0"/>
                <w:i w:val="0"/>
                <w:sz w:val="19"/>
              </w:rPr>
              <w:t>-0.04 (0.12)</w:t>
            </w:r>
          </w:p>
        </w:tc>
        <w:tc>
          <w:tcPr>
            <w:tcW w:type="dxa" w:w="1289"/>
          </w:tcPr>
          <w:p>
            <w:pPr>
              <w:jc w:val="center"/>
            </w:pPr>
            <w:r>
              <w:rPr>
                <w:b w:val="0"/>
                <w:i w:val="0"/>
                <w:sz w:val="19"/>
              </w:rPr>
              <w:t>0.16 (0.22)</w:t>
            </w:r>
          </w:p>
        </w:tc>
        <w:tc>
          <w:tcPr>
            <w:tcW w:type="dxa" w:w="1289"/>
          </w:tcPr>
          <w:p>
            <w:pPr>
              <w:jc w:val="center"/>
            </w:pPr>
            <w:r>
              <w:rPr>
                <w:b w:val="0"/>
                <w:i w:val="0"/>
                <w:sz w:val="19"/>
              </w:rPr>
              <w:t>-0.14 (0.30)</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-0.28 (0.04)</w:t>
            </w:r>
          </w:p>
        </w:tc>
        <w:tc>
          <w:tcPr>
            <w:tcW w:type="dxa" w:w="1289"/>
          </w:tcPr>
          <w:p>
            <w:pPr>
              <w:jc w:val="center"/>
            </w:pPr>
            <w:r>
              <w:rPr>
                <w:b w:val="0"/>
                <w:i w:val="0"/>
                <w:sz w:val="19"/>
              </w:rPr>
              <w:t>-0.44 (0.06)</w:t>
            </w:r>
          </w:p>
        </w:tc>
        <w:tc>
          <w:tcPr>
            <w:tcW w:type="dxa" w:w="1289"/>
          </w:tcPr>
          <w:p>
            <w:pPr>
              <w:jc w:val="center"/>
            </w:pPr>
            <w:r>
              <w:rPr>
                <w:b w:val="0"/>
                <w:i w:val="0"/>
                <w:sz w:val="19"/>
              </w:rPr>
              <w:t>0.01 (0.05)</w:t>
            </w:r>
          </w:p>
        </w:tc>
        <w:tc>
          <w:tcPr>
            <w:tcW w:type="dxa" w:w="1289"/>
          </w:tcPr>
          <w:p>
            <w:pPr>
              <w:jc w:val="center"/>
            </w:pPr>
            <w:r>
              <w:rPr>
                <w:b w:val="0"/>
                <w:i w:val="0"/>
                <w:sz w:val="19"/>
              </w:rPr>
              <w:t>-0.52 (0.48)</w:t>
            </w:r>
          </w:p>
        </w:tc>
        <w:tc>
          <w:tcPr>
            <w:tcW w:type="dxa" w:w="1289"/>
          </w:tcPr>
          <w:p>
            <w:pPr>
              <w:jc w:val="center"/>
            </w:pPr>
            <w:r>
              <w:rPr>
                <w:b w:val="0"/>
                <w:i w:val="0"/>
                <w:sz w:val="19"/>
              </w:rPr>
              <w:t>0.39 (0.42)</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-0.11 (0.04)</w:t>
            </w:r>
          </w:p>
        </w:tc>
        <w:tc>
          <w:tcPr>
            <w:tcW w:type="dxa" w:w="1289"/>
          </w:tcPr>
          <w:p>
            <w:pPr>
              <w:jc w:val="center"/>
            </w:pPr>
            <w:r>
              <w:rPr>
                <w:b w:val="0"/>
                <w:i w:val="0"/>
                <w:sz w:val="19"/>
              </w:rPr>
              <w:t>-0.36 (0.05)</w:t>
            </w:r>
          </w:p>
        </w:tc>
        <w:tc>
          <w:tcPr>
            <w:tcW w:type="dxa" w:w="1289"/>
          </w:tcPr>
          <w:p>
            <w:pPr>
              <w:jc w:val="center"/>
            </w:pPr>
            <w:r>
              <w:rPr>
                <w:b w:val="0"/>
                <w:i w:val="0"/>
                <w:sz w:val="19"/>
              </w:rPr>
              <w:t>0.02 (0.05)</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0.31 (0.11)</w:t>
            </w:r>
          </w:p>
        </w:tc>
        <w:tc>
          <w:tcPr>
            <w:tcW w:type="dxa" w:w="1289"/>
          </w:tcPr>
          <w:p>
            <w:pPr>
              <w:jc w:val="center"/>
            </w:pPr>
            <w:r>
              <w:rPr>
                <w:b w:val="0"/>
                <w:i w:val="0"/>
                <w:sz w:val="19"/>
              </w:rPr>
              <w:t>0.94 (0.07)</w:t>
            </w:r>
          </w:p>
        </w:tc>
        <w:tc>
          <w:tcPr>
            <w:tcW w:type="dxa" w:w="1289"/>
          </w:tcPr>
          <w:p>
            <w:pPr>
              <w:jc w:val="center"/>
            </w:pPr>
            <w:r>
              <w:rPr>
                <w:b w:val="0"/>
                <w:i w:val="0"/>
                <w:sz w:val="19"/>
              </w:rPr>
              <w:t>0.42 (0.07)</w:t>
            </w:r>
          </w:p>
        </w:tc>
        <w:tc>
          <w:tcPr>
            <w:tcW w:type="dxa" w:w="1289"/>
          </w:tcPr>
          <w:p>
            <w:pPr>
              <w:jc w:val="center"/>
            </w:pPr>
            <w:r>
              <w:rPr>
                <w:b w:val="0"/>
                <w:i w:val="0"/>
                <w:sz w:val="19"/>
              </w:rPr>
              <w:t>0.37 (0.28)</w:t>
            </w:r>
          </w:p>
        </w:tc>
        <w:tc>
          <w:tcPr>
            <w:tcW w:type="dxa" w:w="1289"/>
          </w:tcPr>
          <w:p>
            <w:pPr>
              <w:jc w:val="center"/>
            </w:pPr>
            <w:r>
              <w:rPr>
                <w:b w:val="0"/>
                <w:i w:val="0"/>
                <w:sz w:val="19"/>
              </w:rPr>
              <w:t>0.37 (0.28)</w:t>
            </w:r>
          </w:p>
        </w:tc>
      </w:tr>
    </w:tbl>
    <w:p/>
    <w:p>
      <w:pPr>
        <w:jc w:val="both"/>
      </w:pPr>
      <w:r>
        <w:rPr>
          <w:b w:val="0"/>
          <w:i/>
          <w:sz w:val="20"/>
        </w:rPr>
        <w:t>Trait abbreviations as in Table 1. A genetic correlation between CH₄/MM and muscle mass could not be estimated.</w:t>
      </w:r>
    </w:p>
    <w:p>
      <w:pPr>
        <w:pStyle w:val="Subheadings"/>
        <w:jc w:val="both"/>
      </w:pPr>
      <w:r>
        <w:rPr>
          <w:b w:val="0"/>
          <w:i w:val="0"/>
        </w:rPr>
        <w:t>Selection index analysis</w:t>
      </w:r>
    </w:p>
    <w:p>
      <w:pPr>
        <w:pStyle w:val="Sub-subheading"/>
      </w:pPr>
      <w:r>
        <w:t>Genetic parameters of CH₄, MBW and CO₂</w:t>
      </w:r>
    </w:p>
    <w:p>
      <w:pPr>
        <w:jc w:val="both"/>
      </w:pPr>
      <w:r>
        <w:rPr>
          <w:b w:val="0"/>
          <w:i w:val="0"/>
        </w:rPr>
        <w:t>Genetic parameters from the trivariate analysis of CH₄, MBW and CO₂, used for all index calculations, are given in Supplementary Table S3.</w:t>
      </w:r>
    </w:p>
    <w:p>
      <w:pPr>
        <w:pStyle w:val="Sub-subheading"/>
      </w:pPr>
      <w:r>
        <w:t>The favourable region</w:t>
      </w:r>
    </w:p>
    <w:p>
      <w:pPr>
        <w:jc w:val="both"/>
      </w:pPr>
      <w:r>
        <w:rPr>
          <w:b w:val="0"/>
          <w:i w:val="0"/>
        </w:rP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b w:val="0"/>
          <w:i w:val="0"/>
          <w:highlight w:val="yellow"/>
        </w:rPr>
        <w:t>Holding both MBW and CO₂ at zero response (Kempthorne and Nordskog [43]; related to the desired-gains approach [41]) reduced methane by 0.61 g day⁻¹ (95% interval 0.46–0.75), 46% (35–54%) of the largest attainable methane reduction (−1.34 g day⁻¹; −1.46 to −1.22).</w:t>
      </w:r>
      <w:r>
        <w:rPr>
          <w:b w:val="0"/>
          <w:i w:val="0"/>
        </w:rP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jc w:val="both"/>
      </w:pPr>
      <w:r>
        <w:rPr>
          <w:b/>
          <w:i w:val="0"/>
        </w:rPr>
        <w:t>Figure 1.</w:t>
      </w:r>
      <w:r>
        <w:rPr>
          <w:b w:val="0"/>
          <w:i w:val="0"/>
        </w:rP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with MBW and CO₂ held at zero, lies on the region’s MBW = 0 edge at a CH₄ response of −0.61 g day⁻¹.</w:t>
      </w:r>
    </w:p>
    <w:p>
      <w:pPr>
        <w:jc w:val="both"/>
      </w:pPr>
      <w:r>
        <w:rPr>
          <w:b w:val="0"/>
          <w:i w:val="0"/>
          <w:highlight w:val="yellow"/>
        </w:rPr>
        <w:t>The reference favourable response (−0.61 g day⁻¹ CH₄, with MBW and CO₂ held at zero) could be reached from a breeding goal built on any of the methane traits, provided appropriate additional weights were placed on MBW and CO₂ (Table 6). All five goals then lead to the same index and the same responses. The outcome was therefore determined by the weights on MBW and CO₂, not by which methane trait the goal was built on.</w:t>
      </w:r>
    </w:p>
    <w:p>
      <w:pPr>
        <w:jc w:val="both"/>
      </w:pPr>
      <w:r>
        <w:rPr>
          <w:b/>
          <w:i w:val="0"/>
        </w:rPr>
        <w:t>Table 6.</w:t>
      </w:r>
      <w:r>
        <w:rPr>
          <w:b w:val="0"/>
          <w:i w:val="0"/>
        </w:rPr>
        <w:t xml:space="preserve"> Additional breeding-goal weights on MBW and CO₂ needed to reach the reference favourable response (CH₄ reduced, MBW and CO₂ held at zero response) when each methane trait forms the breeding goal.</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Methane term in the breeding goal</w:t>
            </w:r>
          </w:p>
        </w:tc>
        <w:tc>
          <w:tcPr>
            <w:tcW w:type="dxa" w:w="2256"/>
          </w:tcPr>
          <w:p>
            <w:pPr>
              <w:jc w:val="both"/>
            </w:pPr>
            <w:r>
              <w:rPr>
                <w:b w:val="0"/>
                <w:i w:val="0"/>
                <w:sz w:val="19"/>
              </w:rPr>
              <w:t>Additional weight on MBW (per kg⁰·⁷⁵)</w:t>
            </w:r>
          </w:p>
        </w:tc>
        <w:tc>
          <w:tcPr>
            <w:tcW w:type="dxa" w:w="2256"/>
          </w:tcPr>
          <w:p>
            <w:pPr>
              <w:jc w:val="center"/>
            </w:pPr>
            <w:r>
              <w:rPr>
                <w:b w:val="0"/>
                <w:i w:val="0"/>
                <w:sz w:val="19"/>
              </w:rPr>
              <w:t>Additional weight on CO₂ (per g day⁻¹)</w:t>
            </w:r>
          </w:p>
        </w:tc>
        <w:tc>
          <w:tcPr>
            <w:tcW w:type="dxa" w:w="2256"/>
          </w:tcPr>
          <w:p>
            <w:pPr>
              <w:jc w:val="center"/>
            </w:pPr>
            <w:r>
              <w:rPr>
                <w:b w:val="0"/>
                <w:i w:val="0"/>
                <w:sz w:val="19"/>
              </w:rPr>
              <w:t>Response: ΔCH₄ (g day⁻¹) / ΔMBW (kg⁰·⁷⁵) / ΔCO₂ (g day⁻¹)</w:t>
            </w:r>
          </w:p>
        </w:tc>
      </w:tr>
      <w:tr>
        <w:tc>
          <w:tcPr>
            <w:tcW w:type="dxa" w:w="2256"/>
          </w:tcPr>
          <w:p>
            <w:pPr>
              <w:jc w:val="both"/>
            </w:pPr>
            <w:r>
              <w:rPr>
                <w:b w:val="0"/>
                <w:i w:val="0"/>
                <w:sz w:val="19"/>
              </w:rPr>
              <w:t>CH₄</w:t>
            </w:r>
          </w:p>
        </w:tc>
        <w:tc>
          <w:tcPr>
            <w:tcW w:type="dxa" w:w="2256"/>
          </w:tcPr>
          <w:p>
            <w:pPr>
              <w:jc w:val="both"/>
            </w:pPr>
            <w:r>
              <w:rPr>
                <w:b w:val="0"/>
                <w:i w:val="0"/>
                <w:sz w:val="19"/>
              </w:rPr>
              <w:t>+1.21</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CH₄/MBW (linearised)</w:t>
            </w:r>
          </w:p>
        </w:tc>
        <w:tc>
          <w:tcPr>
            <w:tcW w:type="dxa" w:w="2256"/>
          </w:tcPr>
          <w:p>
            <w:pPr>
              <w:jc w:val="both"/>
            </w:pPr>
            <w:r>
              <w:rPr>
                <w:b w:val="0"/>
                <w:i w:val="0"/>
                <w:sz w:val="19"/>
              </w:rPr>
              <w:t>+0.40</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 ratio (linearised)</w:t>
            </w:r>
          </w:p>
        </w:tc>
        <w:tc>
          <w:tcPr>
            <w:tcW w:type="dxa" w:w="2256"/>
          </w:tcPr>
          <w:p>
            <w:pPr>
              <w:jc w:val="both"/>
            </w:pPr>
            <w:r>
              <w:rPr>
                <w:b w:val="0"/>
                <w:i w:val="0"/>
                <w:sz w:val="19"/>
              </w:rPr>
              <w:t>+1.21</w:t>
            </w:r>
          </w:p>
        </w:tc>
        <w:tc>
          <w:tcPr>
            <w:tcW w:type="dxa" w:w="2256"/>
          </w:tcPr>
          <w:p>
            <w:pPr>
              <w:jc w:val="center"/>
            </w:pPr>
            <w:r>
              <w:rPr>
                <w:b w:val="0"/>
                <w:i w:val="0"/>
                <w:sz w:val="19"/>
              </w:rPr>
              <w:t>−0.0191</w:t>
            </w:r>
          </w:p>
        </w:tc>
        <w:tc>
          <w:tcPr>
            <w:tcW w:type="dxa" w:w="2256"/>
          </w:tcPr>
          <w:p>
            <w:pPr>
              <w:jc w:val="center"/>
            </w:pPr>
            <w:r>
              <w:rPr>
                <w:b w:val="0"/>
                <w:i w:val="0"/>
                <w:sz w:val="19"/>
              </w:rPr>
              <w:t>−0.61 / 0 / 0</w:t>
            </w:r>
          </w:p>
        </w:tc>
      </w:tr>
      <w:tr>
        <w:tc>
          <w:tcPr>
            <w:tcW w:type="dxa" w:w="2256"/>
          </w:tcPr>
          <w:p>
            <w:pPr>
              <w:jc w:val="both"/>
            </w:pPr>
            <w:r>
              <w:rPr>
                <w:b w:val="0"/>
                <w:i w:val="0"/>
                <w:sz w:val="19"/>
              </w:rPr>
              <w:t>Genetic residual</w:t>
            </w:r>
          </w:p>
        </w:tc>
        <w:tc>
          <w:tcPr>
            <w:tcW w:type="dxa" w:w="2256"/>
          </w:tcPr>
          <w:p>
            <w:pPr>
              <w:jc w:val="both"/>
            </w:pPr>
            <w:r>
              <w:rPr>
                <w:b w:val="0"/>
                <w:i w:val="0"/>
                <w:sz w:val="19"/>
              </w:rPr>
              <w:t>+0.37</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Phenotypic residual (RMTMBW+CO₂)</w:t>
            </w:r>
          </w:p>
        </w:tc>
        <w:tc>
          <w:tcPr>
            <w:tcW w:type="dxa" w:w="2256"/>
          </w:tcPr>
          <w:p>
            <w:pPr>
              <w:jc w:val="both"/>
            </w:pPr>
            <w:r>
              <w:rPr>
                <w:b w:val="0"/>
                <w:i w:val="0"/>
                <w:sz w:val="19"/>
              </w:rPr>
              <w:t>+0.78</w:t>
            </w:r>
          </w:p>
        </w:tc>
        <w:tc>
          <w:tcPr>
            <w:tcW w:type="dxa" w:w="2256"/>
          </w:tcPr>
          <w:p>
            <w:pPr>
              <w:jc w:val="center"/>
            </w:pPr>
            <w:r>
              <w:rPr>
                <w:b w:val="0"/>
                <w:i w:val="0"/>
                <w:sz w:val="19"/>
              </w:rPr>
              <w:t>−0.0078</w:t>
            </w:r>
          </w:p>
        </w:tc>
        <w:tc>
          <w:tcPr>
            <w:tcW w:type="dxa" w:w="2256"/>
          </w:tcPr>
          <w:p>
            <w:pPr>
              <w:jc w:val="center"/>
            </w:pPr>
            <w:r>
              <w:rPr>
                <w:b w:val="0"/>
                <w:i w:val="0"/>
                <w:sz w:val="19"/>
              </w:rPr>
              <w:t>−0.61 / 0 / 0</w:t>
            </w:r>
          </w:p>
        </w:tc>
      </w:tr>
    </w:tbl>
    <w:p/>
    <w:p>
      <w:pPr>
        <w:jc w:val="both"/>
      </w:pPr>
      <w:r>
        <w:rPr>
          <w:b w:val="0"/>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w:t>
      </w:r>
    </w:p>
    <w:p>
      <w:r>
        <w:rPr>
          <w:b/>
          <w:i w:val="0"/>
          <w:sz w:val="36"/>
        </w:rPr>
        <w:t>Discussion</w:t>
      </w:r>
    </w:p>
    <w:p>
      <w:pPr>
        <w:jc w:val="both"/>
      </w:pPr>
      <w:r>
        <w:rPr>
          <w:b w:val="0"/>
          <w:i w:val="0"/>
        </w:rPr>
        <w:t>The present study estimated genetic parameters for a comprehensive set of methane trait definitions in pasture-based sheep, comparing absolute, ratio-based, and residual methane traits. Multiple methane traits are used across the literature to quantify emissions, but their statistical properties, and their genetic relationships with production traits, are not always made explicit. Lassen and Difford [16] highlighted the need for further empirical work on the genetic parameters of ratio- and residual-based methane traits. This study addresses that gap and extends it by examining how these traits respond to selection within a selection index.</w:t>
      </w:r>
    </w:p>
    <w:p>
      <w:pPr>
        <w:jc w:val="both"/>
      </w:pPr>
      <w:r>
        <w:rPr>
          <w:b w:val="0"/>
          <w:i w:val="0"/>
        </w:rP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[10, 28], beef [7, 29] and dairy cattle [30, 69, 70], and are comparable in magnitude to traits already used in livestock breeding programmes, such as somatic cell count [31], which has delivered sustained genetic gain in dairy cattle once incorporated into a breeding objective [32]. </w:t>
      </w:r>
      <w:r>
        <w:rPr>
          <w:b w:val="0"/>
          <w:i w:val="0"/>
          <w:highlight w:val="yellow"/>
        </w:rPr>
        <w:t>Feed intake is the main determinant of an animal's daily methane output [55, 56]. Where intake is recorded, methane is therefore commonly expressed per unit of intake (methane yield) or residualised on intake [57, 58]. In grazing sheep, however, feed intake is rarely measured at scale, and scaling or residualising methane against body size, growth or production traits serves as a practical proxy for that missing feed-intake information [12, 13]. The adjustment traits used here are also biologically relevant in their own right. Maintenance energy requirements, and hence much of an animal's feed intake, scale with metabolic body weight, so MBW captures the size-driven component of intake. Average daily gain and muscle mass describe the rate and product of growth, so methane expressed relative to them approximates emissions per unit of output. Rumen volume reflects fermentative capacity and retention time [59]. Carbon dioxide output reflects total metabolic activity and is closely related to feed intake in PAC-measured sheep [47, 48], so CH₄ ratio and RMTMBW+CO₂ approximate methane relative to intake. The results presented here show both the value and the limits of that approach.</w:t>
      </w:r>
    </w:p>
    <w:p>
      <w:pPr>
        <w:jc w:val="both"/>
      </w:pPr>
      <w:r>
        <w:rPr>
          <w:b w:val="0"/>
          <w:i w:val="0"/>
          <w:highlight w:val="yellow"/>
        </w:rPr>
        <w:t>In sheep, the heritability of daily methane matched PAC estimates in New Zealand lambs and ewes (0.19–0.20) [10] and was lower than the respiration-chamber estimate of 0.29 [28]. In cattle, daily methane heritability measures range from 0.15 to 0.42 in beef [7, 29] and from 0.16 to 0.35 in dairy [69, 70], with the highest beef estimates from full-test GreenFeed averages [7, 29], consistent with a single short PAC measurement capturing less of an animal's average emission [9, 46]. The heritability of CH₄ ratio fell within the range of 0.17–0.25 reported by Jonker et al. [10]. Methane relative to product (0.21–0.66) and residual methane (0.38–0.46) were generally more heritable in cattle [29, 69, 70] than the corresponding traits here, which adjust for body size, growth and CO₂ as proxies for intake rather than for measured intake or output.</w:t>
      </w:r>
    </w:p>
    <w:p>
      <w:pPr>
        <w:jc w:val="both"/>
      </w:pPr>
      <w:r>
        <w:rPr>
          <w:b w:val="0"/>
          <w:i w:val="0"/>
          <w:highlight w:val="yellow"/>
        </w:rPr>
        <w:t>The present data come from Irish pasture-based flocks of several breeds, recorded at grazing in lambs, hoggets and ewes. Heritabilities for daily methane and CH₄ ratio were similar to those of PAC-measured sheep grazing pasture in New Zealand [10] and Australia [49], and sire rankings for PAC methane have been maintained between grazing and controlled environments [49]. This suggests that the genetic parameters apply to other grazing sheep systems; their transfer to housed or concentrate-fed systems, where diet and intake differ, remains to be tested.</w:t>
      </w:r>
    </w:p>
    <w:p>
      <w:pPr>
        <w:jc w:val="both"/>
      </w:pPr>
      <w:r>
        <w:rPr>
          <w:b w:val="0"/>
          <w:i w:val="0"/>
        </w:rP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remaining strongly genetically correlated with absolute methane itself (rg = 0.78–1.00 for the three residual traits). This is consistent with the general statistical behaviour of ratio and residual variables described by Kennedy et al. [33] and Kronmal [34]. </w:t>
      </w:r>
      <w:r>
        <w:rPr>
          <w:b w:val="0"/>
          <w:i w:val="0"/>
          <w:highlight w:val="yellow"/>
        </w:rPr>
        <w:t>This is expected, as a phenotypic residual is not genetically independent of the traits it is regressed on unless the regression is applied at the genetic level.</w:t>
      </w:r>
    </w:p>
    <w:p>
      <w:pPr>
        <w:jc w:val="both"/>
      </w:pPr>
      <w:r>
        <w:rPr>
          <w:b w:val="0"/>
          <w:i w:val="0"/>
          <w:highlight w:val="yellow"/>
        </w:rPr>
        <w:t>Carbon dioxide production was moderately heritable (h² = 0.25) and strongly genetically correlated with both daily methane (rg = 0.57 ± 0.04) and metabolic body weight (rg = 0.83 ± 0.02). CO₂ output reflects total heat production and hence energy intake, and PAC-measured CO₂ is strongly correlated with feed intake in sheep [47, 61] and cattle [60, 62]. This makes it a useful, routinely recordable proxy for intake in grazing animals, which is why it was included in the selection index, although more efficient animals produce less CO₂ per unit of intake [63].</w:t>
      </w:r>
    </w:p>
    <w:p>
      <w:pPr>
        <w:jc w:val="both"/>
      </w:pPr>
      <w:r>
        <w:rPr>
          <w:b w:val="0"/>
          <w:i w:val="0"/>
          <w:highlight w:val="yellow"/>
        </w:rPr>
        <w:t>Genetic evaluations can assume a common residual variance across contemporary groups. This assumption is rarely met, and when it is violated, records from more variable groups receive too much weight and variance components and breeding values are biased [64, 65, 66]. It is particularly relevant to PAC methane: between-day and between-group variation in PAC measurements is large [9], emissions differ with site, pasture and protocol [45, 46], and the present data combined animals of very different ages and physiological stages. Classes based on contemporary-group mean methane within flock capture both sources, because mean methane differs strongly with age and stage. Accounting for this heterogeneity lowered the heritability of methane, CH₄/MBW, RMTMBW and RMTMBW+CO₂, and of CO₂, relative to a single pooled residual variance, so the heterogeneous-residual estimates are reported in Table 2 for these traits and for CH₄ ratio. Genetic correlations were little affected: the methane–methane intensity correlation was 0.85 in the full data and in young and mature animals separately, and the young-versus-mature genetic correlation for methane was 0.99. Residual heterogeneity therefore mainly affects heritability estimates rather than the genetic relationships in Tables 3–5, and should be accounted for whenever genetic parameters are estimated from PAC methane recorded across flocks and physiological stages.</w:t>
      </w:r>
    </w:p>
    <w:p>
      <w:pPr>
        <w:jc w:val="both"/>
      </w:pPr>
      <w:r>
        <w:rPr>
          <w:b w:val="0"/>
          <w:i w:val="0"/>
        </w:rPr>
        <w:t xml:space="preserve">Alternative methane traits have been frequently proposed as selection criteria [57, 58, 67, 68], but the central result of the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b w:val="0"/>
          <w:i w:val="0"/>
          <w:highlight w:val="yellow"/>
        </w:rPr>
        <w:t>A ratio or residual trait is, in effect, a fixed weighting of methane against its denominator or adjustment trait [33]. It is therefore the weighting of methane, body size and CO₂ in the breeding goal, not the methane trait definition, that determines whether methane can be reduced without reducing size.</w:t>
      </w:r>
    </w:p>
    <w:p>
      <w:pPr>
        <w:jc w:val="both"/>
      </w:pPr>
      <w:r>
        <w:rPr>
          <w:b w:val="0"/>
          <w:i w:val="0"/>
        </w:rPr>
        <w:t>This agrees with the observation that direct multi-trait selection can match or outperform selection on a ratio [36, 37, 38], and with the long-standing debate over ratio, residual and index selection for feed efficiency [22, 23]. Within the region, the balance can be shifted towards slightly higher body size or intake, as proxied by CO₂, at the cost of a smaller methane reduction; the reference index, which holds both at zero response, is the neutral choice. The weights reported here depend on the genetic parameters and are specific to this population.</w:t>
      </w:r>
    </w:p>
    <w:p>
      <w:pPr>
        <w:jc w:val="both"/>
      </w:pPr>
      <w:r>
        <w:rPr>
          <w:b w:val="0"/>
          <w:i w:val="0"/>
          <w:highlight w:val="yellow"/>
        </w:rPr>
        <w:t>The weights in Table 6 are breeding-goal weights, not economic values: they are the additional weights on MBW and CO₂ needed to reach a biological target. In practice, the breeding goal would be built from economic values, with methane valued through a carbon price and body size and CO₂ through their effects on output and feed cost [35, 39, 40]. The framework applies unchanged to such a goal: each set of economic values selects one point among the attainable responses in Figure 1.</w:t>
      </w:r>
    </w:p>
    <w:p>
      <w:pPr>
        <w:jc w:val="both"/>
      </w:pPr>
      <w:r>
        <w:rPr>
          <w:b w:val="0"/>
          <w:i w:val="0"/>
          <w:highlight w:val="yellow"/>
        </w:rPr>
        <w:t>Several limitations bound these results. Genetic parameters were treated as constant across generations, although they change under selection (Cuyabano et al. [42]).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[35, 39, 40]. Finally, MBW is used here as a descriptor of body size, not as a complete representation of productivity, and fecundity, longevity and lamb survival were not included. As most of the feed used by a ewe flock supports ewe maintenance and reproduction rather than lamb growth, these traits are likely to be at least as important as body size and growth when methane is placed in a full bio-economic breeding objective.</w:t>
      </w:r>
      <w:r>
        <w:rPr>
          <w:b w:val="0"/>
          <w:i w:val="0"/>
        </w:rPr>
        <w:t xml:space="preserve"> </w:t>
      </w:r>
      <w:r>
        <w:rPr>
          <w:b w:val="0"/>
          <w:i w:val="0"/>
          <w:highlight w:val="yellow"/>
        </w:rPr>
        <w:t>In addition, only 25.4% of animals had more than one methane record, which limits the precision of the permanent environmental variance and prevented its estimation for the computed-tomography traits and RMTADG.</w:t>
      </w:r>
    </w:p>
    <w:p>
      <w:r>
        <w:rPr>
          <w:b/>
          <w:i w:val="0"/>
          <w:sz w:val="36"/>
        </w:rPr>
        <w:t>Conclusions</w:t>
      </w:r>
    </w:p>
    <w:p>
      <w:pPr>
        <w:jc w:val="both"/>
      </w:pPr>
      <w:r>
        <w:rPr>
          <w:b w:val="0"/>
          <w:i w:val="0"/>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pPr>
        <w:jc w:val="both"/>
      </w:pPr>
      <w:r>
        <w:rPr>
          <w:b w:val="0"/>
          <w:i w:val="0"/>
        </w:rPr>
        <w:t>The selection index analysis shows, however, that this choice matters far less than how methane is weighted against body size and CO₂. In an index of methane, metabolic body weight and CO₂, once appropriate weights on body size and CO₂ were included, every trait, whether absolute, ratio or residual, reached the same favourable response and the same index. The weighting of methane, body size and CO₂ in the breeding goal, not the methane trait definition, therefore determines whether methane can be reduced without reducing size. In practice these weights would come from economic values, and the same framework identifies the minimum value that must be placed on methane, relative to body size, for an economic index to achieve this.</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r>
        <w:rPr>
          <w:b/>
          <w:i w:val="0"/>
          <w:sz w:val="36"/>
        </w:rPr>
        <w:t>Supplementary Material</w:t>
      </w:r>
    </w:p>
    <w:p>
      <w:pPr>
        <w:jc w:val="both"/>
      </w:pPr>
      <w:r>
        <w:rPr>
          <w:b/>
          <w:i w:val="0"/>
        </w:rPr>
        <w:t>S1.</w:t>
      </w:r>
      <w:r>
        <w:rPr>
          <w:b w:val="0"/>
          <w:i w:val="0"/>
        </w:rPr>
        <w:t xml:space="preserve"> Fixed-effect significance, pedigree completeness, connectedness and confounding diagnostics.</w:t>
      </w:r>
    </w:p>
    <w:p>
      <w:pPr>
        <w:jc w:val="both"/>
      </w:pPr>
      <w:r>
        <w:rPr>
          <w:b w:val="0"/>
          <w:i w:val="0"/>
          <w:highlight w:val="yellow"/>
        </w:rPr>
        <w:t>All 8,185 phenotyped animals were represented in the pedigree; 88.5% had both parents known and 5.3% had neither parent known, and the mean traced pedigree depth was 17.6 generations (median 19, maximum 34). The phenotyped animals had 1,025 unique sires and 5,216 unique dams. Of the 1,025 sires, 73.1% had progeny in two or more contemporary groups and 43.8% in five or more, and the most widely used sire linked 205 contemporary groups.</w:t>
      </w:r>
    </w:p>
    <w:p>
      <w:pPr>
        <w:jc w:val="both"/>
      </w:pPr>
      <w:r>
        <w:rPr>
          <w:b w:val="0"/>
          <w:i w:val="0"/>
          <w:highlight w:val="yellow"/>
        </w:rPr>
        <w:t>Confounding between breed proportion and contemporary group was assessed as the within-contemporary-group variance of each breed proportion expressed as a fraction of its total variance, where 1 indicates no confounding and 0 indicates that breed proportion is fully determined by contemporary group. This ratio was 0.64–0.68 for Texel and Suffolk, 0.40 for Belclare, 0.28 for other or unknown breeds, 0.21 for Charolais, 0.15 for Lleyn and 0.04 for Cheviot. The Cheviot and Lleyn proportions were therefore largely nested within contemporary group, and their effects cannot be cleanly separated from those of contemporary group. Both sexes occurred across many contemporary groups, although 82.1% of individual contemporary groups contained a single sex.</w:t>
      </w:r>
    </w:p>
    <w:p>
      <w:pPr>
        <w:jc w:val="both"/>
      </w:pPr>
      <w:r>
        <w:rPr>
          <w:b/>
          <w:i w:val="0"/>
        </w:rPr>
        <w:t>Table S1.</w:t>
      </w:r>
      <w:r>
        <w:rPr>
          <w:b w:val="0"/>
          <w:i w:val="0"/>
        </w:rPr>
        <w:t xml:space="preserve"> Significance of fixed effects (Wald F-tests) in the univariate models of the component traits.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Fixed effect</w:t>
            </w:r>
          </w:p>
        </w:tc>
        <w:tc>
          <w:tcPr>
            <w:tcW w:type="dxa" w:w="1128"/>
          </w:tcPr>
          <w:p>
            <w:pPr>
              <w:jc w:val="both"/>
            </w:pPr>
            <w:r>
              <w:rPr>
                <w:b w:val="0"/>
                <w:i w:val="0"/>
                <w:sz w:val="19"/>
              </w:rPr>
              <w:t>CH₄</w:t>
            </w:r>
          </w:p>
        </w:tc>
        <w:tc>
          <w:tcPr>
            <w:tcW w:type="dxa" w:w="1128"/>
          </w:tcPr>
          <w:p>
            <w:pPr>
              <w:jc w:val="center"/>
            </w:pPr>
            <w:r>
              <w:rPr>
                <w:b w:val="0"/>
                <w:i w:val="0"/>
                <w:sz w:val="19"/>
              </w:rPr>
              <w:t>CO₂</w:t>
            </w:r>
          </w:p>
        </w:tc>
        <w:tc>
          <w:tcPr>
            <w:tcW w:type="dxa" w:w="1128"/>
          </w:tcPr>
          <w:p>
            <w:pPr>
              <w:jc w:val="center"/>
            </w:pPr>
            <w:r>
              <w:rPr>
                <w:b w:val="0"/>
                <w:i w:val="0"/>
                <w:sz w:val="19"/>
              </w:rPr>
              <w:t>MBW</w:t>
            </w:r>
          </w:p>
        </w:tc>
        <w:tc>
          <w:tcPr>
            <w:tcW w:type="dxa" w:w="1128"/>
          </w:tcPr>
          <w:p>
            <w:pPr>
              <w:jc w:val="center"/>
            </w:pPr>
            <w:r>
              <w:rPr>
                <w:b w:val="0"/>
                <w:i w:val="0"/>
                <w:sz w:val="19"/>
              </w:rPr>
              <w:t>ADG</w:t>
            </w:r>
          </w:p>
        </w:tc>
        <w:tc>
          <w:tcPr>
            <w:tcW w:type="dxa" w:w="1128"/>
          </w:tcPr>
          <w:p>
            <w:pPr>
              <w:jc w:val="center"/>
            </w:pPr>
            <w:r>
              <w:rPr>
                <w:b w:val="0"/>
                <w:i w:val="0"/>
                <w:sz w:val="19"/>
              </w:rPr>
              <w:t>Muscle mass</w:t>
            </w:r>
          </w:p>
        </w:tc>
        <w:tc>
          <w:tcPr>
            <w:tcW w:type="dxa" w:w="1128"/>
          </w:tcPr>
          <w:p>
            <w:pPr>
              <w:jc w:val="center"/>
            </w:pPr>
            <w:r>
              <w:rPr>
                <w:b w:val="0"/>
                <w:i w:val="0"/>
                <w:sz w:val="19"/>
              </w:rPr>
              <w:t>Rumen volume</w:t>
            </w:r>
          </w:p>
        </w:tc>
        <w:tc>
          <w:tcPr>
            <w:tcW w:type="dxa" w:w="1128"/>
          </w:tcPr>
          <w:p>
            <w:pPr>
              <w:jc w:val="center"/>
            </w:pPr>
            <w:r>
              <w:rPr>
                <w:b w:val="0"/>
                <w:i w:val="0"/>
                <w:sz w:val="19"/>
              </w:rPr>
              <w:t>Live weight</w:t>
            </w:r>
          </w:p>
        </w:tc>
      </w:tr>
      <w:tr>
        <w:tc>
          <w:tcPr>
            <w:tcW w:type="dxa" w:w="1128"/>
          </w:tcPr>
          <w:p>
            <w:pPr>
              <w:jc w:val="both"/>
            </w:pPr>
            <w:r>
              <w:rPr>
                <w:b w:val="0"/>
                <w:i w:val="0"/>
                <w:sz w:val="19"/>
              </w:rPr>
              <w:t>sex</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BR</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r>
      <w:tr>
        <w:tc>
          <w:tcPr>
            <w:tcW w:type="dxa" w:w="1128"/>
          </w:tcPr>
          <w:p>
            <w:pPr>
              <w:jc w:val="both"/>
            </w:pPr>
            <w:r>
              <w:rPr>
                <w:b w:val="0"/>
                <w:i w:val="0"/>
                <w:sz w:val="19"/>
              </w:rPr>
              <w:t>CL</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CV</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LY</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SU</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TX</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Other or unknown breeds</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het</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rec</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age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BTg</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RTg</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BTe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RTe</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DP</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bl>
    <w:p/>
    <w:p>
      <w:pPr>
        <w:jc w:val="both"/>
      </w:pPr>
      <w:r>
        <w:rPr>
          <w:b w:val="0"/>
          <w:i/>
          <w:sz w:val="20"/>
        </w:rPr>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pPr>
        <w:jc w:val="both"/>
      </w:pPr>
      <w:r>
        <w:rPr>
          <w:b/>
          <w:i w:val="0"/>
        </w:rPr>
        <w:t>S2.</w:t>
      </w:r>
      <w:r>
        <w:rPr>
          <w:b w:val="0"/>
          <w:i w:val="0"/>
        </w:rPr>
        <w:t xml:space="preserve"> Predicted responses at selection intensity 1.7, per generation and per year (generation interval 2.8 years). Responses of the reference favourable index (Table 6) multiplied by 1.7 and by 1.7/2.8 = 0.607, respectively; illustrative values only.</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Index</w:t>
            </w:r>
          </w:p>
        </w:tc>
        <w:tc>
          <w:tcPr>
            <w:tcW w:type="dxa" w:w="1289"/>
          </w:tcPr>
          <w:p>
            <w:pPr>
              <w:jc w:val="both"/>
            </w:pPr>
            <w:r>
              <w:rPr>
                <w:b w:val="0"/>
                <w:i w:val="0"/>
                <w:sz w:val="19"/>
              </w:rPr>
              <w:t>ΔCH₄ (g day⁻¹) per generation</w:t>
            </w:r>
          </w:p>
        </w:tc>
        <w:tc>
          <w:tcPr>
            <w:tcW w:type="dxa" w:w="1289"/>
          </w:tcPr>
          <w:p>
            <w:pPr>
              <w:jc w:val="center"/>
            </w:pPr>
            <w:r>
              <w:rPr>
                <w:b w:val="0"/>
                <w:i w:val="0"/>
                <w:sz w:val="19"/>
              </w:rPr>
              <w:t>ΔMBW per generation</w:t>
            </w:r>
          </w:p>
        </w:tc>
        <w:tc>
          <w:tcPr>
            <w:tcW w:type="dxa" w:w="1289"/>
          </w:tcPr>
          <w:p>
            <w:pPr>
              <w:jc w:val="center"/>
            </w:pPr>
            <w:r>
              <w:rPr>
                <w:b w:val="0"/>
                <w:i w:val="0"/>
                <w:sz w:val="19"/>
              </w:rPr>
              <w:t>ΔCO₂ (g day⁻¹) per generation</w:t>
            </w:r>
          </w:p>
        </w:tc>
        <w:tc>
          <w:tcPr>
            <w:tcW w:type="dxa" w:w="1289"/>
          </w:tcPr>
          <w:p>
            <w:pPr>
              <w:jc w:val="center"/>
            </w:pPr>
            <w:r>
              <w:rPr>
                <w:b w:val="0"/>
                <w:i w:val="0"/>
                <w:sz w:val="19"/>
              </w:rPr>
              <w:t>ΔCH₄ per year</w:t>
            </w:r>
          </w:p>
        </w:tc>
        <w:tc>
          <w:tcPr>
            <w:tcW w:type="dxa" w:w="1289"/>
          </w:tcPr>
          <w:p>
            <w:pPr>
              <w:jc w:val="center"/>
            </w:pPr>
            <w:r>
              <w:rPr>
                <w:b w:val="0"/>
                <w:i w:val="0"/>
                <w:sz w:val="19"/>
              </w:rPr>
              <w:t>ΔMBW per year</w:t>
            </w:r>
          </w:p>
        </w:tc>
        <w:tc>
          <w:tcPr>
            <w:tcW w:type="dxa" w:w="1289"/>
          </w:tcPr>
          <w:p>
            <w:pPr>
              <w:jc w:val="center"/>
            </w:pPr>
            <w:r>
              <w:rPr>
                <w:b w:val="0"/>
                <w:i w:val="0"/>
                <w:sz w:val="19"/>
              </w:rPr>
              <w:t>ΔCO₂ per year</w:t>
            </w:r>
          </w:p>
        </w:tc>
      </w:tr>
      <w:tr>
        <w:tc>
          <w:tcPr>
            <w:tcW w:type="dxa" w:w="1289"/>
          </w:tcPr>
          <w:p>
            <w:pPr>
              <w:jc w:val="both"/>
            </w:pPr>
            <w:r>
              <w:rPr>
                <w:b w:val="0"/>
                <w:i w:val="0"/>
                <w:sz w:val="19"/>
              </w:rPr>
              <w:t>Reference: CH₄ reduced, MBW and CO₂ held at zero</w:t>
            </w:r>
          </w:p>
        </w:tc>
        <w:tc>
          <w:tcPr>
            <w:tcW w:type="dxa" w:w="1289"/>
          </w:tcPr>
          <w:p>
            <w:pPr>
              <w:jc w:val="both"/>
            </w:pPr>
            <w:r>
              <w:rPr>
                <w:b w:val="0"/>
                <w:i w:val="0"/>
                <w:sz w:val="19"/>
              </w:rPr>
              <w:t>−1.04</w:t>
            </w:r>
          </w:p>
        </w:tc>
        <w:tc>
          <w:tcPr>
            <w:tcW w:type="dxa" w:w="1289"/>
          </w:tcPr>
          <w:p>
            <w:pPr>
              <w:jc w:val="center"/>
            </w:pPr>
            <w:r>
              <w:rPr>
                <w:b w:val="0"/>
                <w:i w:val="0"/>
                <w:sz w:val="19"/>
              </w:rPr>
              <w:t>0.00</w:t>
            </w:r>
          </w:p>
        </w:tc>
        <w:tc>
          <w:tcPr>
            <w:tcW w:type="dxa" w:w="1289"/>
          </w:tcPr>
          <w:p>
            <w:pPr>
              <w:jc w:val="center"/>
            </w:pPr>
            <w:r>
              <w:rPr>
                <w:b w:val="0"/>
                <w:i w:val="0"/>
                <w:sz w:val="19"/>
              </w:rPr>
              <w:t>0.0</w:t>
            </w:r>
          </w:p>
        </w:tc>
        <w:tc>
          <w:tcPr>
            <w:tcW w:type="dxa" w:w="1289"/>
          </w:tcPr>
          <w:p>
            <w:pPr>
              <w:jc w:val="center"/>
            </w:pPr>
            <w:r>
              <w:rPr>
                <w:b w:val="0"/>
                <w:i w:val="0"/>
                <w:sz w:val="19"/>
              </w:rPr>
              <w:t>−0.37</w:t>
            </w:r>
          </w:p>
        </w:tc>
        <w:tc>
          <w:tcPr>
            <w:tcW w:type="dxa" w:w="1289"/>
          </w:tcPr>
          <w:p>
            <w:pPr>
              <w:jc w:val="center"/>
            </w:pPr>
            <w:r>
              <w:rPr>
                <w:b w:val="0"/>
                <w:i w:val="0"/>
                <w:sz w:val="19"/>
              </w:rPr>
              <w:t>0.00</w:t>
            </w:r>
          </w:p>
        </w:tc>
        <w:tc>
          <w:tcPr>
            <w:tcW w:type="dxa" w:w="1289"/>
          </w:tcPr>
          <w:p>
            <w:pPr>
              <w:jc w:val="center"/>
            </w:pPr>
            <w:r>
              <w:rPr>
                <w:b w:val="0"/>
                <w:i w:val="0"/>
                <w:sz w:val="19"/>
              </w:rPr>
              <w:t>0.0</w:t>
            </w:r>
          </w:p>
        </w:tc>
      </w:tr>
    </w:tbl>
    <w:p/>
    <w:p>
      <w:pPr>
        <w:jc w:val="both"/>
      </w:pPr>
      <w:r>
        <w:rPr>
          <w:b/>
          <w:i w:val="0"/>
        </w:rPr>
        <w:t>S3.</w:t>
      </w:r>
      <w:r>
        <w:rPr>
          <w:b w:val="0"/>
          <w:i w:val="0"/>
        </w:rPr>
        <w:t xml:space="preserve"> Genetic parameters from the trivariate analysis of CH₄, MBW and CO₂ used in the selection index analysis.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Trait</w:t>
            </w:r>
          </w:p>
        </w:tc>
        <w:tc>
          <w:tcPr>
            <w:tcW w:type="dxa" w:w="1128"/>
          </w:tcPr>
          <w:p>
            <w:pPr>
              <w:jc w:val="both"/>
            </w:pPr>
            <w:r>
              <w:rPr>
                <w:b w:val="0"/>
                <w:i w:val="0"/>
                <w:sz w:val="19"/>
              </w:rPr>
              <w:t>Mean</w:t>
            </w:r>
          </w:p>
        </w:tc>
        <w:tc>
          <w:tcPr>
            <w:tcW w:type="dxa" w:w="1128"/>
          </w:tcPr>
          <w:p>
            <w:pPr>
              <w:jc w:val="center"/>
            </w:pPr>
            <w:r>
              <w:rPr>
                <w:b w:val="0"/>
                <w:i w:val="0"/>
                <w:sz w:val="19"/>
              </w:rPr>
              <w:t>σa</w:t>
            </w:r>
          </w:p>
        </w:tc>
        <w:tc>
          <w:tcPr>
            <w:tcW w:type="dxa" w:w="1128"/>
          </w:tcPr>
          <w:p>
            <w:pPr>
              <w:jc w:val="center"/>
            </w:pPr>
            <w:r>
              <w:rPr>
                <w:b w:val="0"/>
                <w:i w:val="0"/>
                <w:sz w:val="19"/>
              </w:rPr>
              <w:t>σp</w:t>
            </w:r>
          </w:p>
        </w:tc>
        <w:tc>
          <w:tcPr>
            <w:tcW w:type="dxa" w:w="1128"/>
          </w:tcPr>
          <w:p>
            <w:pPr>
              <w:jc w:val="center"/>
            </w:pPr>
            <w:r>
              <w:rPr>
                <w:b w:val="0"/>
                <w:i w:val="0"/>
                <w:sz w:val="19"/>
              </w:rPr>
              <w:t>h² (SE)</w:t>
            </w:r>
          </w:p>
        </w:tc>
        <w:tc>
          <w:tcPr>
            <w:tcW w:type="dxa" w:w="1128"/>
          </w:tcPr>
          <w:p>
            <w:pPr>
              <w:jc w:val="center"/>
            </w:pPr>
            <w:r>
              <w:rPr>
                <w:b w:val="0"/>
                <w:i w:val="0"/>
                <w:sz w:val="19"/>
              </w:rPr>
              <w:t>rg with CH₄ (SE)</w:t>
            </w:r>
          </w:p>
        </w:tc>
        <w:tc>
          <w:tcPr>
            <w:tcW w:type="dxa" w:w="1128"/>
          </w:tcPr>
          <w:p>
            <w:pPr>
              <w:jc w:val="center"/>
            </w:pPr>
            <w:r>
              <w:rPr>
                <w:b w:val="0"/>
                <w:i w:val="0"/>
                <w:sz w:val="19"/>
              </w:rPr>
              <w:t>rg with MBW (SE)</w:t>
            </w:r>
          </w:p>
        </w:tc>
        <w:tc>
          <w:tcPr>
            <w:tcW w:type="dxa" w:w="1128"/>
          </w:tcPr>
          <w:p>
            <w:pPr>
              <w:jc w:val="center"/>
            </w:pPr>
            <w:r>
              <w:rPr>
                <w:b w:val="0"/>
                <w:i w:val="0"/>
                <w:sz w:val="19"/>
              </w:rPr>
              <w:t>rg with CO₂ (SE)</w:t>
            </w:r>
          </w:p>
        </w:tc>
      </w:tr>
      <w:tr>
        <w:tc>
          <w:tcPr>
            <w:tcW w:type="dxa" w:w="1128"/>
          </w:tcPr>
          <w:p>
            <w:pPr>
              <w:jc w:val="both"/>
            </w:pPr>
            <w:r>
              <w:rPr>
                <w:b w:val="0"/>
                <w:i w:val="0"/>
                <w:sz w:val="19"/>
              </w:rPr>
              <w:t>CH₄ (g day⁻¹)</w:t>
            </w:r>
          </w:p>
        </w:tc>
        <w:tc>
          <w:tcPr>
            <w:tcW w:type="dxa" w:w="1128"/>
          </w:tcPr>
          <w:p>
            <w:pPr>
              <w:jc w:val="both"/>
            </w:pPr>
            <w:r>
              <w:rPr>
                <w:b w:val="0"/>
                <w:i w:val="0"/>
                <w:sz w:val="19"/>
              </w:rPr>
              <w:t>17.90</w:t>
            </w:r>
          </w:p>
        </w:tc>
        <w:tc>
          <w:tcPr>
            <w:tcW w:type="dxa" w:w="1128"/>
          </w:tcPr>
          <w:p>
            <w:pPr>
              <w:jc w:val="center"/>
            </w:pPr>
            <w:r>
              <w:rPr>
                <w:b w:val="0"/>
                <w:i w:val="0"/>
                <w:sz w:val="19"/>
              </w:rPr>
              <w:t>2.10</w:t>
            </w:r>
          </w:p>
        </w:tc>
        <w:tc>
          <w:tcPr>
            <w:tcW w:type="dxa" w:w="1128"/>
          </w:tcPr>
          <w:p>
            <w:pPr>
              <w:jc w:val="center"/>
            </w:pPr>
            <w:r>
              <w:rPr>
                <w:b w:val="0"/>
                <w:i w:val="0"/>
                <w:sz w:val="19"/>
              </w:rPr>
              <w:t>4.02</w:t>
            </w:r>
          </w:p>
        </w:tc>
        <w:tc>
          <w:tcPr>
            <w:tcW w:type="dxa" w:w="1128"/>
          </w:tcPr>
          <w:p>
            <w:pPr>
              <w:jc w:val="center"/>
            </w:pPr>
            <w:r>
              <w:rPr>
                <w:b w:val="0"/>
                <w:i w:val="0"/>
                <w:sz w:val="19"/>
              </w:rPr>
              <w:t>0.273 (0.017)</w:t>
            </w:r>
          </w:p>
        </w:tc>
        <w:tc>
          <w:tcPr>
            <w:tcW w:type="dxa" w:w="1128"/>
          </w:tcPr>
          <w:p>
            <w:pPr>
              <w:jc w:val="center"/>
            </w:pPr>
            <w:r>
              <w:rPr>
                <w:b w:val="0"/>
                <w:i w:val="0"/>
                <w:sz w:val="19"/>
              </w:rPr>
              <w:t>–</w:t>
            </w:r>
          </w:p>
        </w:tc>
        <w:tc>
          <w:tcPr>
            <w:tcW w:type="dxa" w:w="1128"/>
          </w:tcPr>
          <w:p>
            <w:pPr>
              <w:jc w:val="center"/>
            </w:pPr>
            <w:r>
              <w:rPr>
                <w:b w:val="0"/>
                <w:i w:val="0"/>
                <w:sz w:val="19"/>
              </w:rPr>
              <w:t>0.69 (0.03)</w:t>
            </w:r>
          </w:p>
        </w:tc>
        <w:tc>
          <w:tcPr>
            <w:tcW w:type="dxa" w:w="1128"/>
          </w:tcPr>
          <w:p>
            <w:pPr>
              <w:jc w:val="center"/>
            </w:pPr>
            <w:r>
              <w:rPr>
                <w:b w:val="0"/>
                <w:i w:val="0"/>
                <w:sz w:val="19"/>
              </w:rPr>
              <w:t>0.57 (0.03)</w:t>
            </w:r>
          </w:p>
        </w:tc>
      </w:tr>
      <w:tr>
        <w:tc>
          <w:tcPr>
            <w:tcW w:type="dxa" w:w="1128"/>
          </w:tcPr>
          <w:p>
            <w:pPr>
              <w:jc w:val="both"/>
            </w:pPr>
            <w:r>
              <w:rPr>
                <w:b w:val="0"/>
                <w:i w:val="0"/>
                <w:sz w:val="19"/>
              </w:rPr>
              <w:t>MBW (kg⁰·⁷⁵)</w:t>
            </w:r>
          </w:p>
        </w:tc>
        <w:tc>
          <w:tcPr>
            <w:tcW w:type="dxa" w:w="1128"/>
          </w:tcPr>
          <w:p>
            <w:pPr>
              <w:jc w:val="both"/>
            </w:pPr>
            <w:r>
              <w:rPr>
                <w:b w:val="0"/>
                <w:i w:val="0"/>
                <w:sz w:val="19"/>
              </w:rPr>
              <w:t>22.10</w:t>
            </w:r>
          </w:p>
        </w:tc>
        <w:tc>
          <w:tcPr>
            <w:tcW w:type="dxa" w:w="1128"/>
          </w:tcPr>
          <w:p>
            <w:pPr>
              <w:jc w:val="center"/>
            </w:pPr>
            <w:r>
              <w:rPr>
                <w:b w:val="0"/>
                <w:i w:val="0"/>
                <w:sz w:val="19"/>
              </w:rPr>
              <w:t>1.75</w:t>
            </w:r>
          </w:p>
        </w:tc>
        <w:tc>
          <w:tcPr>
            <w:tcW w:type="dxa" w:w="1128"/>
          </w:tcPr>
          <w:p>
            <w:pPr>
              <w:jc w:val="center"/>
            </w:pPr>
            <w:r>
              <w:rPr>
                <w:b w:val="0"/>
                <w:i w:val="0"/>
                <w:sz w:val="19"/>
              </w:rPr>
              <w:t>2.30</w:t>
            </w:r>
          </w:p>
        </w:tc>
        <w:tc>
          <w:tcPr>
            <w:tcW w:type="dxa" w:w="1128"/>
          </w:tcPr>
          <w:p>
            <w:pPr>
              <w:jc w:val="center"/>
            </w:pPr>
            <w:r>
              <w:rPr>
                <w:b w:val="0"/>
                <w:i w:val="0"/>
                <w:sz w:val="19"/>
              </w:rPr>
              <w:t>0.582 (0.019)</w:t>
            </w:r>
          </w:p>
        </w:tc>
        <w:tc>
          <w:tcPr>
            <w:tcW w:type="dxa" w:w="1128"/>
          </w:tcPr>
          <w:p>
            <w:pPr>
              <w:jc w:val="center"/>
            </w:pPr>
            <w:r>
              <w:rPr>
                <w:b w:val="0"/>
                <w:i w:val="0"/>
                <w:sz w:val="19"/>
              </w:rPr>
              <w:t>0.69 (0.03)</w:t>
            </w:r>
          </w:p>
        </w:tc>
        <w:tc>
          <w:tcPr>
            <w:tcW w:type="dxa" w:w="1128"/>
          </w:tcPr>
          <w:p>
            <w:pPr>
              <w:jc w:val="center"/>
            </w:pPr>
            <w:r>
              <w:rPr>
                <w:b w:val="0"/>
                <w:i w:val="0"/>
                <w:sz w:val="19"/>
              </w:rPr>
              <w:t>–</w:t>
            </w:r>
          </w:p>
        </w:tc>
        <w:tc>
          <w:tcPr>
            <w:tcW w:type="dxa" w:w="1128"/>
          </w:tcPr>
          <w:p>
            <w:pPr>
              <w:jc w:val="center"/>
            </w:pPr>
            <w:r>
              <w:rPr>
                <w:b w:val="0"/>
                <w:i w:val="0"/>
                <w:sz w:val="19"/>
              </w:rPr>
              <w:t>0.83 (0.02)</w:t>
            </w:r>
          </w:p>
        </w:tc>
      </w:tr>
      <w:tr>
        <w:tc>
          <w:tcPr>
            <w:tcW w:type="dxa" w:w="1128"/>
          </w:tcPr>
          <w:p>
            <w:pPr>
              <w:jc w:val="both"/>
            </w:pPr>
            <w:r>
              <w:rPr>
                <w:b w:val="0"/>
                <w:i w:val="0"/>
                <w:sz w:val="19"/>
              </w:rPr>
              <w:t>CO₂ (g day⁻¹)</w:t>
            </w:r>
          </w:p>
        </w:tc>
        <w:tc>
          <w:tcPr>
            <w:tcW w:type="dxa" w:w="1128"/>
          </w:tcPr>
          <w:p>
            <w:pPr>
              <w:jc w:val="both"/>
            </w:pPr>
            <w:r>
              <w:rPr>
                <w:b w:val="0"/>
                <w:i w:val="0"/>
                <w:sz w:val="19"/>
              </w:rPr>
              <w:t>1189.64</w:t>
            </w:r>
          </w:p>
        </w:tc>
        <w:tc>
          <w:tcPr>
            <w:tcW w:type="dxa" w:w="1128"/>
          </w:tcPr>
          <w:p>
            <w:pPr>
              <w:jc w:val="center"/>
            </w:pPr>
            <w:r>
              <w:rPr>
                <w:b w:val="0"/>
                <w:i w:val="0"/>
                <w:sz w:val="19"/>
              </w:rPr>
              <w:t>169.8</w:t>
            </w:r>
          </w:p>
        </w:tc>
        <w:tc>
          <w:tcPr>
            <w:tcW w:type="dxa" w:w="1128"/>
          </w:tcPr>
          <w:p>
            <w:pPr>
              <w:jc w:val="center"/>
            </w:pPr>
            <w:r>
              <w:rPr>
                <w:b w:val="0"/>
                <w:i w:val="0"/>
                <w:sz w:val="19"/>
              </w:rPr>
              <w:t>265.6</w:t>
            </w:r>
          </w:p>
        </w:tc>
        <w:tc>
          <w:tcPr>
            <w:tcW w:type="dxa" w:w="1128"/>
          </w:tcPr>
          <w:p>
            <w:pPr>
              <w:jc w:val="center"/>
            </w:pPr>
            <w:r>
              <w:rPr>
                <w:b w:val="0"/>
                <w:i w:val="0"/>
                <w:sz w:val="19"/>
              </w:rPr>
              <w:t>0.409 (0.017)</w:t>
            </w:r>
          </w:p>
        </w:tc>
        <w:tc>
          <w:tcPr>
            <w:tcW w:type="dxa" w:w="1128"/>
          </w:tcPr>
          <w:p>
            <w:pPr>
              <w:jc w:val="center"/>
            </w:pPr>
            <w:r>
              <w:rPr>
                <w:b w:val="0"/>
                <w:i w:val="0"/>
                <w:sz w:val="19"/>
              </w:rPr>
              <w:t>0.57 (0.03)</w:t>
            </w:r>
          </w:p>
        </w:tc>
        <w:tc>
          <w:tcPr>
            <w:tcW w:type="dxa" w:w="1128"/>
          </w:tcPr>
          <w:p>
            <w:pPr>
              <w:jc w:val="center"/>
            </w:pPr>
            <w:r>
              <w:rPr>
                <w:b w:val="0"/>
                <w:i w:val="0"/>
                <w:sz w:val="19"/>
              </w:rPr>
              <w:t>0.83 (0.02)</w:t>
            </w:r>
          </w:p>
        </w:tc>
        <w:tc>
          <w:tcPr>
            <w:tcW w:type="dxa" w:w="1128"/>
          </w:tcPr>
          <w:p>
            <w:pPr>
              <w:jc w:val="center"/>
            </w:pPr>
            <w:r>
              <w:rPr>
                <w:b w:val="0"/>
                <w:i w:val="0"/>
                <w:sz w:val="19"/>
              </w:rPr>
              <w:t>–</w:t>
            </w:r>
          </w:p>
        </w:tc>
      </w:tr>
    </w:tbl>
    <w:p/>
    <w:p>
      <w:pPr>
        <w:jc w:val="both"/>
      </w:pPr>
      <w:r>
        <w:rPr>
          <w:b w:val="0"/>
          <w:i/>
          <w:sz w:val="20"/>
        </w:rPr>
        <w:t>σa and σp are genetic and phenotypic standard deviations from the fitted variance components; σp is conditional on the fixed effects. Phenotypic correlations: CH₄–MBW 0.36, CH₄–CO₂ 0.37, MBW–CO₂ 0.50 (SE ≤ 0.01). h² = heritability.</w:t>
      </w:r>
    </w:p>
    <w:p>
      <w:pPr>
        <w:jc w:val="both"/>
      </w:pPr>
      <w:r>
        <w:rPr>
          <w:b/>
          <w:i w:val="0"/>
        </w:rPr>
        <w:t>S4.</w:t>
      </w:r>
      <w:r>
        <w:rPr>
          <w:b w:val="0"/>
          <w:i w:val="0"/>
        </w:rP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Goal coordinates</w:t>
            </w:r>
          </w:p>
        </w:tc>
        <w:tc>
          <w:tcPr>
            <w:tcW w:type="dxa" w:w="2256"/>
          </w:tcPr>
          <w:p>
            <w:pPr>
              <w:jc w:val="both"/>
            </w:pPr>
            <w:r>
              <w:rPr>
                <w:b w:val="0"/>
                <w:i w:val="0"/>
                <w:sz w:val="19"/>
              </w:rPr>
              <w:t>Weight on methane term (per g day⁻¹)</w:t>
            </w:r>
          </w:p>
        </w:tc>
        <w:tc>
          <w:tcPr>
            <w:tcW w:type="dxa" w:w="2256"/>
          </w:tcPr>
          <w:p>
            <w:pPr>
              <w:jc w:val="center"/>
            </w:pPr>
            <w:r>
              <w:rPr>
                <w:b w:val="0"/>
                <w:i w:val="0"/>
                <w:sz w:val="19"/>
              </w:rPr>
              <w:t>Weight on MBW (per kg⁰·⁷⁵)</w:t>
            </w:r>
          </w:p>
        </w:tc>
        <w:tc>
          <w:tcPr>
            <w:tcW w:type="dxa" w:w="2256"/>
          </w:tcPr>
          <w:p>
            <w:pPr>
              <w:jc w:val="center"/>
            </w:pPr>
            <w:r>
              <w:rPr>
                <w:b w:val="0"/>
                <w:i w:val="0"/>
                <w:sz w:val="19"/>
              </w:rPr>
              <w:t>Weight on CO₂ (per g day⁻¹)</w:t>
            </w:r>
          </w:p>
        </w:tc>
      </w:tr>
      <w:tr>
        <w:tc>
          <w:tcPr>
            <w:tcW w:type="dxa" w:w="2256"/>
          </w:tcPr>
          <w:p>
            <w:pPr>
              <w:jc w:val="both"/>
            </w:pPr>
            <w:r>
              <w:rPr>
                <w:b w:val="0"/>
                <w:i w:val="0"/>
                <w:sz w:val="19"/>
              </w:rPr>
              <w:t>Absolute CH₄ goal (CH₄, MBW, CO₂ as themselves)</w:t>
            </w:r>
          </w:p>
        </w:tc>
        <w:tc>
          <w:tcPr>
            <w:tcW w:type="dxa" w:w="2256"/>
          </w:tcPr>
          <w:p>
            <w:pPr>
              <w:jc w:val="both"/>
            </w:pPr>
            <w:r>
              <w:rPr>
                <w:b w:val="0"/>
                <w:i w:val="0"/>
                <w:sz w:val="19"/>
              </w:rPr>
              <w:t>−0.1618</w:t>
            </w:r>
          </w:p>
        </w:tc>
        <w:tc>
          <w:tcPr>
            <w:tcW w:type="dxa" w:w="2256"/>
          </w:tcPr>
          <w:p>
            <w:pPr>
              <w:jc w:val="center"/>
            </w:pPr>
            <w:r>
              <w:rPr>
                <w:b w:val="0"/>
                <w:i w:val="0"/>
                <w:sz w:val="19"/>
              </w:rPr>
              <w:t>0.1348</w:t>
            </w:r>
          </w:p>
        </w:tc>
        <w:tc>
          <w:tcPr>
            <w:tcW w:type="dxa" w:w="2256"/>
          </w:tcPr>
          <w:p>
            <w:pPr>
              <w:jc w:val="center"/>
            </w:pPr>
            <w:r>
              <w:rPr>
                <w:b w:val="0"/>
                <w:i w:val="0"/>
                <w:sz w:val="19"/>
              </w:rPr>
              <w:t>−9.856×10⁻⁶</w:t>
            </w:r>
          </w:p>
        </w:tc>
      </w:tr>
      <w:tr>
        <w:tc>
          <w:tcPr>
            <w:tcW w:type="dxa" w:w="2256"/>
          </w:tcPr>
          <w:p>
            <w:pPr>
              <w:jc w:val="both"/>
            </w:pPr>
            <w:r>
              <w:rPr>
                <w:b w:val="0"/>
                <w:i w:val="0"/>
                <w:sz w:val="19"/>
              </w:rPr>
              <w:t>Genetic-residual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w:t>
            </w:r>
          </w:p>
        </w:tc>
        <w:tc>
          <w:tcPr>
            <w:tcW w:type="dxa" w:w="2256"/>
          </w:tcPr>
          <w:p>
            <w:pPr>
              <w:jc w:val="center"/>
            </w:pPr>
            <w:r>
              <w:rPr>
                <w:b w:val="0"/>
                <w:i w:val="0"/>
                <w:sz w:val="19"/>
              </w:rPr>
              <w:t>0</w:t>
            </w:r>
          </w:p>
        </w:tc>
      </w:tr>
      <w:tr>
        <w:tc>
          <w:tcPr>
            <w:tcW w:type="dxa" w:w="2256"/>
          </w:tcPr>
          <w:p>
            <w:pPr>
              <w:jc w:val="both"/>
            </w:pPr>
            <w:r>
              <w:rPr>
                <w:b w:val="0"/>
                <w:i w:val="0"/>
                <w:sz w:val="19"/>
              </w:rPr>
              <w:t>Phenotypic-residual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0.0664</w:t>
            </w:r>
          </w:p>
        </w:tc>
        <w:tc>
          <w:tcPr>
            <w:tcW w:type="dxa" w:w="2256"/>
          </w:tcPr>
          <w:p>
            <w:pPr>
              <w:jc w:val="center"/>
            </w:pPr>
            <w:r>
              <w:rPr>
                <w:b w:val="0"/>
                <w:i w:val="0"/>
                <w:sz w:val="19"/>
              </w:rPr>
              <w:t>−6.095×10⁻⁴</w:t>
            </w:r>
          </w:p>
        </w:tc>
      </w:tr>
    </w:tbl>
    <w:p/>
    <w:p>
      <w:pPr>
        <w:jc w:val="both"/>
      </w:pPr>
      <w:r>
        <w:rPr>
          <w:b w:val="0"/>
          <w:i/>
          <w:sz w:val="20"/>
        </w:rPr>
        <w:t>The methane term is CH₄, the genetic residual or the phenotypic residual, respectively; all three rows are the same index and give the same responses (Table 6). Weights are selection index weights (b) on the phenotypes, not 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pPr>
        <w:pStyle w:val="Subheadings"/>
      </w:pPr>
      <w:r>
        <w:rPr>
          <w:b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Vienna, Austria, 2026.</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jc w:val="both"/>
      </w:pPr>
      <w:r>
        <w:t>[42]</w:t>
        <w:tab/>
      </w:r>
      <w:r>
        <w:rPr>
          <w:b w:val="0"/>
          <w:i w:val="0"/>
        </w:rPr>
        <w:t>Cuyabano B.C.D., Motta M.R., Vandenplas J., Garcia N.L., Shokor F., Croiseau P., Boichard D., Aguerre S., Mattalia S., Trajectories of genetic correlations in populations under selection: from theory to a case-study, bioRxiv (2025). https://doi.org/10.1101/2025.03.13.643026</w:t>
      </w:r>
    </w:p>
    <w:p>
      <w:pPr>
        <w:pStyle w:val="EndNoteBibliography"/>
        <w:jc w:val="both"/>
      </w:pPr>
      <w:r>
        <w:t>[43]</w:t>
        <w:tab/>
      </w:r>
      <w:r>
        <w:rPr>
          <w:b w:val="0"/>
          <w:i w:val="0"/>
        </w:rPr>
        <w:t>Kempthorne O., Nordskog A.W., Restricted selection indices, Biometrics. 15 (1959) 10-19.</w:t>
      </w:r>
    </w:p>
    <w:p>
      <w:pPr>
        <w:pStyle w:val="EndNoteBibliography"/>
        <w:jc w:val="both"/>
      </w:pPr>
      <w:r>
        <w:t>[44]</w:t>
        <w:tab/>
      </w:r>
      <w:r>
        <w:rPr>
          <w:b w:val="0"/>
          <w:i w:val="0"/>
        </w:rPr>
        <w:t>Smith H.F., A discriminant function for plant selection, Annals of Eugenics. 7 (1936) 240-250.</w:t>
      </w:r>
    </w:p>
    <w:p>
      <w:pPr>
        <w:pStyle w:val="EndNoteBibliography"/>
        <w:jc w:val="both"/>
      </w:pPr>
      <w:r>
        <w:t>[45]</w:t>
        <w:tab/>
      </w:r>
      <w:r>
        <w:rPr>
          <w:b w:val="0"/>
          <w:i w:val="0"/>
        </w:rPr>
        <w:t>Goopy J.P., et al., Estimates of repeatability and heritability of methane production in sheep using portable accumulation chambers, Anim Prod Sci. 56 (2016).</w:t>
      </w:r>
    </w:p>
    <w:p>
      <w:pPr>
        <w:pStyle w:val="EndNoteBibliography"/>
        <w:jc w:val="both"/>
      </w:pPr>
      <w:r>
        <w:t>[46]</w:t>
        <w:tab/>
      </w:r>
      <w:r>
        <w:rPr>
          <w:b w:val="0"/>
          <w:i w:val="0"/>
        </w:rPr>
        <w:t>Robinson D.L., et al., Comparison of repeated measurements of methane production in sheep over 5 years and a range of measurement protocols, J Anim Sci. 93 (2015).</w:t>
      </w:r>
    </w:p>
    <w:p>
      <w:pPr>
        <w:pStyle w:val="EndNoteBibliography"/>
        <w:jc w:val="both"/>
      </w:pPr>
      <w:r>
        <w:t>[47]</w:t>
        <w:tab/>
      </w:r>
      <w:r>
        <w:rPr>
          <w:b w:val="0"/>
          <w:i w:val="0"/>
        </w:rPr>
        <w:t>Robinson D.L., et al., One-hour portable chamber methane measurements are repeatable and provide useful information on feed intake and efficiency, J Anim Sci. 94 (2016).</w:t>
      </w:r>
    </w:p>
    <w:p>
      <w:pPr>
        <w:pStyle w:val="EndNoteBibliography"/>
        <w:jc w:val="both"/>
      </w:pPr>
      <w:r>
        <w:t>[48]</w:t>
        <w:tab/>
      </w:r>
      <w:r>
        <w:rPr>
          <w:b w:val="0"/>
          <w:i w:val="0"/>
        </w:rPr>
        <w:t>Robinson D.L., et al., Repeatabilities, heritabilities and correlations of methane and feed intake of sheep in respiration and portable chambers, Anim Prod Sci. 60 (2020).</w:t>
      </w:r>
    </w:p>
    <w:p>
      <w:pPr>
        <w:pStyle w:val="EndNoteBibliography"/>
        <w:jc w:val="both"/>
      </w:pPr>
      <w:r>
        <w:t>[49]</w:t>
        <w:tab/>
      </w:r>
      <w:r>
        <w:rPr>
          <w:b w:val="0"/>
          <w:i w:val="0"/>
        </w:rPr>
        <w:t>Wahinya P.K., et al., Genetic parameters for methane emissions in Australian sheep measured in portable accumulation chambers in grazing and controlled environments, Anim Prod Sci. 62 (2022).</w:t>
      </w:r>
    </w:p>
    <w:p>
      <w:pPr>
        <w:pStyle w:val="EndNoteBibliography"/>
        <w:jc w:val="both"/>
      </w:pPr>
      <w:r>
        <w:t>[50]</w:t>
        <w:tab/>
      </w:r>
      <w:r>
        <w:rPr>
          <w:b w:val="0"/>
          <w:i w:val="0"/>
        </w:rPr>
        <w:t>Levrault C.M., et al., Validation of the methane production measurement accuracy and ranking capacity of portable accumulation chambers for use with small ruminants, Biosyst Eng. (2023).</w:t>
      </w:r>
    </w:p>
    <w:p>
      <w:pPr>
        <w:pStyle w:val="EndNoteBibliography"/>
        <w:jc w:val="both"/>
      </w:pPr>
      <w:r>
        <w:t>[51]</w:t>
        <w:tab/>
      </w:r>
      <w:r>
        <w:rPr>
          <w:b w:val="0"/>
          <w:i w:val="0"/>
        </w:rPr>
        <w:t>O'Connor E., et al., Comparison of greenhouse gas emissions from sheep measured using both respiration and portable accumulation chambers, Animal. (2024).</w:t>
      </w:r>
    </w:p>
    <w:p>
      <w:pPr>
        <w:pStyle w:val="EndNoteBibliography"/>
        <w:jc w:val="both"/>
      </w:pPr>
      <w:r>
        <w:t>[52]</w:t>
        <w:tab/>
      </w:r>
      <w:r>
        <w:rPr>
          <w:b w:val="0"/>
          <w:i w:val="0"/>
        </w:rPr>
        <w:t>Meuwissen T.H.E., De Jong G., Engel B., Joint estimation of breeding values and heterogeneous variances of large data files, J Dairy Sci. 79 (1996) 310-316.</w:t>
      </w:r>
    </w:p>
    <w:p>
      <w:pPr>
        <w:pStyle w:val="EndNoteBibliography"/>
        <w:jc w:val="both"/>
      </w:pPr>
      <w:r>
        <w:t>[53]</w:t>
        <w:tab/>
      </w:r>
      <w:r>
        <w:rPr>
          <w:b w:val="0"/>
          <w:i w:val="0"/>
        </w:rPr>
        <w:t>Gunsett F.C., Linear index selection to improve traits defined as ratios, J Anim Sci. 59 (1984) 1185-1193.</w:t>
      </w:r>
    </w:p>
    <w:p>
      <w:pPr>
        <w:pStyle w:val="EndNoteBibliography"/>
        <w:jc w:val="both"/>
      </w:pPr>
      <w:r>
        <w:t>[54]</w:t>
        <w:tab/>
      </w:r>
      <w:r>
        <w:rPr>
          <w:b w:val="0"/>
          <w:i w:val="0"/>
        </w:rPr>
        <w:t>Lin C.Y., et al., Incorporation of economic values into the component traits of a ratio: feed efficiency, Poult Sci. (2013).</w:t>
      </w:r>
    </w:p>
    <w:p>
      <w:pPr>
        <w:pStyle w:val="EndNoteBibliography"/>
        <w:jc w:val="both"/>
      </w:pPr>
      <w:r>
        <w:t>[55]</w:t>
        <w:tab/>
      </w:r>
      <w:r>
        <w:rPr>
          <w:b w:val="0"/>
          <w:i w:val="0"/>
        </w:rPr>
        <w:t>Belanche A., et al., Prediction of enteric methane emissions by sheep using an intercontinental database, J Clean Prod. (2022).</w:t>
      </w:r>
    </w:p>
    <w:p>
      <w:pPr>
        <w:pStyle w:val="EndNoteBibliography"/>
        <w:jc w:val="both"/>
      </w:pPr>
      <w:r>
        <w:t>[56]</w:t>
        <w:tab/>
      </w:r>
      <w:r>
        <w:rPr>
          <w:b w:val="0"/>
          <w:i w:val="0"/>
        </w:rPr>
        <w:t>Hristov A.N., et al., Symposium review: Uncertainties in enteric methane inventories, measurement techniques, and prediction models, J Dairy Sci. (2018).</w:t>
      </w:r>
    </w:p>
    <w:p>
      <w:pPr>
        <w:pStyle w:val="EndNoteBibliography"/>
        <w:jc w:val="both"/>
      </w:pPr>
      <w:r>
        <w:t>[57]</w:t>
        <w:tab/>
      </w:r>
      <w:r>
        <w:rPr>
          <w:b w:val="0"/>
          <w:i w:val="0"/>
        </w:rPr>
        <w:t>Manzanilla-Pech C.I.V., et al., Breeding for reduced methane emission and feed-efficient Holstein cows: An international response, J Dairy Sci. (2021).</w:t>
      </w:r>
    </w:p>
    <w:p>
      <w:pPr>
        <w:pStyle w:val="EndNoteBibliography"/>
        <w:jc w:val="both"/>
      </w:pPr>
      <w:r>
        <w:t>[58]</w:t>
        <w:tab/>
      </w:r>
      <w:r>
        <w:rPr>
          <w:b w:val="0"/>
          <w:i w:val="0"/>
        </w:rPr>
        <w:t>Richardson C.M., et al., Genetic parameters for methane emission traits in Australian dairy cows, J Dairy Sci. (2020).</w:t>
      </w:r>
    </w:p>
    <w:p>
      <w:pPr>
        <w:pStyle w:val="EndNoteBibliography"/>
        <w:jc w:val="both"/>
      </w:pPr>
      <w:r>
        <w:t>[59]</w:t>
        <w:tab/>
      </w:r>
      <w:r>
        <w:rPr>
          <w:b w:val="0"/>
          <w:i w:val="0"/>
        </w:rPr>
        <w:t>Goopy J.P., et al., Low-methane yield sheep have smaller rumens and shorter rumen retention time, Br J Nutr. 111 (2014) 578-585.</w:t>
      </w:r>
    </w:p>
    <w:p>
      <w:pPr>
        <w:pStyle w:val="EndNoteBibliography"/>
        <w:jc w:val="both"/>
      </w:pPr>
      <w:r>
        <w:t>[60]</w:t>
        <w:tab/>
      </w:r>
      <w:r>
        <w:rPr>
          <w:b w:val="0"/>
          <w:i w:val="0"/>
        </w:rPr>
        <w:t>Huhtanen P., et al., Residual carbon dioxide as an index of feed efficiency in lactating dairy cows, J Dairy Sci. (2021).</w:t>
      </w:r>
    </w:p>
    <w:p>
      <w:pPr>
        <w:pStyle w:val="EndNoteBibliography"/>
        <w:jc w:val="both"/>
      </w:pPr>
      <w:r>
        <w:t>[61]</w:t>
        <w:tab/>
      </w:r>
      <w:r>
        <w:rPr>
          <w:b w:val="0"/>
          <w:i w:val="0"/>
        </w:rPr>
        <w:t>Paganoni B., et al., More feed efficient sheep produce less methane and carbon dioxide when eating high-quality pellets, J Anim Sci. (2017).</w:t>
      </w:r>
    </w:p>
    <w:p>
      <w:pPr>
        <w:pStyle w:val="EndNoteBibliography"/>
        <w:jc w:val="both"/>
      </w:pPr>
      <w:r>
        <w:t>[62]</w:t>
        <w:tab/>
      </w:r>
      <w:r>
        <w:rPr>
          <w:b w:val="0"/>
          <w:i w:val="0"/>
        </w:rPr>
        <w:t>Arthur P.F., et al., Relationships among carbon dioxide, feed intake, and feed efficiency traits in ad libitum fed beef cattle, J Anim Sci. (2018).</w:t>
      </w:r>
    </w:p>
    <w:p>
      <w:pPr>
        <w:pStyle w:val="EndNoteBibliography"/>
        <w:jc w:val="both"/>
      </w:pPr>
      <w:r>
        <w:t>[63]</w:t>
        <w:tab/>
      </w:r>
      <w:r>
        <w:rPr>
          <w:b w:val="0"/>
          <w:i w:val="0"/>
        </w:rPr>
        <w:t>Huhtanen P., et al., Short communication: Variation in feed efficiency hampers use of carbon dioxide as a tracer gas in measuring methane emissions in on-farm conditions, J Dairy Sci. (2020).</w:t>
      </w:r>
    </w:p>
    <w:p>
      <w:pPr>
        <w:pStyle w:val="EndNoteBibliography"/>
        <w:jc w:val="both"/>
      </w:pPr>
      <w:r>
        <w:t>[64]</w:t>
        <w:tab/>
      </w:r>
      <w:r>
        <w:rPr>
          <w:b w:val="0"/>
          <w:i w:val="0"/>
        </w:rPr>
        <w:t>Van Vleck L.D., Contemporary groups for genetic evaluations, J Dairy Sci. (1987).</w:t>
      </w:r>
    </w:p>
    <w:p>
      <w:pPr>
        <w:pStyle w:val="EndNoteBibliography"/>
        <w:jc w:val="both"/>
      </w:pPr>
      <w:r>
        <w:t>[65]</w:t>
        <w:tab/>
      </w:r>
      <w:r>
        <w:rPr>
          <w:b w:val="0"/>
          <w:i w:val="0"/>
        </w:rPr>
        <w:t>Carvalheiro R., et al., Efeitos da heterogeneidade de variância residual entre grupos de contemporâneos na avaliação genética de bovinos de corte, Rev Bras Zootec. (2002).</w:t>
      </w:r>
    </w:p>
    <w:p>
      <w:pPr>
        <w:pStyle w:val="EndNoteBibliography"/>
        <w:jc w:val="both"/>
      </w:pPr>
      <w:r>
        <w:t>[66]</w:t>
        <w:tab/>
      </w:r>
      <w:r>
        <w:rPr>
          <w:b w:val="0"/>
          <w:i w:val="0"/>
        </w:rPr>
        <w:t>Cardoso F.F., et al., Multiple-breed genetic inference using heavy-tailed structural models for heterogeneous residual variances, J Anim Sci. (2005).</w:t>
      </w:r>
    </w:p>
    <w:p>
      <w:pPr>
        <w:pStyle w:val="EndNoteBibliography"/>
        <w:jc w:val="both"/>
      </w:pPr>
      <w:r>
        <w:t>[67]</w:t>
        <w:tab/>
      </w:r>
      <w:r>
        <w:rPr>
          <w:b w:val="0"/>
          <w:i w:val="0"/>
        </w:rPr>
        <w:t>de Haas Y., et al., Invited review: Phenotypes to genetically reduce greenhouse gas emissions in dairying, J Dairy Sci. (2017).</w:t>
      </w:r>
    </w:p>
    <w:p>
      <w:pPr>
        <w:pStyle w:val="EndNoteBibliography"/>
        <w:jc w:val="both"/>
      </w:pPr>
      <w:r>
        <w:t>[68]</w:t>
        <w:tab/>
      </w:r>
      <w:r>
        <w:rPr>
          <w:b w:val="0"/>
          <w:i w:val="0"/>
        </w:rPr>
        <w:t>Fresco S., et al., Comparison of methane production, intensity, and yield throughout lactation in Holstein cows, J Dairy Sci. (2023).</w:t>
      </w:r>
    </w:p>
    <w:p>
      <w:pPr>
        <w:pStyle w:val="EndNoteBibliography"/>
        <w:jc w:val="both"/>
      </w:pPr>
      <w:r>
        <w:t>[69]</w:t>
        <w:tab/>
      </w:r>
      <w:r>
        <w:rPr>
          <w:b w:val="0"/>
          <w:i w:val="0"/>
        </w:rPr>
        <w:t>de Haas Y., Windig J.J., Calus M.P.L., Dijkstra J., de Haan M., Bannink A., Veerkamp R.F., Genetic parameters for predicted methane production and potential for reducing enteric emissions through genomic selection, J Dairy Sci. 94 (2011) 6122-6134.</w:t>
      </w:r>
    </w:p>
    <w:p>
      <w:pPr>
        <w:pStyle w:val="EndNoteBibliography"/>
        <w:jc w:val="both"/>
      </w:pPr>
      <w:r>
        <w:t>[70]</w:t>
        <w:tab/>
      </w:r>
      <w:r>
        <w:rPr>
          <w:b w:val="0"/>
          <w:i w:val="0"/>
        </w:rPr>
        <w:t>Kamalanathan S., Houlahan K., Miglior F., Chud T.C.S., Seymour D.J., Hailemariam D., Plastow G., de Oliveira H.R., Baes C.F., Schenkel F.S., Genetic analysis of methane emission traits in Holstein dairy cattle, Animals. 13 (2023) 1308.</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