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</w:rPr>
        <w:t>EXCELENTÍSSIMO SENHOR PRESIDENTE DA CÂMARA MUNICIPAL DE SANTOS</w:t>
      </w:r>
    </w:p>
    <w:p>
      <w:pPr>
        <w:jc w:val="both"/>
      </w:pPr>
      <w:r>
        <w:rPr>
          <w:b/>
        </w:rPr>
        <w:t>REQUERIMENTO DE INFORMAÇÕES Nº ____/2026</w:t>
      </w:r>
    </w:p>
    <w:p>
      <w:pPr>
        <w:jc w:val="both"/>
      </w:pPr>
      <w:r>
        <w:rPr>
          <w:b/>
        </w:rPr>
        <w:t>Assunto:</w:t>
      </w:r>
      <w:r>
        <w:t xml:space="preserve"> Informações sobre a aquisição de carbonato de cálcio 1250 mg com vitamina D 200 UI (Processo nº 8102/2026-49, sequencial PNCP 56/2026), homologada a </w:t>
      </w:r>
      <w:r>
        <w:rPr>
          <w:b/>
        </w:rPr>
        <w:t>R$ 0,80 por comprimido</w:t>
      </w:r>
      <w:r>
        <w:t xml:space="preserve"> em abril de 2026, quando </w:t>
      </w:r>
      <w:r>
        <w:rPr>
          <w:b/>
        </w:rPr>
        <w:t>o mesmo fornecedor</w:t>
      </w:r>
      <w:r>
        <w:t xml:space="preserve"> ofertou </w:t>
      </w:r>
      <w:r>
        <w:rPr>
          <w:b/>
        </w:rPr>
        <w:t>R$ 0,22</w:t>
      </w:r>
      <w:r>
        <w:t xml:space="preserve"> pelo mesmo medicamento, com a mesma especificação, em junho do mesmo ano (sequencial PNCP 192/2026).</w:t>
      </w:r>
    </w:p>
    <w:p>
      <w:pPr>
        <w:jc w:val="both"/>
      </w:pPr>
      <w:r>
        <w:rPr>
          <w:b/>
        </w:rPr>
        <w:t>RUI SÉRGIO GOMES DE ROSIS JUNIOR</w:t>
      </w:r>
      <w:r>
        <w:t xml:space="preserve">, Vereador da Câmara Municipal de Santos (PL), no exercício do dever de fiscalização que lhe impõe o art. 31 da Constituição Federal, vem requerer a Vossa Excelência, nos termos do </w:t>
      </w:r>
      <w:r>
        <w:rPr>
          <w:b/>
        </w:rPr>
        <w:t>art. 121 do Regimento Interno</w:t>
      </w:r>
      <w:r>
        <w:t>, que se digne oficiar ao Excelentíssimo Senhor Prefeito Municipal, para que preste, no prazo de 30 (trinta) dias (art. 120, parágrafo único, do Regimento Interno), as informações adiante especificadas.</w:t>
      </w:r>
    </w:p>
    <w:p>
      <w:pPr>
        <w:pStyle w:val="Heading1"/>
      </w:pPr>
      <w:r>
        <w:t>I – DOS FATOS</w:t>
      </w:r>
    </w:p>
    <w:p>
      <w:pPr>
        <w:jc w:val="both"/>
      </w:pPr>
      <w:r>
        <w:t xml:space="preserve">O Município de Santos homologou, no primeiro semestre de 2026, </w:t>
      </w:r>
      <w:r>
        <w:rPr>
          <w:b/>
        </w:rPr>
        <w:t>duas aquisições do mesmo medicamento</w:t>
      </w:r>
      <w:r>
        <w:t xml:space="preserve"> — carbonato de cálcio 1250 mg (equivalente a 500 mg de cálcio) associado a vitamina D 200 UI, comprimido revestido — com a mesma especificação técnica e a </w:t>
      </w:r>
      <w:r>
        <w:rPr>
          <w:b/>
        </w:rPr>
        <w:t>mesma empresa vencedora</w:t>
      </w:r>
      <w:r>
        <w:t xml:space="preserve"> na maior parcela.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1ª aquisição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2ª aquisição</w:t>
            </w:r>
          </w:p>
        </w:tc>
      </w:tr>
      <w:tr>
        <w:tc>
          <w:tcPr>
            <w:tcW w:type="dxa" w:w="2880"/>
          </w:tcPr>
          <w:p>
            <w:r/>
            <w:r>
              <w:t>Sequencial PNCP</w:t>
            </w:r>
          </w:p>
        </w:tc>
        <w:tc>
          <w:tcPr>
            <w:tcW w:type="dxa" w:w="2880"/>
          </w:tcPr>
          <w:p>
            <w:r/>
            <w:r>
              <w:t>56/2026 (item 2)</w:t>
            </w:r>
          </w:p>
        </w:tc>
        <w:tc>
          <w:tcPr>
            <w:tcW w:type="dxa" w:w="2880"/>
          </w:tcPr>
          <w:p>
            <w:r/>
            <w:r>
              <w:t>192/2026 (item 1)</w:t>
            </w:r>
          </w:p>
        </w:tc>
      </w:tr>
      <w:tr>
        <w:tc>
          <w:tcPr>
            <w:tcW w:type="dxa" w:w="2880"/>
          </w:tcPr>
          <w:p>
            <w:r/>
            <w:r>
              <w:t>Data do resultado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01/04/2026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23/06/2026</w:t>
            </w:r>
          </w:p>
        </w:tc>
      </w:tr>
      <w:tr>
        <w:tc>
          <w:tcPr>
            <w:tcW w:type="dxa" w:w="2880"/>
          </w:tcPr>
          <w:p>
            <w:r/>
            <w:r>
              <w:t xml:space="preserve">Valor </w:t>
            </w:r>
            <w:r>
              <w:rPr>
                <w:b/>
              </w:rPr>
              <w:t>estimado</w:t>
            </w:r>
          </w:p>
        </w:tc>
        <w:tc>
          <w:tcPr>
            <w:tcW w:type="dxa" w:w="2880"/>
          </w:tcPr>
          <w:p>
            <w:r/>
            <w:r>
              <w:t>R$ 0,84 / comprimido</w:t>
            </w:r>
          </w:p>
        </w:tc>
        <w:tc>
          <w:tcPr>
            <w:tcW w:type="dxa" w:w="2880"/>
          </w:tcPr>
          <w:p>
            <w:r/>
            <w:r>
              <w:t>R$ 0,87 / comprimido</w:t>
            </w:r>
          </w:p>
        </w:tc>
      </w:tr>
      <w:tr>
        <w:tc>
          <w:tcPr>
            <w:tcW w:type="dxa" w:w="2880"/>
          </w:tcPr>
          <w:p>
            <w:r/>
            <w:r>
              <w:t xml:space="preserve">Valor </w:t>
            </w:r>
            <w:r>
              <w:rPr>
                <w:b/>
              </w:rPr>
              <w:t>homologado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R$ 0,80 / comprimido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R$ 0,22 / comprimido</w:t>
            </w:r>
          </w:p>
        </w:tc>
      </w:tr>
      <w:tr>
        <w:tc>
          <w:tcPr>
            <w:tcW w:type="dxa" w:w="2880"/>
          </w:tcPr>
          <w:p>
            <w:r/>
            <w:r>
              <w:t>Desconto sobre a estimativa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4,8%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74,7%</w:t>
            </w:r>
          </w:p>
        </w:tc>
      </w:tr>
      <w:tr>
        <w:tc>
          <w:tcPr>
            <w:tcW w:type="dxa" w:w="2880"/>
          </w:tcPr>
          <w:p>
            <w:r/>
            <w:r>
              <w:t>Quantidade</w:t>
            </w:r>
          </w:p>
        </w:tc>
        <w:tc>
          <w:tcPr>
            <w:tcW w:type="dxa" w:w="2880"/>
          </w:tcPr>
          <w:p>
            <w:r/>
            <w:r>
              <w:t>843.000 comprimidos</w:t>
            </w:r>
          </w:p>
        </w:tc>
        <w:tc>
          <w:tcPr>
            <w:tcW w:type="dxa" w:w="2880"/>
          </w:tcPr>
          <w:p>
            <w:r/>
            <w:r>
              <w:t>1.575.900 comprimidos</w:t>
            </w:r>
          </w:p>
        </w:tc>
      </w:tr>
      <w:tr>
        <w:tc>
          <w:tcPr>
            <w:tcW w:type="dxa" w:w="2880"/>
          </w:tcPr>
          <w:p>
            <w:r/>
            <w:r>
              <w:t>Valor da aquisição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R$ 674.400,00</w:t>
            </w:r>
          </w:p>
        </w:tc>
        <w:tc>
          <w:tcPr>
            <w:tcW w:type="dxa" w:w="2880"/>
          </w:tcPr>
          <w:p>
            <w:r/>
            <w:r>
              <w:t>R$ 346.698,00</w:t>
            </w:r>
          </w:p>
        </w:tc>
      </w:tr>
      <w:tr>
        <w:tc>
          <w:tcPr>
            <w:tcW w:type="dxa" w:w="2880"/>
          </w:tcPr>
          <w:p>
            <w:r/>
            <w:r>
              <w:t>Adjudicatária</w:t>
            </w:r>
          </w:p>
        </w:tc>
        <w:tc>
          <w:tcPr>
            <w:tcW w:type="dxa" w:w="2880"/>
          </w:tcPr>
          <w:p>
            <w:r/>
            <w:r>
              <w:t>CIAMED DISTRIBUIDORA DE MEDICAMENTOS LTDA – FILIAL SP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CIAMED DISTRIBUIDORA DE MEDICAMENTOS LTDA – FILIAL SP</w:t>
            </w:r>
          </w:p>
        </w:tc>
      </w:tr>
      <w:tr>
        <w:tc>
          <w:tcPr>
            <w:tcW w:type="dxa" w:w="2880"/>
          </w:tcPr>
          <w:p>
            <w:r/>
            <w:r>
              <w:t>CNPJ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05.782.733/0002-20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05.782.733/0002-20</w:t>
            </w:r>
          </w:p>
        </w:tc>
      </w:tr>
    </w:tbl>
    <w:p/>
    <w:p>
      <w:pPr>
        <w:jc w:val="both"/>
      </w:pPr>
      <w:r>
        <w:t xml:space="preserve">No mesmo certame de junho, o item 8 — idêntico — foi homologado a </w:t>
      </w:r>
      <w:r>
        <w:rPr>
          <w:b/>
        </w:rPr>
        <w:t>R$ 0,23</w:t>
      </w:r>
      <w:r>
        <w:t xml:space="preserve"> com outra empresa (MEDSI Distribuidora de Medicamentos Ltda., CNPJ 30.754.325/0001-20), para 525.300 comprimidos.</w:t>
      </w:r>
    </w:p>
    <w:p>
      <w:pPr>
        <w:jc w:val="both"/>
      </w:pPr>
      <w:r>
        <w:t>Fontes (consultadas em 10/08/2026):</w:t>
      </w:r>
    </w:p>
    <w:p>
      <w:pPr>
        <w:pStyle w:val="ListBullet"/>
      </w:pPr>
      <w:r>
        <w:t>Sequencial 56/2026 — https://pncp.gov.br/app/editais/58200015000183/2026/56</w:t>
      </w:r>
    </w:p>
    <w:p>
      <w:pPr>
        <w:pStyle w:val="ListBullet"/>
      </w:pPr>
      <w:r>
        <w:t>Sequencial 192/2026 — https://pncp.gov.br/app/editais/58200015000183/2026/192</w:t>
      </w:r>
    </w:p>
    <w:p>
      <w:pPr>
        <w:pStyle w:val="Heading1"/>
      </w:pPr>
      <w:r>
        <w:t>II – DO QUE OS NÚMEROS INDICAM</w:t>
      </w:r>
    </w:p>
    <w:p>
      <w:pPr>
        <w:jc w:val="both"/>
      </w:pPr>
      <w:r>
        <w:t xml:space="preserve">O preço homologado em abril é </w:t>
      </w:r>
      <w:r>
        <w:rPr>
          <w:b/>
        </w:rPr>
        <w:t>3,64 vezes</w:t>
      </w:r>
      <w:r>
        <w:t xml:space="preserve"> o homologado em junho, com </w:t>
      </w:r>
      <w:r>
        <w:rPr>
          <w:b/>
        </w:rPr>
        <w:t>83 dias</w:t>
      </w:r>
      <w:r>
        <w:t xml:space="preserve"> de intervalo. Não se trata de fornecedores distintos com estruturas de custo diferentes: </w:t>
      </w:r>
      <w:r>
        <w:rPr>
          <w:b/>
        </w:rPr>
        <w:t>a mesma pessoa jurídica, sob o mesmo CNPJ, ofertou os dois preços</w:t>
      </w:r>
      <w:r>
        <w:t>.</w:t>
      </w:r>
    </w:p>
    <w:p>
      <w:pPr>
        <w:jc w:val="both"/>
      </w:pPr>
      <w:r>
        <w:t xml:space="preserve">Chama atenção, ainda, que a estimativa da Administração </w:t>
      </w:r>
      <w:r>
        <w:rPr>
          <w:b/>
        </w:rPr>
        <w:t>subiu</w:t>
      </w:r>
      <w:r>
        <w:t xml:space="preserve"> entre os dois certames (R$ 0,84 para R$ 0,87), enquanto o preço efetivamente obtido caiu 72,5%. No primeiro certame o desconto foi de 4,8%; no segundo, de 74,7% — sobre uma estimativa maior.</w:t>
      </w:r>
    </w:p>
    <w:p>
      <w:pPr>
        <w:jc w:val="both"/>
      </w:pPr>
      <w:r>
        <w:t xml:space="preserve">Aplicada a diferença de R$ 0,58 por comprimido à quantidade adquirida em abril, o valor envolvido é de </w:t>
      </w:r>
      <w:r>
        <w:rPr>
          <w:b/>
        </w:rPr>
        <w:t>R$ 488.940,00</w:t>
      </w:r>
      <w:r>
        <w:t>.</w:t>
      </w:r>
    </w:p>
    <w:p>
      <w:pPr>
        <w:jc w:val="both"/>
      </w:pPr>
      <w:r>
        <w:t xml:space="preserve">Diferentemente de um registro de preços, em que a quantidade é apenas teto, a aquisição de abril foi </w:t>
      </w:r>
      <w:r>
        <w:rPr>
          <w:b/>
        </w:rPr>
        <w:t>empenhada integralmente</w:t>
      </w:r>
      <w:r>
        <w:t xml:space="preserve">: consta do Portal da Transparência do Município o </w:t>
      </w:r>
      <w:r>
        <w:rPr>
          <w:b/>
        </w:rPr>
        <w:t>empenho nº 0006888/2026, de 07/04/2026, no valor exato de R$ 674.400,00</w:t>
      </w:r>
      <w:r>
        <w:t>, em favor da CIAMED, no elemento de despesa 3.3.90.09 – Material Farmacológico — seis dias após a homologação. A diferença apurada é, portanto, sobre despesa efetivamente comprometida, e não sobre expectativa de contratação.</w:t>
      </w:r>
    </w:p>
    <w:p>
      <w:pPr>
        <w:jc w:val="both"/>
      </w:pPr>
      <w:r>
        <w:t>Não se ignora que o mercado farmacêutico admite oscilação relevante de preços em curtos intervalos, sobretudo em licitações de medicamentos genéricos, e que a comparação retrospectiva é sempre mais fácil que a decisão no momento do certame. Precisamente por isso as informações abaixo são requeridas: para que a Administração possa demonstrar, com os elementos dos autos, que a estimativa de abril refletia o mercado daquele momento.</w:t>
      </w:r>
    </w:p>
    <w:p>
      <w:pPr>
        <w:jc w:val="both"/>
      </w:pPr>
      <w:r>
        <w:t>O art. 23 da Lei nº 14.133/2021 exige que o valor previamente estimado seja compatível com os valores praticados pelo mercado, admitindo, entre os parâmetros, a consulta a bancos de dados públicos, a contratações similares de outros entes e — para medicamentos — as tabelas oficiais de preços.</w:t>
      </w:r>
    </w:p>
    <w:p>
      <w:pPr>
        <w:pStyle w:val="Heading1"/>
      </w:pPr>
      <w:r>
        <w:t>III – DOS QUESITOS</w:t>
      </w:r>
    </w:p>
    <w:p>
      <w:pPr>
        <w:jc w:val="both"/>
      </w:pPr>
      <w:r>
        <w:t>Requer-se, assim, sejam prestadas as seguintes informações:</w:t>
      </w:r>
    </w:p>
    <w:p>
      <w:pPr>
        <w:pStyle w:val="ListNumber"/>
        <w:jc w:val="both"/>
      </w:pPr>
      <w:r>
        <w:rPr>
          <w:b/>
        </w:rPr>
        <w:t>Cópia integral</w:t>
      </w:r>
      <w:r>
        <w:t xml:space="preserve"> dos autos dos processos administrativos correspondentes aos certames de sequencial PNCP </w:t>
      </w:r>
      <w:r>
        <w:rPr>
          <w:b/>
        </w:rPr>
        <w:t>56/2026</w:t>
      </w:r>
      <w:r>
        <w:t xml:space="preserve"> e </w:t>
      </w:r>
      <w:r>
        <w:rPr>
          <w:b/>
        </w:rPr>
        <w:t>192/2026</w:t>
      </w:r>
      <w:r>
        <w:t>, incluindo termos de referência, pesquisas de preços, mapas comparativos, atas de sessão pública, propostas, pareceres e termos de homologação.</w:t>
      </w:r>
    </w:p>
    <w:p>
      <w:pPr>
        <w:pStyle w:val="ListNumber"/>
        <w:jc w:val="both"/>
      </w:pPr>
      <w:r>
        <w:t xml:space="preserve">Quais </w:t>
      </w:r>
      <w:r>
        <w:rPr>
          <w:b/>
        </w:rPr>
        <w:t>fontes e parâmetros</w:t>
      </w:r>
      <w:r>
        <w:t xml:space="preserve"> fundamentaram o valor estimado de </w:t>
      </w:r>
      <w:r>
        <w:rPr>
          <w:b/>
        </w:rPr>
        <w:t>R$ 0,84 por comprimido</w:t>
      </w:r>
      <w:r>
        <w:t xml:space="preserve"> no certame de abril de 2026, com identificação das bases consultadas e das datas das cotações.</w:t>
      </w:r>
    </w:p>
    <w:p>
      <w:pPr>
        <w:pStyle w:val="ListNumber"/>
        <w:jc w:val="both"/>
      </w:pPr>
      <w:r>
        <w:t xml:space="preserve">Se a pesquisa de preços considerou os </w:t>
      </w:r>
      <w:r>
        <w:rPr>
          <w:b/>
        </w:rPr>
        <w:t>preços máximos de venda ao governo (PMVG)</w:t>
      </w:r>
      <w:r>
        <w:t xml:space="preserve"> da Câmara de Regulação do Mercado de Medicamentos (CMED) e os preços registrados por outros entes públicos no Portal Nacional de Contratações Públicas; em caso negativo, qual a razão.</w:t>
      </w:r>
    </w:p>
    <w:p>
      <w:pPr>
        <w:pStyle w:val="ListNumber"/>
        <w:jc w:val="both"/>
      </w:pPr>
      <w:r>
        <w:rPr>
          <w:b/>
        </w:rPr>
        <w:t>Quantos licitantes</w:t>
      </w:r>
      <w:r>
        <w:t xml:space="preserve"> apresentaram proposta e quantos participaram da fase de lances em cada um dos dois certames, e qual o </w:t>
      </w:r>
      <w:r>
        <w:rPr>
          <w:b/>
        </w:rPr>
        <w:t>valor da primeira e da última proposta</w:t>
      </w:r>
      <w:r>
        <w:t xml:space="preserve"> de cada participante.</w:t>
      </w:r>
    </w:p>
    <w:p>
      <w:pPr>
        <w:pStyle w:val="ListNumber"/>
        <w:jc w:val="both"/>
      </w:pPr>
      <w:r>
        <w:t xml:space="preserve">Qual a </w:t>
      </w:r>
      <w:r>
        <w:rPr>
          <w:b/>
        </w:rPr>
        <w:t>quantidade efetivamente entregue e paga</w:t>
      </w:r>
      <w:r>
        <w:t xml:space="preserve"> referente ao empenho nº </w:t>
      </w:r>
      <w:r>
        <w:rPr>
          <w:b/>
        </w:rPr>
        <w:t>0006888/2026</w:t>
      </w:r>
      <w:r>
        <w:t>, de 07/04/2026, no valor de R$ 674.400,00, com indicação das notas fiscais, datas de entrega e eventuais saldos não liquidados ou anulações.</w:t>
      </w:r>
    </w:p>
    <w:p>
      <w:pPr>
        <w:pStyle w:val="ListNumber"/>
        <w:jc w:val="both"/>
      </w:pPr>
      <w:r>
        <w:t xml:space="preserve">Se, à época do certame de junho de 2026, ainda havia </w:t>
      </w:r>
      <w:r>
        <w:rPr>
          <w:b/>
        </w:rPr>
        <w:t>saldo</w:t>
      </w:r>
      <w:r>
        <w:t xml:space="preserve"> da aquisição de abril e, em caso positivo, qual providência foi adotada em relação a esse saldo.</w:t>
      </w:r>
    </w:p>
    <w:p>
      <w:pPr>
        <w:pStyle w:val="ListNumber"/>
        <w:jc w:val="both"/>
      </w:pPr>
      <w:r>
        <w:t xml:space="preserve">Se a Administração </w:t>
      </w:r>
      <w:r>
        <w:rPr>
          <w:b/>
        </w:rPr>
        <w:t>identificou a diferença de preço</w:t>
      </w:r>
      <w:r>
        <w:t xml:space="preserve"> entre os dois certames e se houve apuração interna, manifestação da Controladoria-Geral do Município ou comunicação aos órgãos de controle.</w:t>
      </w:r>
    </w:p>
    <w:p>
      <w:pPr>
        <w:pStyle w:val="ListNumber"/>
        <w:jc w:val="both"/>
      </w:pPr>
      <w:r>
        <w:t xml:space="preserve">Qual a </w:t>
      </w:r>
      <w:r>
        <w:rPr>
          <w:b/>
        </w:rPr>
        <w:t>justificativa técnica</w:t>
      </w:r>
      <w:r>
        <w:t xml:space="preserve"> para a elevação do valor estimado de R$ 0,84 (abril) para R$ 0,87 (junho), considerando que o preço obtido no segundo certame foi 72,5% inferior.</w:t>
      </w:r>
    </w:p>
    <w:p>
      <w:pPr>
        <w:pStyle w:val="ListNumber"/>
        <w:jc w:val="both"/>
      </w:pPr>
      <w:r>
        <w:t xml:space="preserve">Se houve </w:t>
      </w:r>
      <w:r>
        <w:rPr>
          <w:b/>
        </w:rPr>
        <w:t>alteração de especificação, de condição de entrega, de prazo de pagamento ou de exigência de habilitação</w:t>
      </w:r>
      <w:r>
        <w:t xml:space="preserve"> entre os dois certames capaz de justificar a diferença de preço.</w:t>
      </w:r>
    </w:p>
    <w:p>
      <w:pPr>
        <w:pStyle w:val="Heading1"/>
      </w:pPr>
      <w:r>
        <w:t>IV – DA JUSTIFICATIVA</w:t>
      </w:r>
    </w:p>
    <w:p>
      <w:pPr>
        <w:jc w:val="both"/>
      </w:pPr>
      <w:r>
        <w:t>Medicamentos de uso continuado, como o carbonato de cálcio com vitamina D, são adquiridos em grandes quantidades e destinam-se a população vulnerável atendida pela rede municipal. Uma diferença de 3,64 vezes no preço unitário do mesmo comprimido, ofertado pela mesma empresa em menos de três meses, produz efeito direto sobre a quantidade de medicamento que o mesmo orçamento é capaz de comprar.</w:t>
      </w:r>
    </w:p>
    <w:p>
      <w:pPr>
        <w:jc w:val="both"/>
      </w:pPr>
      <w:r>
        <w:t xml:space="preserve">A questão que se coloca é de </w:t>
      </w:r>
      <w:r>
        <w:rPr>
          <w:b/>
        </w:rPr>
        <w:t>economicidade</w:t>
      </w:r>
      <w:r>
        <w:t xml:space="preserve"> — princípio do art. 70 da Constituição Federal e critério central do controle externo exercido por esta Casa. Não se imputa irregularidade a qualquer agente público: as informações requeridas destinam-se justamente a permitir que a Administração apresente a explicação técnica que os dados públicos, isoladamente, não fornecem.</w:t>
      </w:r>
    </w:p>
    <w:p>
      <w:pPr>
        <w:jc w:val="both"/>
      </w:pPr>
      <w:r>
        <w:t>As informações não importam, nos termos do art. 121, § 1º, do Regimento Interno, qualquer sugestão ou conselho à autoridade consultada.</w:t>
      </w:r>
    </w:p>
    <w:p>
      <w:pPr>
        <w:jc w:val="both"/>
      </w:pPr>
      <w:r>
        <w:t>Nestes termos, pede deferimento.</w:t>
      </w:r>
    </w:p>
    <w:p>
      <w:pPr>
        <w:jc w:val="both"/>
      </w:pPr>
      <w:r>
        <w:t>Santos, ____ de _______________ de 2026.</w:t>
      </w:r>
    </w:p>
    <w:p>
      <w:pPr>
        <w:jc w:val="both"/>
      </w:pPr>
      <w:r>
        <w:rPr>
          <w:b/>
        </w:rPr>
        <w:t>RUI DE ROSIS JR.</w:t>
      </w:r>
      <w:r>
        <w:t xml:space="preserve"> Vereador — PL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