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700CB" w14:textId="14224285" w:rsidR="000C7DF1" w:rsidRDefault="002A2D24" w:rsidP="002A2D24">
      <w:pPr>
        <w:spacing w:after="120"/>
        <w:outlineLvl w:val="0"/>
        <w:rPr>
          <w:rFonts w:ascii="Arial" w:eastAsia="Times New Roman" w:hAnsi="Arial" w:cs="Times New Roman"/>
          <w:b/>
          <w:bCs/>
          <w:color w:val="1F1F1F"/>
          <w:kern w:val="36"/>
          <w:sz w:val="48"/>
          <w:szCs w:val="48"/>
          <w:lang w:val="fr-FR" w:eastAsia="fr-FR"/>
        </w:rPr>
      </w:pPr>
      <w:r w:rsidRPr="002A2D24">
        <w:rPr>
          <w:rFonts w:ascii="Arial" w:eastAsia="Times New Roman" w:hAnsi="Arial" w:cs="Times New Roman"/>
          <w:b/>
          <w:bCs/>
          <w:color w:val="1F1F1F"/>
          <w:kern w:val="36"/>
          <w:sz w:val="48"/>
          <w:szCs w:val="48"/>
          <w:lang w:val="fr-FR" w:eastAsia="fr-FR"/>
        </w:rPr>
        <w:t>Rapport de Projet : VArS</w:t>
      </w:r>
      <w:r>
        <w:rPr>
          <w:rFonts w:ascii="Arial" w:eastAsia="Times New Roman" w:hAnsi="Arial" w:cs="Times New Roman"/>
          <w:b/>
          <w:bCs/>
          <w:color w:val="1F1F1F"/>
          <w:kern w:val="36"/>
          <w:sz w:val="48"/>
          <w:szCs w:val="48"/>
          <w:lang w:val="fr-FR" w:eastAsia="fr-FR"/>
        </w:rPr>
        <w:t>t</w:t>
      </w:r>
      <w:r w:rsidRPr="002A2D24">
        <w:rPr>
          <w:rFonts w:ascii="Arial" w:eastAsia="Times New Roman" w:hAnsi="Arial" w:cs="Times New Roman"/>
          <w:b/>
          <w:bCs/>
          <w:color w:val="1F1F1F"/>
          <w:kern w:val="36"/>
          <w:sz w:val="48"/>
          <w:szCs w:val="48"/>
          <w:lang w:val="fr-FR" w:eastAsia="fr-FR"/>
        </w:rPr>
        <w:t>onks - Analyse de Risque de Portefeuille</w:t>
      </w:r>
    </w:p>
    <w:p w14:paraId="6D592FFC" w14:textId="77777777" w:rsidR="000C7DF1" w:rsidRDefault="000C7DF1" w:rsidP="002A2D24">
      <w:pPr>
        <w:spacing w:after="120"/>
        <w:outlineLvl w:val="0"/>
        <w:rPr>
          <w:rFonts w:ascii="Arial" w:eastAsia="Times New Roman" w:hAnsi="Arial" w:cs="Times New Roman"/>
          <w:color w:val="1F1F1F"/>
          <w:kern w:val="36"/>
          <w:sz w:val="28"/>
          <w:szCs w:val="28"/>
          <w:lang w:val="fr-FR" w:eastAsia="fr-FR"/>
        </w:rPr>
      </w:pPr>
    </w:p>
    <w:p w14:paraId="10764F8C" w14:textId="108E44F3" w:rsidR="000C7DF1" w:rsidRDefault="000C7DF1" w:rsidP="000C7DF1">
      <w:pPr>
        <w:spacing w:after="120"/>
        <w:outlineLvl w:val="0"/>
        <w:rPr>
          <w:rFonts w:ascii="Arial" w:eastAsia="Times New Roman" w:hAnsi="Arial" w:cs="Times New Roman"/>
          <w:color w:val="1F1F1F"/>
          <w:kern w:val="36"/>
          <w:sz w:val="28"/>
          <w:szCs w:val="28"/>
          <w:lang w:val="fr-FR" w:eastAsia="fr-FR"/>
        </w:rPr>
      </w:pPr>
      <w:r w:rsidRPr="000C7DF1">
        <w:rPr>
          <w:rFonts w:ascii="Arial" w:eastAsia="Times New Roman" w:hAnsi="Arial" w:cs="Times New Roman"/>
          <w:color w:val="1F1F1F"/>
          <w:kern w:val="36"/>
          <w:sz w:val="28"/>
          <w:szCs w:val="28"/>
          <w:lang w:val="fr-FR" w:eastAsia="fr-FR"/>
        </w:rPr>
        <w:t>Mourad Derradji, Ngy Francois, Theissen Antoine</w:t>
      </w:r>
    </w:p>
    <w:p w14:paraId="263CA0D9" w14:textId="77777777" w:rsidR="00EA69C8" w:rsidRDefault="00EA69C8" w:rsidP="000C7DF1">
      <w:pPr>
        <w:spacing w:after="120"/>
        <w:outlineLvl w:val="0"/>
        <w:rPr>
          <w:rFonts w:ascii="Arial" w:eastAsia="Times New Roman" w:hAnsi="Arial" w:cs="Times New Roman"/>
          <w:color w:val="1F1F1F"/>
          <w:kern w:val="36"/>
          <w:sz w:val="28"/>
          <w:szCs w:val="28"/>
          <w:lang w:val="fr-FR" w:eastAsia="fr-FR"/>
        </w:rPr>
      </w:pPr>
    </w:p>
    <w:p w14:paraId="5A41ACD7" w14:textId="46AD4E83" w:rsidR="00EA69C8" w:rsidRPr="000C7DF1" w:rsidRDefault="00EA69C8" w:rsidP="000C7DF1">
      <w:pPr>
        <w:spacing w:after="120"/>
        <w:outlineLvl w:val="0"/>
        <w:rPr>
          <w:rFonts w:ascii="Arial" w:eastAsia="Times New Roman" w:hAnsi="Arial" w:cs="Times New Roman"/>
          <w:color w:val="1F1F1F"/>
          <w:kern w:val="36"/>
          <w:sz w:val="28"/>
          <w:szCs w:val="28"/>
          <w:lang w:val="fr-FR" w:eastAsia="fr-FR"/>
        </w:rPr>
      </w:pPr>
      <w:r>
        <w:rPr>
          <w:rFonts w:ascii="Arial" w:eastAsia="Times New Roman" w:hAnsi="Arial" w:cs="Times New Roman"/>
          <w:color w:val="1F1F1F"/>
          <w:kern w:val="36"/>
          <w:sz w:val="28"/>
          <w:szCs w:val="28"/>
          <w:lang w:val="fr-FR" w:eastAsia="fr-FR"/>
        </w:rPr>
        <w:t xml:space="preserve">Lien Github de nôtre projet : </w:t>
      </w:r>
      <w:r w:rsidRPr="00EA69C8">
        <w:rPr>
          <w:rFonts w:ascii="Arial" w:eastAsia="Times New Roman" w:hAnsi="Arial" w:cs="Times New Roman"/>
          <w:color w:val="1F1F1F"/>
          <w:kern w:val="36"/>
          <w:sz w:val="28"/>
          <w:szCs w:val="28"/>
          <w:lang w:val="fr-FR" w:eastAsia="fr-FR"/>
        </w:rPr>
        <w:t>https://github.com/derradji-mourad/VArStonks</w:t>
      </w:r>
    </w:p>
    <w:p w14:paraId="531F1B62" w14:textId="77777777" w:rsidR="000C7DF1" w:rsidRDefault="000C7DF1" w:rsidP="000C7DF1">
      <w:pPr>
        <w:spacing w:after="120"/>
        <w:outlineLvl w:val="1"/>
        <w:rPr>
          <w:rFonts w:ascii="Arial" w:eastAsia="Times New Roman" w:hAnsi="Arial" w:cs="Times New Roman"/>
          <w:b/>
          <w:bCs/>
          <w:color w:val="1F1F1F"/>
          <w:sz w:val="36"/>
          <w:szCs w:val="36"/>
          <w:lang w:val="fr-FR" w:eastAsia="fr-FR"/>
        </w:rPr>
      </w:pPr>
    </w:p>
    <w:p w14:paraId="07372E33" w14:textId="2A63D640" w:rsidR="000C7DF1" w:rsidRPr="000C7DF1" w:rsidRDefault="002A2D24" w:rsidP="000C7DF1">
      <w:pPr>
        <w:spacing w:after="120"/>
        <w:outlineLvl w:val="1"/>
        <w:rPr>
          <w:rFonts w:ascii="Arial" w:eastAsia="Times New Roman" w:hAnsi="Arial" w:cs="Times New Roman"/>
          <w:b/>
          <w:bCs/>
          <w:color w:val="1F1F1F"/>
          <w:sz w:val="36"/>
          <w:szCs w:val="36"/>
          <w:lang w:val="fr-FR" w:eastAsia="fr-FR"/>
        </w:rPr>
      </w:pPr>
      <w:r w:rsidRPr="002A2D24">
        <w:rPr>
          <w:rFonts w:ascii="Arial" w:eastAsia="Times New Roman" w:hAnsi="Arial" w:cs="Times New Roman"/>
          <w:b/>
          <w:bCs/>
          <w:color w:val="1F1F1F"/>
          <w:sz w:val="36"/>
          <w:szCs w:val="36"/>
          <w:lang w:val="fr-FR" w:eastAsia="fr-FR"/>
        </w:rPr>
        <w:t>1. Introduction au Projet</w:t>
      </w:r>
    </w:p>
    <w:p w14:paraId="7BD75CAA" w14:textId="3201B987" w:rsidR="002A2D24" w:rsidRDefault="002A2D24" w:rsidP="002A2D24">
      <w:pPr>
        <w:rPr>
          <w:rFonts w:ascii="Arial" w:eastAsia="Times New Roman" w:hAnsi="Arial" w:cs="Times New Roman"/>
          <w:color w:val="1F1F1F"/>
          <w:lang w:val="fr-FR" w:eastAsia="fr-FR"/>
        </w:rPr>
      </w:pPr>
      <w:r w:rsidRPr="002A2D24">
        <w:rPr>
          <w:rFonts w:ascii="Arial" w:eastAsia="Times New Roman" w:hAnsi="Arial" w:cs="Times New Roman"/>
          <w:color w:val="1F1F1F"/>
          <w:lang w:val="fr-FR" w:eastAsia="fr-FR"/>
        </w:rPr>
        <w:t xml:space="preserve">Le projet </w:t>
      </w:r>
      <w:r w:rsidRPr="002A2D24">
        <w:rPr>
          <w:rFonts w:ascii="Arial" w:eastAsia="Times New Roman" w:hAnsi="Arial" w:cs="Times New Roman"/>
          <w:b/>
          <w:bCs/>
          <w:color w:val="1F1F1F"/>
          <w:bdr w:val="none" w:sz="0" w:space="0" w:color="auto" w:frame="1"/>
          <w:lang w:val="fr-FR" w:eastAsia="fr-FR"/>
        </w:rPr>
        <w:t>VArStonks</w:t>
      </w:r>
      <w:r w:rsidRPr="002A2D24">
        <w:rPr>
          <w:rFonts w:ascii="Arial" w:eastAsia="Times New Roman" w:hAnsi="Arial" w:cs="Times New Roman"/>
          <w:color w:val="1F1F1F"/>
          <w:lang w:val="fr-FR" w:eastAsia="fr-FR"/>
        </w:rPr>
        <w:t xml:space="preserve"> est un outil d’analyse financière conçu pour évaluer l’exposition au risque d’un portefeuille d'actifs boursiers. En utilisant des données historiques, l'outil permet de quantifier les pertes potentielles et de visualiser la performance passée à travers des indicateurs clés comme la VaR (Value at Risk) et le CVaR (Conditional Value at Risk).</w:t>
      </w:r>
    </w:p>
    <w:p w14:paraId="10BEC902" w14:textId="77777777" w:rsidR="002A2D24" w:rsidRPr="002A2D24" w:rsidRDefault="002A2D24" w:rsidP="002A2D24">
      <w:pPr>
        <w:rPr>
          <w:rFonts w:ascii="Arial" w:eastAsia="Times New Roman" w:hAnsi="Arial" w:cs="Times New Roman"/>
          <w:color w:val="1F1F1F"/>
          <w:lang w:val="fr-FR" w:eastAsia="fr-FR"/>
        </w:rPr>
      </w:pPr>
    </w:p>
    <w:p w14:paraId="100ADFAB" w14:textId="77777777" w:rsidR="002A2D24" w:rsidRPr="002A2D24" w:rsidRDefault="002A2D24" w:rsidP="002A2D24">
      <w:pPr>
        <w:spacing w:after="120"/>
        <w:outlineLvl w:val="1"/>
        <w:rPr>
          <w:rFonts w:ascii="Arial" w:eastAsia="Times New Roman" w:hAnsi="Arial" w:cs="Times New Roman"/>
          <w:b/>
          <w:bCs/>
          <w:color w:val="1F1F1F"/>
          <w:sz w:val="36"/>
          <w:szCs w:val="36"/>
          <w:lang w:val="fr-FR" w:eastAsia="fr-FR"/>
        </w:rPr>
      </w:pPr>
      <w:r w:rsidRPr="002A2D24">
        <w:rPr>
          <w:rFonts w:ascii="Arial" w:eastAsia="Times New Roman" w:hAnsi="Arial" w:cs="Times New Roman"/>
          <w:b/>
          <w:bCs/>
          <w:color w:val="1F1F1F"/>
          <w:sz w:val="36"/>
          <w:szCs w:val="36"/>
          <w:lang w:val="fr-FR" w:eastAsia="fr-FR"/>
        </w:rPr>
        <w:t>2. Indicateurs de Performance et de Risque</w:t>
      </w:r>
    </w:p>
    <w:p w14:paraId="0C336AFB" w14:textId="77777777" w:rsidR="002A2D24" w:rsidRPr="002A2D24" w:rsidRDefault="002A2D24" w:rsidP="002A2D24">
      <w:pPr>
        <w:spacing w:after="120"/>
        <w:outlineLvl w:val="2"/>
        <w:rPr>
          <w:rFonts w:ascii="Arial" w:eastAsia="Times New Roman" w:hAnsi="Arial" w:cs="Times New Roman"/>
          <w:b/>
          <w:bCs/>
          <w:color w:val="1F1F1F"/>
          <w:sz w:val="27"/>
          <w:szCs w:val="27"/>
          <w:lang w:val="fr-FR" w:eastAsia="fr-FR"/>
        </w:rPr>
      </w:pPr>
      <w:r w:rsidRPr="002A2D24">
        <w:rPr>
          <w:rFonts w:ascii="Arial" w:eastAsia="Times New Roman" w:hAnsi="Arial" w:cs="Times New Roman"/>
          <w:b/>
          <w:bCs/>
          <w:color w:val="1F1F1F"/>
          <w:sz w:val="27"/>
          <w:szCs w:val="27"/>
          <w:lang w:val="fr-FR" w:eastAsia="fr-FR"/>
        </w:rPr>
        <w:t>A. Le Profit &amp; Loss (P&amp;L)</w:t>
      </w:r>
    </w:p>
    <w:p w14:paraId="2B9BDA14" w14:textId="77777777" w:rsidR="002A2D24" w:rsidRPr="002A2D24" w:rsidRDefault="002A2D24" w:rsidP="002A2D24">
      <w:pPr>
        <w:rPr>
          <w:rFonts w:ascii="Arial" w:eastAsia="Times New Roman" w:hAnsi="Arial" w:cs="Times New Roman"/>
          <w:color w:val="1F1F1F"/>
          <w:lang w:val="fr-FR" w:eastAsia="fr-FR"/>
        </w:rPr>
      </w:pPr>
      <w:r w:rsidRPr="002A2D24">
        <w:rPr>
          <w:rFonts w:ascii="Arial" w:eastAsia="Times New Roman" w:hAnsi="Arial" w:cs="Times New Roman"/>
          <w:color w:val="1F1F1F"/>
          <w:lang w:val="fr-FR" w:eastAsia="fr-FR"/>
        </w:rPr>
        <w:t xml:space="preserve">Le </w:t>
      </w:r>
      <w:r w:rsidRPr="002A2D24">
        <w:rPr>
          <w:rFonts w:ascii="Arial" w:eastAsia="Times New Roman" w:hAnsi="Arial" w:cs="Times New Roman"/>
          <w:b/>
          <w:bCs/>
          <w:color w:val="1F1F1F"/>
          <w:bdr w:val="none" w:sz="0" w:space="0" w:color="auto" w:frame="1"/>
          <w:lang w:val="fr-FR" w:eastAsia="fr-FR"/>
        </w:rPr>
        <w:t>P&amp;L</w:t>
      </w:r>
      <w:r w:rsidRPr="002A2D24">
        <w:rPr>
          <w:rFonts w:ascii="Arial" w:eastAsia="Times New Roman" w:hAnsi="Arial" w:cs="Times New Roman"/>
          <w:color w:val="1F1F1F"/>
          <w:lang w:val="fr-FR" w:eastAsia="fr-FR"/>
        </w:rPr>
        <w:t xml:space="preserve"> représente le gain ou la perte réalisé sur une période donnée.</w:t>
      </w:r>
    </w:p>
    <w:p w14:paraId="150A0244" w14:textId="77777777" w:rsidR="002A2D24" w:rsidRPr="002A2D24" w:rsidRDefault="002A2D24" w:rsidP="002A2D24">
      <w:pPr>
        <w:numPr>
          <w:ilvl w:val="0"/>
          <w:numId w:val="1"/>
        </w:numPr>
        <w:rPr>
          <w:rFonts w:ascii="Arial" w:eastAsia="Times New Roman" w:hAnsi="Arial" w:cs="Times New Roman"/>
          <w:color w:val="1F1F1F"/>
          <w:lang w:val="fr-FR" w:eastAsia="fr-FR"/>
        </w:rPr>
      </w:pPr>
      <w:r w:rsidRPr="002A2D24">
        <w:rPr>
          <w:rFonts w:ascii="Arial" w:eastAsia="Times New Roman" w:hAnsi="Arial" w:cs="Times New Roman"/>
          <w:b/>
          <w:bCs/>
          <w:color w:val="1F1F1F"/>
          <w:bdr w:val="none" w:sz="0" w:space="0" w:color="auto" w:frame="1"/>
          <w:lang w:val="fr-FR" w:eastAsia="fr-FR"/>
        </w:rPr>
        <w:t>Calcul :</w:t>
      </w:r>
      <w:r w:rsidRPr="002A2D24">
        <w:rPr>
          <w:rFonts w:ascii="Arial" w:eastAsia="Times New Roman" w:hAnsi="Arial" w:cs="Times New Roman"/>
          <w:color w:val="1F1F1F"/>
          <w:lang w:val="fr-FR" w:eastAsia="fr-FR"/>
        </w:rPr>
        <w:t xml:space="preserve"> </w:t>
      </w:r>
    </w:p>
    <w:p w14:paraId="3C05ABBE" w14:textId="77777777" w:rsidR="002A2D24" w:rsidRPr="002A2D24" w:rsidRDefault="002A2D24" w:rsidP="002A2D24">
      <w:pPr>
        <w:ind w:left="720"/>
        <w:rPr>
          <w:rFonts w:ascii="Arial" w:eastAsia="Times New Roman" w:hAnsi="Arial" w:cs="Times New Roman"/>
          <w:color w:val="1F1F1F"/>
          <w:lang w:val="fr-FR" w:eastAsia="fr-FR"/>
        </w:rPr>
      </w:pPr>
      <w:r w:rsidRPr="002A2D24">
        <w:rPr>
          <w:rFonts w:ascii="Arial" w:eastAsia="Times New Roman" w:hAnsi="Arial" w:cs="Times New Roman"/>
          <w:color w:val="1F1F1F"/>
          <w:lang w:val="fr-FR" w:eastAsia="fr-FR"/>
        </w:rPr>
        <w:t>$$P&amp;L = Valeur_{Finale} - Valeur_{Initiale}$$</w:t>
      </w:r>
    </w:p>
    <w:p w14:paraId="409A64FA" w14:textId="77777777" w:rsidR="002A2D24" w:rsidRPr="002A2D24" w:rsidRDefault="002A2D24" w:rsidP="002A2D24">
      <w:pPr>
        <w:numPr>
          <w:ilvl w:val="0"/>
          <w:numId w:val="1"/>
        </w:numPr>
        <w:rPr>
          <w:rFonts w:ascii="Arial" w:eastAsia="Times New Roman" w:hAnsi="Arial" w:cs="Times New Roman"/>
          <w:color w:val="1F1F1F"/>
          <w:lang w:val="fr-FR" w:eastAsia="fr-FR"/>
        </w:rPr>
      </w:pPr>
      <w:r w:rsidRPr="002A2D24">
        <w:rPr>
          <w:rFonts w:ascii="Arial" w:eastAsia="Times New Roman" w:hAnsi="Arial" w:cs="Times New Roman"/>
          <w:b/>
          <w:bCs/>
          <w:color w:val="1F1F1F"/>
          <w:bdr w:val="none" w:sz="0" w:space="0" w:color="auto" w:frame="1"/>
          <w:lang w:val="fr-FR" w:eastAsia="fr-FR"/>
        </w:rPr>
        <w:t>Interprétation :</w:t>
      </w:r>
      <w:r w:rsidRPr="002A2D24">
        <w:rPr>
          <w:rFonts w:ascii="Arial" w:eastAsia="Times New Roman" w:hAnsi="Arial" w:cs="Times New Roman"/>
          <w:color w:val="1F1F1F"/>
          <w:lang w:val="fr-FR" w:eastAsia="fr-FR"/>
        </w:rPr>
        <w:t xml:space="preserve"> Dans votre code, il est probable que vous calculiez le P&amp;L quotidien (Daily Returns) pour transformer les prix des actions en une série stationnaire, facilitant ainsi les calculs statistiques.</w:t>
      </w:r>
    </w:p>
    <w:p w14:paraId="7E209333" w14:textId="77777777" w:rsidR="002A2D24" w:rsidRPr="002A2D24" w:rsidRDefault="002A2D24" w:rsidP="002A2D24">
      <w:pPr>
        <w:spacing w:after="120"/>
        <w:outlineLvl w:val="2"/>
        <w:rPr>
          <w:rFonts w:ascii="Arial" w:eastAsia="Times New Roman" w:hAnsi="Arial" w:cs="Times New Roman"/>
          <w:b/>
          <w:bCs/>
          <w:color w:val="1F1F1F"/>
          <w:sz w:val="27"/>
          <w:szCs w:val="27"/>
          <w:lang w:val="fr-FR" w:eastAsia="fr-FR"/>
        </w:rPr>
      </w:pPr>
      <w:r w:rsidRPr="002A2D24">
        <w:rPr>
          <w:rFonts w:ascii="Arial" w:eastAsia="Times New Roman" w:hAnsi="Arial" w:cs="Times New Roman"/>
          <w:b/>
          <w:bCs/>
          <w:color w:val="1F1F1F"/>
          <w:sz w:val="27"/>
          <w:szCs w:val="27"/>
          <w:lang w:val="fr-FR" w:eastAsia="fr-FR"/>
        </w:rPr>
        <w:t>B. Value at Risk (VaR)</w:t>
      </w:r>
    </w:p>
    <w:p w14:paraId="42BBF733" w14:textId="77777777" w:rsidR="002A2D24" w:rsidRPr="002A2D24" w:rsidRDefault="002A2D24" w:rsidP="002A2D24">
      <w:pPr>
        <w:rPr>
          <w:rFonts w:ascii="Arial" w:eastAsia="Times New Roman" w:hAnsi="Arial" w:cs="Times New Roman"/>
          <w:color w:val="1F1F1F"/>
          <w:lang w:val="fr-FR" w:eastAsia="fr-FR"/>
        </w:rPr>
      </w:pPr>
      <w:r w:rsidRPr="002A2D24">
        <w:rPr>
          <w:rFonts w:ascii="Arial" w:eastAsia="Times New Roman" w:hAnsi="Arial" w:cs="Times New Roman"/>
          <w:color w:val="1F1F1F"/>
          <w:lang w:val="fr-FR" w:eastAsia="fr-FR"/>
        </w:rPr>
        <w:t xml:space="preserve">La </w:t>
      </w:r>
      <w:r w:rsidRPr="002A2D24">
        <w:rPr>
          <w:rFonts w:ascii="Arial" w:eastAsia="Times New Roman" w:hAnsi="Arial" w:cs="Times New Roman"/>
          <w:b/>
          <w:bCs/>
          <w:color w:val="1F1F1F"/>
          <w:bdr w:val="none" w:sz="0" w:space="0" w:color="auto" w:frame="1"/>
          <w:lang w:val="fr-FR" w:eastAsia="fr-FR"/>
        </w:rPr>
        <w:t>VaR</w:t>
      </w:r>
      <w:r w:rsidRPr="002A2D24">
        <w:rPr>
          <w:rFonts w:ascii="Arial" w:eastAsia="Times New Roman" w:hAnsi="Arial" w:cs="Times New Roman"/>
          <w:color w:val="1F1F1F"/>
          <w:lang w:val="fr-FR" w:eastAsia="fr-FR"/>
        </w:rPr>
        <w:t xml:space="preserve"> est une mesure statistique qui estime la perte maximale qu'un portefeuille pourrait subir sur un horizon de temps donné, avec un niveau de confiance défini (généralement 95% ou 99%).</w:t>
      </w:r>
    </w:p>
    <w:p w14:paraId="40073A1E" w14:textId="77777777" w:rsidR="002A2D24" w:rsidRPr="002A2D24" w:rsidRDefault="002A2D24" w:rsidP="002A2D24">
      <w:pPr>
        <w:numPr>
          <w:ilvl w:val="0"/>
          <w:numId w:val="2"/>
        </w:numPr>
        <w:rPr>
          <w:rFonts w:ascii="Arial" w:eastAsia="Times New Roman" w:hAnsi="Arial" w:cs="Times New Roman"/>
          <w:color w:val="1F1F1F"/>
          <w:lang w:val="fr-FR" w:eastAsia="fr-FR"/>
        </w:rPr>
      </w:pPr>
      <w:r w:rsidRPr="002A2D24">
        <w:rPr>
          <w:rFonts w:ascii="Arial" w:eastAsia="Times New Roman" w:hAnsi="Arial" w:cs="Times New Roman"/>
          <w:b/>
          <w:bCs/>
          <w:color w:val="1F1F1F"/>
          <w:bdr w:val="none" w:sz="0" w:space="0" w:color="auto" w:frame="1"/>
          <w:lang w:val="fr-FR" w:eastAsia="fr-FR"/>
        </w:rPr>
        <w:t>Calcul (Méthode Historique) :</w:t>
      </w:r>
      <w:r w:rsidRPr="002A2D24">
        <w:rPr>
          <w:rFonts w:ascii="Arial" w:eastAsia="Times New Roman" w:hAnsi="Arial" w:cs="Times New Roman"/>
          <w:color w:val="1F1F1F"/>
          <w:lang w:val="fr-FR" w:eastAsia="fr-FR"/>
        </w:rPr>
        <w:t xml:space="preserve"> 1. On trie les rendements historiques du plus mauvais au meilleur.</w:t>
      </w:r>
    </w:p>
    <w:p w14:paraId="704D5B86" w14:textId="77777777" w:rsidR="002A2D24" w:rsidRPr="002A2D24" w:rsidRDefault="002A2D24" w:rsidP="002A2D24">
      <w:pPr>
        <w:spacing w:after="120"/>
        <w:ind w:left="720"/>
        <w:rPr>
          <w:rFonts w:ascii="Arial" w:eastAsia="Times New Roman" w:hAnsi="Arial" w:cs="Times New Roman"/>
          <w:color w:val="1F1F1F"/>
          <w:lang w:val="fr-FR" w:eastAsia="fr-FR"/>
        </w:rPr>
      </w:pPr>
      <w:r w:rsidRPr="002A2D24">
        <w:rPr>
          <w:rFonts w:ascii="Arial" w:eastAsia="Times New Roman" w:hAnsi="Arial" w:cs="Times New Roman"/>
          <w:color w:val="1F1F1F"/>
          <w:lang w:val="fr-FR" w:eastAsia="fr-FR"/>
        </w:rPr>
        <w:t>2. Pour une VaR à 95%, on identifie le seuil correspondant au 5ème percentile de la distribution.</w:t>
      </w:r>
    </w:p>
    <w:p w14:paraId="62BD2095" w14:textId="77777777" w:rsidR="002A2D24" w:rsidRPr="002A2D24" w:rsidRDefault="002A2D24" w:rsidP="002A2D24">
      <w:pPr>
        <w:numPr>
          <w:ilvl w:val="0"/>
          <w:numId w:val="2"/>
        </w:numPr>
        <w:rPr>
          <w:rFonts w:ascii="Arial" w:eastAsia="Times New Roman" w:hAnsi="Arial" w:cs="Times New Roman"/>
          <w:color w:val="1F1F1F"/>
          <w:lang w:val="fr-FR" w:eastAsia="fr-FR"/>
        </w:rPr>
      </w:pPr>
      <w:r w:rsidRPr="002A2D24">
        <w:rPr>
          <w:rFonts w:ascii="Arial" w:eastAsia="Times New Roman" w:hAnsi="Arial" w:cs="Times New Roman"/>
          <w:b/>
          <w:bCs/>
          <w:color w:val="1F1F1F"/>
          <w:bdr w:val="none" w:sz="0" w:space="0" w:color="auto" w:frame="1"/>
          <w:lang w:val="fr-FR" w:eastAsia="fr-FR"/>
        </w:rPr>
        <w:t>Signification :</w:t>
      </w:r>
      <w:r w:rsidRPr="002A2D24">
        <w:rPr>
          <w:rFonts w:ascii="Arial" w:eastAsia="Times New Roman" w:hAnsi="Arial" w:cs="Times New Roman"/>
          <w:color w:val="1F1F1F"/>
          <w:lang w:val="fr-FR" w:eastAsia="fr-FR"/>
        </w:rPr>
        <w:t xml:space="preserve"> "Il y a 95% de chances que les pertes ne dépassent pas X euros sur une journée."</w:t>
      </w:r>
    </w:p>
    <w:p w14:paraId="0C97EC8B" w14:textId="77777777" w:rsidR="002A2D24" w:rsidRPr="002A2D24" w:rsidRDefault="002A2D24" w:rsidP="002A2D24">
      <w:pPr>
        <w:spacing w:after="120"/>
        <w:outlineLvl w:val="2"/>
        <w:rPr>
          <w:rFonts w:ascii="Arial" w:eastAsia="Times New Roman" w:hAnsi="Arial" w:cs="Times New Roman"/>
          <w:b/>
          <w:bCs/>
          <w:color w:val="1F1F1F"/>
          <w:sz w:val="27"/>
          <w:szCs w:val="27"/>
          <w:lang w:val="fr-FR" w:eastAsia="fr-FR"/>
        </w:rPr>
      </w:pPr>
      <w:r w:rsidRPr="002A2D24">
        <w:rPr>
          <w:rFonts w:ascii="Arial" w:eastAsia="Times New Roman" w:hAnsi="Arial" w:cs="Times New Roman"/>
          <w:b/>
          <w:bCs/>
          <w:color w:val="1F1F1F"/>
          <w:sz w:val="27"/>
          <w:szCs w:val="27"/>
          <w:lang w:val="fr-FR" w:eastAsia="fr-FR"/>
        </w:rPr>
        <w:t>C. Conditional Value at Risk (CVaR)</w:t>
      </w:r>
    </w:p>
    <w:p w14:paraId="3B5A4000" w14:textId="77777777" w:rsidR="002A2D24" w:rsidRPr="002A2D24" w:rsidRDefault="002A2D24" w:rsidP="002A2D24">
      <w:pPr>
        <w:rPr>
          <w:rFonts w:ascii="Arial" w:eastAsia="Times New Roman" w:hAnsi="Arial" w:cs="Times New Roman"/>
          <w:color w:val="1F1F1F"/>
          <w:lang w:val="fr-FR" w:eastAsia="fr-FR"/>
        </w:rPr>
      </w:pPr>
      <w:r w:rsidRPr="002A2D24">
        <w:rPr>
          <w:rFonts w:ascii="Arial" w:eastAsia="Times New Roman" w:hAnsi="Arial" w:cs="Times New Roman"/>
          <w:color w:val="1F1F1F"/>
          <w:lang w:val="fr-FR" w:eastAsia="fr-FR"/>
        </w:rPr>
        <w:t xml:space="preserve">Aussi appelé </w:t>
      </w:r>
      <w:r w:rsidRPr="002A2D24">
        <w:rPr>
          <w:rFonts w:ascii="Arial" w:eastAsia="Times New Roman" w:hAnsi="Arial" w:cs="Times New Roman"/>
          <w:b/>
          <w:bCs/>
          <w:color w:val="1F1F1F"/>
          <w:bdr w:val="none" w:sz="0" w:space="0" w:color="auto" w:frame="1"/>
          <w:lang w:val="fr-FR" w:eastAsia="fr-FR"/>
        </w:rPr>
        <w:t>Expected Shortfall</w:t>
      </w:r>
      <w:r w:rsidRPr="002A2D24">
        <w:rPr>
          <w:rFonts w:ascii="Arial" w:eastAsia="Times New Roman" w:hAnsi="Arial" w:cs="Times New Roman"/>
          <w:color w:val="1F1F1F"/>
          <w:lang w:val="fr-FR" w:eastAsia="fr-FR"/>
        </w:rPr>
        <w:t xml:space="preserve">, le CVaR est une mesure plus conservatrice que la VaR. Alors que la VaR vous donne le "seuil" de perte, le CVaR vous donne la </w:t>
      </w:r>
      <w:r w:rsidRPr="002A2D24">
        <w:rPr>
          <w:rFonts w:ascii="Arial" w:eastAsia="Times New Roman" w:hAnsi="Arial" w:cs="Times New Roman"/>
          <w:b/>
          <w:bCs/>
          <w:color w:val="1F1F1F"/>
          <w:bdr w:val="none" w:sz="0" w:space="0" w:color="auto" w:frame="1"/>
          <w:lang w:val="fr-FR" w:eastAsia="fr-FR"/>
        </w:rPr>
        <w:t>moyenne des pertes</w:t>
      </w:r>
      <w:r w:rsidRPr="002A2D24">
        <w:rPr>
          <w:rFonts w:ascii="Arial" w:eastAsia="Times New Roman" w:hAnsi="Arial" w:cs="Times New Roman"/>
          <w:color w:val="1F1F1F"/>
          <w:lang w:val="fr-FR" w:eastAsia="fr-FR"/>
        </w:rPr>
        <w:t xml:space="preserve"> au-delà de ce seuil.</w:t>
      </w:r>
    </w:p>
    <w:p w14:paraId="10561FFD" w14:textId="77777777" w:rsidR="002A2D24" w:rsidRPr="002A2D24" w:rsidRDefault="002A2D24" w:rsidP="002A2D24">
      <w:pPr>
        <w:numPr>
          <w:ilvl w:val="0"/>
          <w:numId w:val="3"/>
        </w:numPr>
        <w:rPr>
          <w:rFonts w:ascii="Arial" w:eastAsia="Times New Roman" w:hAnsi="Arial" w:cs="Times New Roman"/>
          <w:color w:val="1F1F1F"/>
          <w:lang w:val="fr-FR" w:eastAsia="fr-FR"/>
        </w:rPr>
      </w:pPr>
      <w:r w:rsidRPr="002A2D24">
        <w:rPr>
          <w:rFonts w:ascii="Arial" w:eastAsia="Times New Roman" w:hAnsi="Arial" w:cs="Times New Roman"/>
          <w:b/>
          <w:bCs/>
          <w:color w:val="1F1F1F"/>
          <w:bdr w:val="none" w:sz="0" w:space="0" w:color="auto" w:frame="1"/>
          <w:lang w:val="fr-FR" w:eastAsia="fr-FR"/>
        </w:rPr>
        <w:t>Calcul :</w:t>
      </w:r>
      <w:r w:rsidRPr="002A2D24">
        <w:rPr>
          <w:rFonts w:ascii="Arial" w:eastAsia="Times New Roman" w:hAnsi="Arial" w:cs="Times New Roman"/>
          <w:color w:val="1F1F1F"/>
          <w:lang w:val="fr-FR" w:eastAsia="fr-FR"/>
        </w:rPr>
        <w:t xml:space="preserve"> </w:t>
      </w:r>
    </w:p>
    <w:p w14:paraId="5315D42C" w14:textId="77777777" w:rsidR="002A2D24" w:rsidRPr="002A2D24" w:rsidRDefault="002A2D24" w:rsidP="002A2D24">
      <w:pPr>
        <w:ind w:left="720"/>
        <w:rPr>
          <w:rFonts w:ascii="Arial" w:eastAsia="Times New Roman" w:hAnsi="Arial" w:cs="Times New Roman"/>
          <w:color w:val="1F1F1F"/>
          <w:lang w:val="fr-FR" w:eastAsia="fr-FR"/>
        </w:rPr>
      </w:pPr>
      <w:r w:rsidRPr="002A2D24">
        <w:rPr>
          <w:rFonts w:ascii="Arial" w:eastAsia="Times New Roman" w:hAnsi="Arial" w:cs="Times New Roman"/>
          <w:color w:val="1F1F1F"/>
          <w:lang w:val="fr-FR" w:eastAsia="fr-FR"/>
        </w:rPr>
        <w:t>$$CVaR = E[L | L &gt; VaR]$$</w:t>
      </w:r>
    </w:p>
    <w:p w14:paraId="07797CB8" w14:textId="77777777" w:rsidR="002A2D24" w:rsidRPr="002A2D24" w:rsidRDefault="002A2D24" w:rsidP="002A2D24">
      <w:pPr>
        <w:ind w:left="720"/>
        <w:rPr>
          <w:rFonts w:ascii="Arial" w:eastAsia="Times New Roman" w:hAnsi="Arial" w:cs="Times New Roman"/>
          <w:color w:val="1F1F1F"/>
          <w:lang w:val="fr-FR" w:eastAsia="fr-FR"/>
        </w:rPr>
      </w:pPr>
      <w:r w:rsidRPr="002A2D24">
        <w:rPr>
          <w:rFonts w:ascii="Arial" w:eastAsia="Times New Roman" w:hAnsi="Arial" w:cs="Times New Roman"/>
          <w:i/>
          <w:iCs/>
          <w:color w:val="1F1F1F"/>
          <w:bdr w:val="none" w:sz="0" w:space="0" w:color="auto" w:frame="1"/>
          <w:lang w:val="fr-FR" w:eastAsia="fr-FR"/>
        </w:rPr>
        <w:lastRenderedPageBreak/>
        <w:t>(Moyenne des pertes dans la queue de distribution, là où les pertes dépassent la VaR).</w:t>
      </w:r>
    </w:p>
    <w:p w14:paraId="5AB2656D" w14:textId="77777777" w:rsidR="002A2D24" w:rsidRDefault="002A2D24" w:rsidP="002A2D24">
      <w:pPr>
        <w:numPr>
          <w:ilvl w:val="0"/>
          <w:numId w:val="3"/>
        </w:numPr>
        <w:rPr>
          <w:rFonts w:ascii="Arial" w:eastAsia="Times New Roman" w:hAnsi="Arial" w:cs="Times New Roman"/>
          <w:color w:val="1F1F1F"/>
          <w:lang w:val="fr-FR" w:eastAsia="fr-FR"/>
        </w:rPr>
      </w:pPr>
      <w:r w:rsidRPr="002A2D24">
        <w:rPr>
          <w:rFonts w:ascii="Arial" w:eastAsia="Times New Roman" w:hAnsi="Arial" w:cs="Times New Roman"/>
          <w:b/>
          <w:bCs/>
          <w:color w:val="1F1F1F"/>
          <w:bdr w:val="none" w:sz="0" w:space="0" w:color="auto" w:frame="1"/>
          <w:lang w:val="fr-FR" w:eastAsia="fr-FR"/>
        </w:rPr>
        <w:t>Pourquoi l'utiliser ?</w:t>
      </w:r>
      <w:r w:rsidRPr="002A2D24">
        <w:rPr>
          <w:rFonts w:ascii="Arial" w:eastAsia="Times New Roman" w:hAnsi="Arial" w:cs="Times New Roman"/>
          <w:color w:val="1F1F1F"/>
          <w:lang w:val="fr-FR" w:eastAsia="fr-FR"/>
        </w:rPr>
        <w:t xml:space="preserve"> Contrairement à la VaR, le CVaR prend en compte la gravité des scénarios extrêmes ("Fat Tails").</w:t>
      </w:r>
    </w:p>
    <w:p w14:paraId="57908470" w14:textId="77777777" w:rsidR="002A2D24" w:rsidRDefault="002A2D24" w:rsidP="002A2D24">
      <w:pPr>
        <w:rPr>
          <w:rFonts w:ascii="Arial" w:eastAsia="Times New Roman" w:hAnsi="Arial" w:cs="Times New Roman"/>
          <w:color w:val="1F1F1F"/>
          <w:lang w:val="fr-FR" w:eastAsia="fr-FR"/>
        </w:rPr>
      </w:pPr>
    </w:p>
    <w:p w14:paraId="47DFAD19" w14:textId="77777777" w:rsidR="002A2D24" w:rsidRDefault="002A2D24" w:rsidP="002A2D24">
      <w:pPr>
        <w:rPr>
          <w:rFonts w:ascii="Arial" w:eastAsia="Times New Roman" w:hAnsi="Arial" w:cs="Times New Roman"/>
          <w:color w:val="1F1F1F"/>
          <w:lang w:val="fr-FR" w:eastAsia="fr-FR"/>
        </w:rPr>
      </w:pPr>
    </w:p>
    <w:p w14:paraId="0C4D0ED5" w14:textId="77777777" w:rsidR="002A2D24" w:rsidRDefault="002A2D24" w:rsidP="002A2D24">
      <w:pPr>
        <w:rPr>
          <w:rFonts w:ascii="Arial" w:eastAsia="Times New Roman" w:hAnsi="Arial" w:cs="Times New Roman"/>
          <w:color w:val="1F1F1F"/>
          <w:lang w:val="fr-FR" w:eastAsia="fr-FR"/>
        </w:rPr>
      </w:pPr>
    </w:p>
    <w:p w14:paraId="16039A60" w14:textId="77777777" w:rsidR="002A2D24" w:rsidRPr="002A2D24" w:rsidRDefault="002A2D24" w:rsidP="002A2D24">
      <w:pPr>
        <w:rPr>
          <w:rFonts w:ascii="Arial" w:eastAsia="Times New Roman" w:hAnsi="Arial" w:cs="Times New Roman"/>
          <w:color w:val="1F1F1F"/>
          <w:lang w:val="fr-FR" w:eastAsia="fr-FR"/>
        </w:rPr>
      </w:pPr>
    </w:p>
    <w:p w14:paraId="08E9E47D" w14:textId="77777777" w:rsidR="002A2D24" w:rsidRPr="002A2D24" w:rsidRDefault="002A2D24" w:rsidP="002A2D24">
      <w:pPr>
        <w:spacing w:after="120"/>
        <w:outlineLvl w:val="1"/>
        <w:rPr>
          <w:rFonts w:ascii="Arial" w:eastAsia="Times New Roman" w:hAnsi="Arial" w:cs="Times New Roman"/>
          <w:b/>
          <w:bCs/>
          <w:color w:val="1F1F1F"/>
          <w:sz w:val="36"/>
          <w:szCs w:val="36"/>
          <w:lang w:val="fr-FR" w:eastAsia="fr-FR"/>
        </w:rPr>
      </w:pPr>
      <w:r w:rsidRPr="002A2D24">
        <w:rPr>
          <w:rFonts w:ascii="Arial" w:eastAsia="Times New Roman" w:hAnsi="Arial" w:cs="Times New Roman"/>
          <w:b/>
          <w:bCs/>
          <w:color w:val="1F1F1F"/>
          <w:sz w:val="36"/>
          <w:szCs w:val="36"/>
          <w:lang w:val="fr-FR" w:eastAsia="fr-FR"/>
        </w:rPr>
        <w:t>3. Architecture du Code</w:t>
      </w:r>
    </w:p>
    <w:p w14:paraId="6692CAE8" w14:textId="62D79E2C" w:rsidR="002A2D24" w:rsidRPr="002A2D24" w:rsidRDefault="002A2D24" w:rsidP="002A2D24">
      <w:pPr>
        <w:numPr>
          <w:ilvl w:val="0"/>
          <w:numId w:val="4"/>
        </w:numPr>
        <w:rPr>
          <w:rFonts w:ascii="Arial" w:eastAsia="Times New Roman" w:hAnsi="Arial" w:cs="Times New Roman"/>
          <w:color w:val="1F1F1F"/>
          <w:lang w:val="fr-FR" w:eastAsia="fr-FR"/>
        </w:rPr>
      </w:pPr>
      <w:r w:rsidRPr="002A2D24">
        <w:rPr>
          <w:rFonts w:ascii="Arial" w:eastAsia="Times New Roman" w:hAnsi="Arial" w:cs="Times New Roman"/>
          <w:b/>
          <w:bCs/>
          <w:color w:val="1F1F1F"/>
          <w:bdr w:val="none" w:sz="0" w:space="0" w:color="auto" w:frame="1"/>
          <w:lang w:val="fr-FR" w:eastAsia="fr-FR"/>
        </w:rPr>
        <w:t>Récupération des données :</w:t>
      </w:r>
      <w:r w:rsidRPr="002A2D24">
        <w:rPr>
          <w:rFonts w:ascii="Arial" w:eastAsia="Times New Roman" w:hAnsi="Arial" w:cs="Times New Roman"/>
          <w:color w:val="1F1F1F"/>
          <w:lang w:val="fr-FR" w:eastAsia="fr-FR"/>
        </w:rPr>
        <w:t xml:space="preserve"> Utilisation d'API pour importer les cours de clôture.</w:t>
      </w:r>
    </w:p>
    <w:p w14:paraId="287F08BD" w14:textId="77777777" w:rsidR="002A2D24" w:rsidRPr="002A2D24" w:rsidRDefault="002A2D24" w:rsidP="002A2D24">
      <w:pPr>
        <w:numPr>
          <w:ilvl w:val="0"/>
          <w:numId w:val="4"/>
        </w:numPr>
        <w:rPr>
          <w:rFonts w:ascii="Arial" w:eastAsia="Times New Roman" w:hAnsi="Arial" w:cs="Times New Roman"/>
          <w:color w:val="1F1F1F"/>
          <w:lang w:val="fr-FR" w:eastAsia="fr-FR"/>
        </w:rPr>
      </w:pPr>
      <w:r w:rsidRPr="002A2D24">
        <w:rPr>
          <w:rFonts w:ascii="Arial" w:eastAsia="Times New Roman" w:hAnsi="Arial" w:cs="Times New Roman"/>
          <w:b/>
          <w:bCs/>
          <w:color w:val="1F1F1F"/>
          <w:bdr w:val="none" w:sz="0" w:space="0" w:color="auto" w:frame="1"/>
          <w:lang w:val="fr-FR" w:eastAsia="fr-FR"/>
        </w:rPr>
        <w:t>Prétraitement :</w:t>
      </w:r>
      <w:r w:rsidRPr="002A2D24">
        <w:rPr>
          <w:rFonts w:ascii="Arial" w:eastAsia="Times New Roman" w:hAnsi="Arial" w:cs="Times New Roman"/>
          <w:color w:val="1F1F1F"/>
          <w:lang w:val="fr-FR" w:eastAsia="fr-FR"/>
        </w:rPr>
        <w:t xml:space="preserve"> Calcul des rendements logarithmiques ou arithmétiques.</w:t>
      </w:r>
    </w:p>
    <w:p w14:paraId="2C7F0810" w14:textId="77777777" w:rsidR="002A2D24" w:rsidRPr="002A2D24" w:rsidRDefault="002A2D24" w:rsidP="002A2D24">
      <w:pPr>
        <w:numPr>
          <w:ilvl w:val="0"/>
          <w:numId w:val="4"/>
        </w:numPr>
        <w:rPr>
          <w:rFonts w:ascii="Arial" w:eastAsia="Times New Roman" w:hAnsi="Arial" w:cs="Times New Roman"/>
          <w:color w:val="1F1F1F"/>
          <w:lang w:val="fr-FR" w:eastAsia="fr-FR"/>
        </w:rPr>
      </w:pPr>
      <w:r w:rsidRPr="002A2D24">
        <w:rPr>
          <w:rFonts w:ascii="Arial" w:eastAsia="Times New Roman" w:hAnsi="Arial" w:cs="Times New Roman"/>
          <w:b/>
          <w:bCs/>
          <w:color w:val="1F1F1F"/>
          <w:bdr w:val="none" w:sz="0" w:space="0" w:color="auto" w:frame="1"/>
          <w:lang w:val="fr-FR" w:eastAsia="fr-FR"/>
        </w:rPr>
        <w:t>Moteur de calcul :</w:t>
      </w:r>
      <w:r w:rsidRPr="002A2D24">
        <w:rPr>
          <w:rFonts w:ascii="Arial" w:eastAsia="Times New Roman" w:hAnsi="Arial" w:cs="Times New Roman"/>
          <w:color w:val="1F1F1F"/>
          <w:lang w:val="fr-FR" w:eastAsia="fr-FR"/>
        </w:rPr>
        <w:t xml:space="preserve"> Fonctions dédiées au calcul de la VaR et du CVaR par simulation historique ou méthode paramétrique (Gaussienne).</w:t>
      </w:r>
    </w:p>
    <w:p w14:paraId="206519A4" w14:textId="77777777" w:rsidR="002A2D24" w:rsidRDefault="002A2D24" w:rsidP="002A2D24">
      <w:pPr>
        <w:numPr>
          <w:ilvl w:val="0"/>
          <w:numId w:val="4"/>
        </w:numPr>
        <w:rPr>
          <w:rFonts w:ascii="Arial" w:eastAsia="Times New Roman" w:hAnsi="Arial" w:cs="Times New Roman"/>
          <w:color w:val="1F1F1F"/>
          <w:lang w:val="fr-FR" w:eastAsia="fr-FR"/>
        </w:rPr>
      </w:pPr>
      <w:r w:rsidRPr="002A2D24">
        <w:rPr>
          <w:rFonts w:ascii="Arial" w:eastAsia="Times New Roman" w:hAnsi="Arial" w:cs="Times New Roman"/>
          <w:b/>
          <w:bCs/>
          <w:color w:val="1F1F1F"/>
          <w:bdr w:val="none" w:sz="0" w:space="0" w:color="auto" w:frame="1"/>
          <w:lang w:val="fr-FR" w:eastAsia="fr-FR"/>
        </w:rPr>
        <w:t>Visualisation :</w:t>
      </w:r>
      <w:r w:rsidRPr="002A2D24">
        <w:rPr>
          <w:rFonts w:ascii="Arial" w:eastAsia="Times New Roman" w:hAnsi="Arial" w:cs="Times New Roman"/>
          <w:color w:val="1F1F1F"/>
          <w:lang w:val="fr-FR" w:eastAsia="fr-FR"/>
        </w:rPr>
        <w:t xml:space="preserve"> Génération d'un histogramme des rendements avec mise en évidence de la zone de risque.</w:t>
      </w:r>
    </w:p>
    <w:p w14:paraId="50CC0604" w14:textId="0D74A540" w:rsidR="002A2D24" w:rsidRDefault="002A2D24" w:rsidP="002A2D24">
      <w:pPr>
        <w:numPr>
          <w:ilvl w:val="0"/>
          <w:numId w:val="4"/>
        </w:numPr>
        <w:rPr>
          <w:rFonts w:ascii="Arial" w:eastAsia="Times New Roman" w:hAnsi="Arial" w:cs="Times New Roman"/>
          <w:color w:val="1F1F1F"/>
          <w:lang w:val="fr-FR" w:eastAsia="fr-FR"/>
        </w:rPr>
      </w:pPr>
      <w:r>
        <w:rPr>
          <w:rFonts w:ascii="Arial" w:eastAsia="Times New Roman" w:hAnsi="Arial" w:cs="Times New Roman"/>
          <w:b/>
          <w:bCs/>
          <w:color w:val="1F1F1F"/>
          <w:bdr w:val="none" w:sz="0" w:space="0" w:color="auto" w:frame="1"/>
          <w:lang w:val="fr-FR" w:eastAsia="fr-FR"/>
        </w:rPr>
        <w:t>Technologie :</w:t>
      </w:r>
      <w:r>
        <w:rPr>
          <w:rFonts w:ascii="Arial" w:eastAsia="Times New Roman" w:hAnsi="Arial" w:cs="Times New Roman"/>
          <w:color w:val="1F1F1F"/>
          <w:lang w:val="fr-FR" w:eastAsia="fr-FR"/>
        </w:rPr>
        <w:t xml:space="preserve"> Python, Javascript, deployement avec docker</w:t>
      </w:r>
    </w:p>
    <w:p w14:paraId="56668608" w14:textId="77777777" w:rsidR="002A2D24" w:rsidRPr="002A2D24" w:rsidRDefault="002A2D24" w:rsidP="002A2D24">
      <w:pPr>
        <w:rPr>
          <w:rFonts w:ascii="Arial" w:eastAsia="Times New Roman" w:hAnsi="Arial" w:cs="Times New Roman"/>
          <w:color w:val="1F1F1F"/>
          <w:lang w:val="fr-FR" w:eastAsia="fr-FR"/>
        </w:rPr>
      </w:pPr>
    </w:p>
    <w:p w14:paraId="3EB0A071" w14:textId="19FEAD5A" w:rsidR="002A2D24" w:rsidRPr="002A2D24" w:rsidRDefault="002A2D24" w:rsidP="002A2D24">
      <w:pPr>
        <w:spacing w:after="120"/>
        <w:outlineLvl w:val="1"/>
        <w:rPr>
          <w:rFonts w:ascii="Arial" w:eastAsia="Times New Roman" w:hAnsi="Arial" w:cs="Times New Roman"/>
          <w:color w:val="1F1F1F"/>
          <w:lang w:val="fr-FR" w:eastAsia="fr-FR"/>
        </w:rPr>
      </w:pPr>
      <w:r w:rsidRPr="002A2D24">
        <w:rPr>
          <w:rFonts w:ascii="Arial" w:eastAsia="Times New Roman" w:hAnsi="Arial" w:cs="Times New Roman"/>
          <w:b/>
          <w:bCs/>
          <w:color w:val="1F1F1F"/>
          <w:sz w:val="36"/>
          <w:szCs w:val="36"/>
          <w:lang w:val="fr-FR" w:eastAsia="fr-FR"/>
        </w:rPr>
        <w:t>4. Résultats et Visualisations</w:t>
      </w:r>
    </w:p>
    <w:p w14:paraId="11DD1922" w14:textId="2A40486B" w:rsidR="002A2D24" w:rsidRDefault="002A2D24" w:rsidP="002A2D24">
      <w:pPr>
        <w:spacing w:after="120"/>
        <w:outlineLvl w:val="2"/>
        <w:rPr>
          <w:rFonts w:ascii="Arial" w:eastAsia="Times New Roman" w:hAnsi="Arial" w:cs="Times New Roman"/>
          <w:b/>
          <w:bCs/>
          <w:color w:val="1F1F1F"/>
          <w:sz w:val="27"/>
          <w:szCs w:val="27"/>
          <w:lang w:val="fr-FR" w:eastAsia="fr-FR"/>
        </w:rPr>
      </w:pPr>
      <w:r w:rsidRPr="002A2D24">
        <w:rPr>
          <w:rFonts w:ascii="Arial" w:eastAsia="Times New Roman" w:hAnsi="Arial" w:cs="Times New Roman"/>
          <w:b/>
          <w:bCs/>
          <w:color w:val="1F1F1F"/>
          <w:sz w:val="27"/>
          <w:szCs w:val="27"/>
          <w:lang w:val="fr-FR" w:eastAsia="fr-FR"/>
        </w:rPr>
        <w:t>4.1 Interface Excel / Entrée des données</w:t>
      </w:r>
    </w:p>
    <w:p w14:paraId="1318903D" w14:textId="77777777" w:rsidR="002A2D24" w:rsidRPr="002A2D24" w:rsidRDefault="002A2D24" w:rsidP="002A2D24">
      <w:pPr>
        <w:spacing w:after="120"/>
        <w:outlineLvl w:val="2"/>
        <w:rPr>
          <w:rFonts w:ascii="Arial" w:eastAsia="Times New Roman" w:hAnsi="Arial" w:cs="Times New Roman"/>
          <w:b/>
          <w:bCs/>
          <w:color w:val="1F1F1F"/>
          <w:sz w:val="27"/>
          <w:szCs w:val="27"/>
          <w:lang w:val="fr-FR" w:eastAsia="fr-FR"/>
        </w:rPr>
      </w:pPr>
    </w:p>
    <w:p w14:paraId="5D50C042" w14:textId="4EF44B4F" w:rsidR="002A2D24" w:rsidRDefault="002A2D24" w:rsidP="002A2D24">
      <w:pPr>
        <w:spacing w:after="120"/>
        <w:outlineLvl w:val="2"/>
        <w:rPr>
          <w:rFonts w:ascii="Arial" w:eastAsia="Times New Roman" w:hAnsi="Arial" w:cs="Times New Roman"/>
          <w:b/>
          <w:bCs/>
          <w:color w:val="1F1F1F"/>
          <w:bdr w:val="none" w:sz="0" w:space="0" w:color="auto" w:frame="1"/>
          <w:lang w:val="fr-FR" w:eastAsia="fr-FR"/>
        </w:rPr>
      </w:pPr>
      <w:r w:rsidRPr="002A2D24">
        <w:rPr>
          <w:rFonts w:ascii="Arial" w:eastAsia="Times New Roman" w:hAnsi="Arial" w:cs="Times New Roman"/>
          <w:b/>
          <w:bCs/>
          <w:color w:val="1F1F1F"/>
          <w:sz w:val="27"/>
          <w:szCs w:val="27"/>
          <w:lang w:val="fr-FR" w:eastAsia="fr-FR"/>
        </w:rPr>
        <w:t>4.2 Exécution du Script et Graphiques</w:t>
      </w:r>
    </w:p>
    <w:p w14:paraId="6EABCD2B" w14:textId="77777777" w:rsidR="002A2D24" w:rsidRPr="002A2D24" w:rsidRDefault="002A2D24" w:rsidP="002A2D24">
      <w:pPr>
        <w:spacing w:after="120"/>
        <w:outlineLvl w:val="2"/>
        <w:rPr>
          <w:rFonts w:ascii="Arial" w:eastAsia="Times New Roman" w:hAnsi="Arial" w:cs="Times New Roman"/>
          <w:color w:val="1F1F1F"/>
          <w:lang w:val="fr-FR" w:eastAsia="fr-FR"/>
        </w:rPr>
      </w:pPr>
    </w:p>
    <w:p w14:paraId="2B0F9D21" w14:textId="77777777" w:rsidR="00993C30" w:rsidRDefault="00993C30"/>
    <w:sectPr w:rsidR="00993C3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D4194"/>
    <w:multiLevelType w:val="multilevel"/>
    <w:tmpl w:val="DF38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E42221"/>
    <w:multiLevelType w:val="multilevel"/>
    <w:tmpl w:val="1B0A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E22753"/>
    <w:multiLevelType w:val="multilevel"/>
    <w:tmpl w:val="B85E7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1440BD"/>
    <w:multiLevelType w:val="hybridMultilevel"/>
    <w:tmpl w:val="7BB43228"/>
    <w:lvl w:ilvl="0" w:tplc="509E16DC">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BB718B7"/>
    <w:multiLevelType w:val="multilevel"/>
    <w:tmpl w:val="C546B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F6706F"/>
    <w:multiLevelType w:val="multilevel"/>
    <w:tmpl w:val="44EC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283644">
    <w:abstractNumId w:val="0"/>
  </w:num>
  <w:num w:numId="2" w16cid:durableId="146478827">
    <w:abstractNumId w:val="1"/>
  </w:num>
  <w:num w:numId="3" w16cid:durableId="391083600">
    <w:abstractNumId w:val="5"/>
  </w:num>
  <w:num w:numId="4" w16cid:durableId="1084960911">
    <w:abstractNumId w:val="4"/>
  </w:num>
  <w:num w:numId="5" w16cid:durableId="1933079528">
    <w:abstractNumId w:val="2"/>
  </w:num>
  <w:num w:numId="6" w16cid:durableId="18513341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D24"/>
    <w:rsid w:val="000C7DF1"/>
    <w:rsid w:val="002A2D24"/>
    <w:rsid w:val="004C2C88"/>
    <w:rsid w:val="00993C30"/>
    <w:rsid w:val="00B77CF0"/>
    <w:rsid w:val="00C4501F"/>
    <w:rsid w:val="00EA69C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993ED"/>
  <w15:chartTrackingRefBased/>
  <w15:docId w15:val="{603E0BAE-3BBD-1144-ADBC-A0FC266BA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itre1">
    <w:name w:val="heading 1"/>
    <w:basedOn w:val="Normal"/>
    <w:next w:val="Normal"/>
    <w:link w:val="Titre1Car"/>
    <w:uiPriority w:val="9"/>
    <w:qFormat/>
    <w:rsid w:val="002A2D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2A2D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2A2D2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A2D2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A2D2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A2D24"/>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A2D24"/>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A2D24"/>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A2D24"/>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A2D24"/>
    <w:rPr>
      <w:rFonts w:asciiTheme="majorHAnsi" w:eastAsiaTheme="majorEastAsia" w:hAnsiTheme="majorHAnsi" w:cstheme="majorBidi"/>
      <w:color w:val="0F4761" w:themeColor="accent1" w:themeShade="BF"/>
      <w:sz w:val="40"/>
      <w:szCs w:val="40"/>
      <w:lang w:val="en-US"/>
    </w:rPr>
  </w:style>
  <w:style w:type="character" w:customStyle="1" w:styleId="Titre2Car">
    <w:name w:val="Titre 2 Car"/>
    <w:basedOn w:val="Policepardfaut"/>
    <w:link w:val="Titre2"/>
    <w:uiPriority w:val="9"/>
    <w:rsid w:val="002A2D24"/>
    <w:rPr>
      <w:rFonts w:asciiTheme="majorHAnsi" w:eastAsiaTheme="majorEastAsia" w:hAnsiTheme="majorHAnsi" w:cstheme="majorBidi"/>
      <w:color w:val="0F4761" w:themeColor="accent1" w:themeShade="BF"/>
      <w:sz w:val="32"/>
      <w:szCs w:val="32"/>
      <w:lang w:val="en-US"/>
    </w:rPr>
  </w:style>
  <w:style w:type="character" w:customStyle="1" w:styleId="Titre3Car">
    <w:name w:val="Titre 3 Car"/>
    <w:basedOn w:val="Policepardfaut"/>
    <w:link w:val="Titre3"/>
    <w:uiPriority w:val="9"/>
    <w:rsid w:val="002A2D24"/>
    <w:rPr>
      <w:rFonts w:eastAsiaTheme="majorEastAsia" w:cstheme="majorBidi"/>
      <w:color w:val="0F4761" w:themeColor="accent1" w:themeShade="BF"/>
      <w:sz w:val="28"/>
      <w:szCs w:val="28"/>
      <w:lang w:val="en-US"/>
    </w:rPr>
  </w:style>
  <w:style w:type="character" w:customStyle="1" w:styleId="Titre4Car">
    <w:name w:val="Titre 4 Car"/>
    <w:basedOn w:val="Policepardfaut"/>
    <w:link w:val="Titre4"/>
    <w:uiPriority w:val="9"/>
    <w:semiHidden/>
    <w:rsid w:val="002A2D24"/>
    <w:rPr>
      <w:rFonts w:eastAsiaTheme="majorEastAsia" w:cstheme="majorBidi"/>
      <w:i/>
      <w:iCs/>
      <w:color w:val="0F4761" w:themeColor="accent1" w:themeShade="BF"/>
      <w:lang w:val="en-US"/>
    </w:rPr>
  </w:style>
  <w:style w:type="character" w:customStyle="1" w:styleId="Titre5Car">
    <w:name w:val="Titre 5 Car"/>
    <w:basedOn w:val="Policepardfaut"/>
    <w:link w:val="Titre5"/>
    <w:uiPriority w:val="9"/>
    <w:semiHidden/>
    <w:rsid w:val="002A2D24"/>
    <w:rPr>
      <w:rFonts w:eastAsiaTheme="majorEastAsia" w:cstheme="majorBidi"/>
      <w:color w:val="0F4761" w:themeColor="accent1" w:themeShade="BF"/>
      <w:lang w:val="en-US"/>
    </w:rPr>
  </w:style>
  <w:style w:type="character" w:customStyle="1" w:styleId="Titre6Car">
    <w:name w:val="Titre 6 Car"/>
    <w:basedOn w:val="Policepardfaut"/>
    <w:link w:val="Titre6"/>
    <w:uiPriority w:val="9"/>
    <w:semiHidden/>
    <w:rsid w:val="002A2D24"/>
    <w:rPr>
      <w:rFonts w:eastAsiaTheme="majorEastAsia" w:cstheme="majorBidi"/>
      <w:i/>
      <w:iCs/>
      <w:color w:val="595959" w:themeColor="text1" w:themeTint="A6"/>
      <w:lang w:val="en-US"/>
    </w:rPr>
  </w:style>
  <w:style w:type="character" w:customStyle="1" w:styleId="Titre7Car">
    <w:name w:val="Titre 7 Car"/>
    <w:basedOn w:val="Policepardfaut"/>
    <w:link w:val="Titre7"/>
    <w:uiPriority w:val="9"/>
    <w:semiHidden/>
    <w:rsid w:val="002A2D24"/>
    <w:rPr>
      <w:rFonts w:eastAsiaTheme="majorEastAsia" w:cstheme="majorBidi"/>
      <w:color w:val="595959" w:themeColor="text1" w:themeTint="A6"/>
      <w:lang w:val="en-US"/>
    </w:rPr>
  </w:style>
  <w:style w:type="character" w:customStyle="1" w:styleId="Titre8Car">
    <w:name w:val="Titre 8 Car"/>
    <w:basedOn w:val="Policepardfaut"/>
    <w:link w:val="Titre8"/>
    <w:uiPriority w:val="9"/>
    <w:semiHidden/>
    <w:rsid w:val="002A2D24"/>
    <w:rPr>
      <w:rFonts w:eastAsiaTheme="majorEastAsia" w:cstheme="majorBidi"/>
      <w:i/>
      <w:iCs/>
      <w:color w:val="272727" w:themeColor="text1" w:themeTint="D8"/>
      <w:lang w:val="en-US"/>
    </w:rPr>
  </w:style>
  <w:style w:type="character" w:customStyle="1" w:styleId="Titre9Car">
    <w:name w:val="Titre 9 Car"/>
    <w:basedOn w:val="Policepardfaut"/>
    <w:link w:val="Titre9"/>
    <w:uiPriority w:val="9"/>
    <w:semiHidden/>
    <w:rsid w:val="002A2D24"/>
    <w:rPr>
      <w:rFonts w:eastAsiaTheme="majorEastAsia" w:cstheme="majorBidi"/>
      <w:color w:val="272727" w:themeColor="text1" w:themeTint="D8"/>
      <w:lang w:val="en-US"/>
    </w:rPr>
  </w:style>
  <w:style w:type="paragraph" w:styleId="Titre">
    <w:name w:val="Title"/>
    <w:basedOn w:val="Normal"/>
    <w:next w:val="Normal"/>
    <w:link w:val="TitreCar"/>
    <w:uiPriority w:val="10"/>
    <w:qFormat/>
    <w:rsid w:val="002A2D24"/>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A2D24"/>
    <w:rPr>
      <w:rFonts w:asciiTheme="majorHAnsi" w:eastAsiaTheme="majorEastAsia" w:hAnsiTheme="majorHAnsi" w:cstheme="majorBidi"/>
      <w:spacing w:val="-10"/>
      <w:kern w:val="28"/>
      <w:sz w:val="56"/>
      <w:szCs w:val="56"/>
      <w:lang w:val="en-US"/>
    </w:rPr>
  </w:style>
  <w:style w:type="paragraph" w:styleId="Sous-titre">
    <w:name w:val="Subtitle"/>
    <w:basedOn w:val="Normal"/>
    <w:next w:val="Normal"/>
    <w:link w:val="Sous-titreCar"/>
    <w:uiPriority w:val="11"/>
    <w:qFormat/>
    <w:rsid w:val="002A2D24"/>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A2D24"/>
    <w:rPr>
      <w:rFonts w:eastAsiaTheme="majorEastAsia" w:cstheme="majorBidi"/>
      <w:color w:val="595959" w:themeColor="text1" w:themeTint="A6"/>
      <w:spacing w:val="15"/>
      <w:sz w:val="28"/>
      <w:szCs w:val="28"/>
      <w:lang w:val="en-US"/>
    </w:rPr>
  </w:style>
  <w:style w:type="paragraph" w:styleId="Citation">
    <w:name w:val="Quote"/>
    <w:basedOn w:val="Normal"/>
    <w:next w:val="Normal"/>
    <w:link w:val="CitationCar"/>
    <w:uiPriority w:val="29"/>
    <w:qFormat/>
    <w:rsid w:val="002A2D24"/>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2A2D24"/>
    <w:rPr>
      <w:i/>
      <w:iCs/>
      <w:color w:val="404040" w:themeColor="text1" w:themeTint="BF"/>
      <w:lang w:val="en-US"/>
    </w:rPr>
  </w:style>
  <w:style w:type="paragraph" w:styleId="Paragraphedeliste">
    <w:name w:val="List Paragraph"/>
    <w:basedOn w:val="Normal"/>
    <w:uiPriority w:val="34"/>
    <w:qFormat/>
    <w:rsid w:val="002A2D24"/>
    <w:pPr>
      <w:ind w:left="720"/>
      <w:contextualSpacing/>
    </w:pPr>
  </w:style>
  <w:style w:type="character" w:styleId="Accentuationintense">
    <w:name w:val="Intense Emphasis"/>
    <w:basedOn w:val="Policepardfaut"/>
    <w:uiPriority w:val="21"/>
    <w:qFormat/>
    <w:rsid w:val="002A2D24"/>
    <w:rPr>
      <w:i/>
      <w:iCs/>
      <w:color w:val="0F4761" w:themeColor="accent1" w:themeShade="BF"/>
    </w:rPr>
  </w:style>
  <w:style w:type="paragraph" w:styleId="Citationintense">
    <w:name w:val="Intense Quote"/>
    <w:basedOn w:val="Normal"/>
    <w:next w:val="Normal"/>
    <w:link w:val="CitationintenseCar"/>
    <w:uiPriority w:val="30"/>
    <w:qFormat/>
    <w:rsid w:val="002A2D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A2D24"/>
    <w:rPr>
      <w:i/>
      <w:iCs/>
      <w:color w:val="0F4761" w:themeColor="accent1" w:themeShade="BF"/>
      <w:lang w:val="en-US"/>
    </w:rPr>
  </w:style>
  <w:style w:type="character" w:styleId="Rfrenceintense">
    <w:name w:val="Intense Reference"/>
    <w:basedOn w:val="Policepardfaut"/>
    <w:uiPriority w:val="32"/>
    <w:qFormat/>
    <w:rsid w:val="002A2D24"/>
    <w:rPr>
      <w:b/>
      <w:bCs/>
      <w:smallCaps/>
      <w:color w:val="0F4761" w:themeColor="accent1" w:themeShade="BF"/>
      <w:spacing w:val="5"/>
    </w:rPr>
  </w:style>
  <w:style w:type="paragraph" w:styleId="NormalWeb">
    <w:name w:val="Normal (Web)"/>
    <w:basedOn w:val="Normal"/>
    <w:uiPriority w:val="99"/>
    <w:semiHidden/>
    <w:unhideWhenUsed/>
    <w:rsid w:val="002A2D24"/>
    <w:pPr>
      <w:spacing w:before="100" w:beforeAutospacing="1" w:after="100" w:afterAutospacing="1"/>
    </w:pPr>
    <w:rPr>
      <w:rFonts w:ascii="Times New Roman" w:eastAsia="Times New Roman" w:hAnsi="Times New Roman" w:cs="Times New Roman"/>
      <w:lang w:val="fr-FR" w:eastAsia="fr-FR"/>
    </w:rPr>
  </w:style>
  <w:style w:type="character" w:styleId="CodeHTML">
    <w:name w:val="HTML Code"/>
    <w:basedOn w:val="Policepardfaut"/>
    <w:uiPriority w:val="99"/>
    <w:semiHidden/>
    <w:unhideWhenUsed/>
    <w:rsid w:val="002A2D2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393</Words>
  <Characters>2163</Characters>
  <Application>Microsoft Office Word</Application>
  <DocSecurity>0</DocSecurity>
  <Lines>18</Lines>
  <Paragraphs>5</Paragraphs>
  <ScaleCrop>false</ScaleCrop>
  <Company/>
  <LinksUpToDate>false</LinksUpToDate>
  <CharactersWithSpaces>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 THEISSEN</dc:creator>
  <cp:keywords/>
  <dc:description/>
  <cp:lastModifiedBy>Antoine THEISSEN</cp:lastModifiedBy>
  <cp:revision>3</cp:revision>
  <dcterms:created xsi:type="dcterms:W3CDTF">2026-03-04T15:52:00Z</dcterms:created>
  <dcterms:modified xsi:type="dcterms:W3CDTF">2026-03-04T15:58:00Z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e7dfc5-2bf4-4a75-8664-2dc4b3bb1d09_Enabled">
    <vt:lpwstr>true</vt:lpwstr>
  </property>
  <property fmtid="{D5CDD505-2E9C-101B-9397-08002B2CF9AE}" pid="3" name="MSIP_Label_47e7dfc5-2bf4-4a75-8664-2dc4b3bb1d09_SetDate">
    <vt:lpwstr>2026-03-04T15:55:22Z</vt:lpwstr>
  </property>
  <property fmtid="{D5CDD505-2E9C-101B-9397-08002B2CF9AE}" pid="4" name="MSIP_Label_47e7dfc5-2bf4-4a75-8664-2dc4b3bb1d09_Method">
    <vt:lpwstr>Standard</vt:lpwstr>
  </property>
  <property fmtid="{D5CDD505-2E9C-101B-9397-08002B2CF9AE}" pid="5" name="MSIP_Label_47e7dfc5-2bf4-4a75-8664-2dc4b3bb1d09_Name">
    <vt:lpwstr>defa4170-0d19-0005-0004-bc88714345d2</vt:lpwstr>
  </property>
  <property fmtid="{D5CDD505-2E9C-101B-9397-08002B2CF9AE}" pid="6" name="MSIP_Label_47e7dfc5-2bf4-4a75-8664-2dc4b3bb1d09_SiteId">
    <vt:lpwstr>413600cf-bd4e-4c7c-8a61-69e73cddf731</vt:lpwstr>
  </property>
  <property fmtid="{D5CDD505-2E9C-101B-9397-08002B2CF9AE}" pid="7" name="MSIP_Label_47e7dfc5-2bf4-4a75-8664-2dc4b3bb1d09_ActionId">
    <vt:lpwstr>c4e7558b-b7f0-46d3-b46a-bf292fe24a7b</vt:lpwstr>
  </property>
  <property fmtid="{D5CDD505-2E9C-101B-9397-08002B2CF9AE}" pid="8" name="MSIP_Label_47e7dfc5-2bf4-4a75-8664-2dc4b3bb1d09_ContentBits">
    <vt:lpwstr>0</vt:lpwstr>
  </property>
  <property fmtid="{D5CDD505-2E9C-101B-9397-08002B2CF9AE}" pid="9" name="MSIP_Label_47e7dfc5-2bf4-4a75-8664-2dc4b3bb1d09_Tag">
    <vt:lpwstr>50, 3, 0, 1</vt:lpwstr>
  </property>
</Properties>
</file>