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CD06" w14:textId="77777777" w:rsidR="000151D4" w:rsidRPr="00BD282A" w:rsidRDefault="000151D4" w:rsidP="000151D4">
      <w:pPr>
        <w:spacing w:before="120" w:after="600"/>
        <w:jc w:val="center"/>
        <w:rPr>
          <w:rFonts w:ascii="Arial" w:hAnsi="Arial" w:cs="Arial"/>
          <w:b/>
          <w:color w:val="800000"/>
          <w:sz w:val="36"/>
          <w:szCs w:val="40"/>
        </w:rPr>
      </w:pPr>
      <w:r>
        <w:rPr>
          <w:rFonts w:ascii="Arial" w:hAnsi="Arial" w:cs="Arial"/>
          <w:b/>
          <w:color w:val="800000"/>
          <w:sz w:val="36"/>
          <w:szCs w:val="40"/>
        </w:rPr>
        <w:t>Suggested Team Roles and Responsibilities</w:t>
      </w:r>
    </w:p>
    <w:p w14:paraId="41723ABE" w14:textId="77777777" w:rsidR="000151D4" w:rsidRPr="000151D4" w:rsidRDefault="000151D4" w:rsidP="000151D4">
      <w:pPr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You are ultimately responsible for structuring your management team the way you see fit.</w:t>
      </w:r>
    </w:p>
    <w:p w14:paraId="56446EFA" w14:textId="77777777" w:rsidR="000151D4" w:rsidRPr="000151D4" w:rsidRDefault="000151D4" w:rsidP="000151D4">
      <w:pPr>
        <w:pStyle w:val="Heading10"/>
        <w:widowControl/>
        <w:numPr>
          <w:ilvl w:val="0"/>
          <w:numId w:val="38"/>
        </w:numPr>
        <w:spacing w:before="360" w:after="240" w:line="280" w:lineRule="atLeast"/>
        <w:ind w:left="360"/>
        <w:jc w:val="both"/>
        <w:rPr>
          <w:rFonts w:ascii="Arial" w:hAnsi="Arial" w:cs="Arial"/>
          <w:color w:val="auto"/>
          <w:sz w:val="24"/>
          <w:szCs w:val="24"/>
        </w:rPr>
      </w:pPr>
      <w:r w:rsidRPr="000151D4">
        <w:rPr>
          <w:rFonts w:ascii="Arial" w:hAnsi="Arial" w:cs="Arial"/>
          <w:color w:val="auto"/>
          <w:sz w:val="24"/>
          <w:szCs w:val="24"/>
        </w:rPr>
        <w:t>Chief Executive Officer (CEO)</w:t>
      </w:r>
    </w:p>
    <w:p w14:paraId="1A625280" w14:textId="77777777" w:rsidR="000151D4" w:rsidRPr="000151D4" w:rsidRDefault="000151D4" w:rsidP="000151D4">
      <w:pPr>
        <w:pStyle w:val="ListParagraph"/>
        <w:numPr>
          <w:ilvl w:val="1"/>
          <w:numId w:val="37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Responsible for overall success and strategy of the business for the foreseeable future.</w:t>
      </w:r>
    </w:p>
    <w:p w14:paraId="4903BEA2" w14:textId="77777777" w:rsidR="000151D4" w:rsidRPr="000151D4" w:rsidRDefault="000151D4" w:rsidP="000151D4">
      <w:pPr>
        <w:pStyle w:val="ListParagraph"/>
        <w:numPr>
          <w:ilvl w:val="1"/>
          <w:numId w:val="37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Develop a strategy that positions the company to maintain a competitive advantage beyond the duration of the simulation.</w:t>
      </w:r>
    </w:p>
    <w:p w14:paraId="2FB5274B" w14:textId="77777777" w:rsidR="000151D4" w:rsidRPr="000151D4" w:rsidRDefault="000151D4" w:rsidP="000151D4">
      <w:pPr>
        <w:pStyle w:val="ListParagraph"/>
        <w:numPr>
          <w:ilvl w:val="1"/>
          <w:numId w:val="37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Lead the senior management team.</w:t>
      </w:r>
    </w:p>
    <w:p w14:paraId="53B124F0" w14:textId="77777777" w:rsidR="000151D4" w:rsidRPr="000151D4" w:rsidRDefault="000151D4" w:rsidP="000151D4">
      <w:pPr>
        <w:pStyle w:val="ListParagraph"/>
        <w:numPr>
          <w:ilvl w:val="1"/>
          <w:numId w:val="37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 xml:space="preserve">Facilitate cooperation and communication among the leaders of various functions or business units. </w:t>
      </w:r>
    </w:p>
    <w:p w14:paraId="4DE2E9F9" w14:textId="77777777" w:rsidR="000151D4" w:rsidRPr="000151D4" w:rsidRDefault="000151D4" w:rsidP="000151D4">
      <w:pPr>
        <w:pStyle w:val="ListParagraph"/>
        <w:numPr>
          <w:ilvl w:val="1"/>
          <w:numId w:val="37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Anticipate changes in the competitive landscape by identifying and tracking key performance indicators.</w:t>
      </w:r>
    </w:p>
    <w:p w14:paraId="1536C6AF" w14:textId="77777777" w:rsidR="000151D4" w:rsidRPr="000151D4" w:rsidRDefault="000151D4" w:rsidP="000151D4">
      <w:pPr>
        <w:pStyle w:val="ListParagraph"/>
        <w:numPr>
          <w:ilvl w:val="1"/>
          <w:numId w:val="37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Work with CMO and CSO to identify when to enter and exit markets.</w:t>
      </w:r>
    </w:p>
    <w:p w14:paraId="7170D727" w14:textId="77777777" w:rsidR="000151D4" w:rsidRPr="000151D4" w:rsidRDefault="000151D4" w:rsidP="000151D4">
      <w:pPr>
        <w:pStyle w:val="ListParagraph"/>
        <w:numPr>
          <w:ilvl w:val="1"/>
          <w:numId w:val="37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Work with the CFO and COO to make capital allocation decisions.</w:t>
      </w:r>
    </w:p>
    <w:p w14:paraId="10FADA1F" w14:textId="77777777" w:rsidR="000151D4" w:rsidRPr="000151D4" w:rsidRDefault="000151D4" w:rsidP="000151D4">
      <w:pPr>
        <w:pStyle w:val="ListParagraph"/>
        <w:numPr>
          <w:ilvl w:val="1"/>
          <w:numId w:val="37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Work with the CFO to determine your growth and dividend payout strategy.</w:t>
      </w:r>
    </w:p>
    <w:p w14:paraId="028EA0EC" w14:textId="77777777" w:rsidR="000151D4" w:rsidRPr="000151D4" w:rsidRDefault="000151D4" w:rsidP="000151D4">
      <w:pPr>
        <w:pStyle w:val="ListParagraph"/>
        <w:numPr>
          <w:ilvl w:val="1"/>
          <w:numId w:val="37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 xml:space="preserve">Work closely with the leadership team to build the strategy for the period following the simulation and manage the final simulation write-up.  </w:t>
      </w:r>
    </w:p>
    <w:p w14:paraId="34C0200D" w14:textId="77777777" w:rsidR="000151D4" w:rsidRPr="000151D4" w:rsidRDefault="000151D4" w:rsidP="000151D4">
      <w:pPr>
        <w:pStyle w:val="Heading10"/>
        <w:widowControl/>
        <w:numPr>
          <w:ilvl w:val="0"/>
          <w:numId w:val="38"/>
        </w:numPr>
        <w:spacing w:before="600" w:after="240" w:line="280" w:lineRule="atLeast"/>
        <w:ind w:left="360"/>
        <w:jc w:val="both"/>
        <w:rPr>
          <w:rFonts w:ascii="Arial" w:hAnsi="Arial" w:cs="Arial"/>
          <w:color w:val="auto"/>
          <w:sz w:val="24"/>
          <w:szCs w:val="24"/>
        </w:rPr>
      </w:pPr>
      <w:r w:rsidRPr="000151D4">
        <w:rPr>
          <w:rFonts w:ascii="Arial" w:hAnsi="Arial" w:cs="Arial"/>
          <w:color w:val="auto"/>
          <w:sz w:val="24"/>
          <w:szCs w:val="24"/>
        </w:rPr>
        <w:t>CSO — Business Development</w:t>
      </w:r>
    </w:p>
    <w:p w14:paraId="499A73E8" w14:textId="77777777" w:rsidR="000151D4" w:rsidRPr="000151D4" w:rsidRDefault="000151D4" w:rsidP="000151D4">
      <w:pPr>
        <w:pStyle w:val="ListParagraph"/>
        <w:numPr>
          <w:ilvl w:val="0"/>
          <w:numId w:val="39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Work with the CEO and CMO to develop distribution strategies.</w:t>
      </w:r>
    </w:p>
    <w:p w14:paraId="455D6C50" w14:textId="77777777" w:rsidR="000151D4" w:rsidRPr="000151D4" w:rsidRDefault="000151D4" w:rsidP="000151D4">
      <w:pPr>
        <w:pStyle w:val="ListParagraph"/>
        <w:numPr>
          <w:ilvl w:val="0"/>
          <w:numId w:val="39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Work with the CFO to determine contract provisions and terms and execute the contracts.</w:t>
      </w:r>
    </w:p>
    <w:p w14:paraId="2C111B85" w14:textId="77777777" w:rsidR="000151D4" w:rsidRPr="000151D4" w:rsidRDefault="000151D4" w:rsidP="000151D4">
      <w:pPr>
        <w:pStyle w:val="ListParagraph"/>
        <w:numPr>
          <w:ilvl w:val="0"/>
          <w:numId w:val="39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Negotiate contracts with other teams to manage product distribution and establish distribution channels.</w:t>
      </w:r>
    </w:p>
    <w:p w14:paraId="27598AB8" w14:textId="77777777" w:rsidR="000151D4" w:rsidRPr="000151D4" w:rsidRDefault="000151D4" w:rsidP="000151D4">
      <w:pPr>
        <w:pStyle w:val="ListParagraph"/>
        <w:numPr>
          <w:ilvl w:val="0"/>
          <w:numId w:val="39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Monitor what other teams are doing in terms of strategies, products, investments and report back to the rest of the management team.</w:t>
      </w:r>
    </w:p>
    <w:p w14:paraId="312B80AC" w14:textId="77777777" w:rsidR="000151D4" w:rsidRDefault="000151D4" w:rsidP="000151D4">
      <w:pPr>
        <w:widowControl/>
        <w:autoSpaceDE/>
        <w:autoSpaceDN/>
        <w:adjustRightInd/>
        <w:spacing w:after="200" w:line="276" w:lineRule="auto"/>
        <w:jc w:val="both"/>
        <w:rPr>
          <w:rFonts w:ascii="Arial" w:hAnsi="Arial" w:cs="Arial"/>
          <w:b/>
          <w:bCs/>
          <w:color w:val="202A44"/>
          <w:sz w:val="28"/>
          <w:szCs w:val="28"/>
        </w:rPr>
      </w:pPr>
      <w:r>
        <w:rPr>
          <w:rFonts w:ascii="Arial" w:hAnsi="Arial" w:cs="Arial"/>
          <w:color w:val="202A44"/>
        </w:rPr>
        <w:br w:type="page"/>
      </w:r>
    </w:p>
    <w:p w14:paraId="6CF4196D" w14:textId="77777777" w:rsidR="000151D4" w:rsidRPr="000151D4" w:rsidRDefault="000151D4" w:rsidP="000151D4">
      <w:pPr>
        <w:pStyle w:val="Heading10"/>
        <w:widowControl/>
        <w:numPr>
          <w:ilvl w:val="0"/>
          <w:numId w:val="38"/>
        </w:numPr>
        <w:spacing w:before="600" w:after="240" w:line="280" w:lineRule="atLeast"/>
        <w:ind w:left="360"/>
        <w:jc w:val="both"/>
        <w:rPr>
          <w:rFonts w:ascii="Arial" w:hAnsi="Arial" w:cs="Arial"/>
          <w:color w:val="auto"/>
          <w:sz w:val="24"/>
          <w:szCs w:val="24"/>
        </w:rPr>
      </w:pPr>
      <w:r w:rsidRPr="000151D4">
        <w:rPr>
          <w:rFonts w:ascii="Arial" w:hAnsi="Arial" w:cs="Arial"/>
          <w:color w:val="auto"/>
          <w:sz w:val="24"/>
          <w:szCs w:val="24"/>
        </w:rPr>
        <w:lastRenderedPageBreak/>
        <w:t>Chief Marketing Officer (CMO) — Pricing &amp; Product Development</w:t>
      </w:r>
    </w:p>
    <w:p w14:paraId="6B806DB8" w14:textId="77777777" w:rsidR="000151D4" w:rsidRPr="000151D4" w:rsidRDefault="000151D4" w:rsidP="000151D4">
      <w:pPr>
        <w:pStyle w:val="ListParagraph"/>
        <w:numPr>
          <w:ilvl w:val="0"/>
          <w:numId w:val="40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Develop pricing strategies.</w:t>
      </w:r>
    </w:p>
    <w:p w14:paraId="38FE2740" w14:textId="77777777" w:rsidR="000151D4" w:rsidRPr="000151D4" w:rsidRDefault="000151D4" w:rsidP="000151D4">
      <w:pPr>
        <w:pStyle w:val="ListParagraph"/>
        <w:numPr>
          <w:ilvl w:val="0"/>
          <w:numId w:val="40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Estimate demand and price elasticity by performing market research and analyzing sales data for your firm and competitor firms.</w:t>
      </w:r>
    </w:p>
    <w:p w14:paraId="0934A263" w14:textId="77777777" w:rsidR="000151D4" w:rsidRPr="000151D4" w:rsidRDefault="000151D4" w:rsidP="000151D4">
      <w:pPr>
        <w:pStyle w:val="ListParagraph"/>
        <w:numPr>
          <w:ilvl w:val="0"/>
          <w:numId w:val="40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 xml:space="preserve">Work with the CSO to research competitors’ products and prices. </w:t>
      </w:r>
    </w:p>
    <w:p w14:paraId="4346652A" w14:textId="77777777" w:rsidR="000151D4" w:rsidRPr="000151D4" w:rsidRDefault="000151D4" w:rsidP="000151D4">
      <w:pPr>
        <w:pStyle w:val="ListParagraph"/>
        <w:numPr>
          <w:ilvl w:val="0"/>
          <w:numId w:val="40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Design new products and manage the new product pipeline.</w:t>
      </w:r>
    </w:p>
    <w:p w14:paraId="7EA3D4BF" w14:textId="77777777" w:rsidR="000151D4" w:rsidRPr="000151D4" w:rsidRDefault="000151D4" w:rsidP="000151D4">
      <w:pPr>
        <w:pStyle w:val="ListParagraph"/>
        <w:numPr>
          <w:ilvl w:val="0"/>
          <w:numId w:val="40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Set sales volume targets and prices for new and old products.</w:t>
      </w:r>
    </w:p>
    <w:p w14:paraId="6E259114" w14:textId="77777777" w:rsidR="000151D4" w:rsidRPr="000151D4" w:rsidRDefault="000151D4" w:rsidP="000151D4">
      <w:pPr>
        <w:pStyle w:val="ListParagraph"/>
        <w:numPr>
          <w:ilvl w:val="0"/>
          <w:numId w:val="40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 xml:space="preserve">Work closely with the production team to </w:t>
      </w:r>
    </w:p>
    <w:p w14:paraId="323BA979" w14:textId="77777777" w:rsidR="000151D4" w:rsidRPr="000151D4" w:rsidRDefault="000151D4" w:rsidP="000151D4">
      <w:pPr>
        <w:pStyle w:val="ListParagraph"/>
        <w:numPr>
          <w:ilvl w:val="1"/>
          <w:numId w:val="42"/>
        </w:numPr>
        <w:spacing w:before="120"/>
        <w:ind w:left="1080" w:hanging="18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Keep them informed of changes in demand and new product development.</w:t>
      </w:r>
    </w:p>
    <w:p w14:paraId="35E14E84" w14:textId="77777777" w:rsidR="000151D4" w:rsidRPr="000151D4" w:rsidRDefault="000151D4" w:rsidP="000151D4">
      <w:pPr>
        <w:pStyle w:val="ListParagraph"/>
        <w:numPr>
          <w:ilvl w:val="1"/>
          <w:numId w:val="42"/>
        </w:numPr>
        <w:spacing w:before="120"/>
        <w:ind w:left="1080" w:hanging="18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 xml:space="preserve">Understand when inventory is building up and determine whether it needs to be marked down.  </w:t>
      </w:r>
    </w:p>
    <w:p w14:paraId="1F8DE357" w14:textId="77777777" w:rsidR="000151D4" w:rsidRPr="000151D4" w:rsidRDefault="000151D4" w:rsidP="000151D4">
      <w:pPr>
        <w:pStyle w:val="ListParagraph"/>
        <w:numPr>
          <w:ilvl w:val="0"/>
          <w:numId w:val="40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Work with the CFO to evaluate the financial aspects of product development.</w:t>
      </w:r>
    </w:p>
    <w:p w14:paraId="21573BBA" w14:textId="77777777" w:rsidR="000151D4" w:rsidRPr="000151D4" w:rsidRDefault="000151D4" w:rsidP="000151D4">
      <w:pPr>
        <w:pStyle w:val="ListParagraph"/>
        <w:numPr>
          <w:ilvl w:val="0"/>
          <w:numId w:val="40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Manage product portfolio.</w:t>
      </w:r>
    </w:p>
    <w:p w14:paraId="2A9B0E1C" w14:textId="77777777" w:rsidR="000151D4" w:rsidRPr="000151D4" w:rsidRDefault="000151D4" w:rsidP="000151D4">
      <w:pPr>
        <w:pStyle w:val="Heading10"/>
        <w:widowControl/>
        <w:numPr>
          <w:ilvl w:val="0"/>
          <w:numId w:val="38"/>
        </w:numPr>
        <w:spacing w:before="600" w:after="240" w:line="280" w:lineRule="atLeast"/>
        <w:ind w:left="360"/>
        <w:jc w:val="both"/>
        <w:rPr>
          <w:rFonts w:ascii="Arial" w:hAnsi="Arial" w:cs="Arial"/>
          <w:color w:val="auto"/>
          <w:sz w:val="24"/>
          <w:szCs w:val="24"/>
        </w:rPr>
      </w:pPr>
      <w:r w:rsidRPr="000151D4">
        <w:rPr>
          <w:rFonts w:ascii="Arial" w:hAnsi="Arial" w:cs="Arial"/>
          <w:color w:val="auto"/>
          <w:sz w:val="24"/>
          <w:szCs w:val="24"/>
        </w:rPr>
        <w:t xml:space="preserve">Chief Operating Officer (COO) — Supply Chain &amp; Production </w:t>
      </w:r>
    </w:p>
    <w:p w14:paraId="19792336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Design a supply chain that delivers a sustainable advantage.</w:t>
      </w:r>
    </w:p>
    <w:p w14:paraId="57489CB1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Manage inventory throughout the supply chain.</w:t>
      </w:r>
    </w:p>
    <w:p w14:paraId="17B0167C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Monitor inventory levels and make sure that inventory is in the right place at the right time.</w:t>
      </w:r>
    </w:p>
    <w:p w14:paraId="595B40E7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 xml:space="preserve">Manage shipping agreements and all of its attributes, such as batch sizes, shipping mechanisms, and reorder points. </w:t>
      </w:r>
    </w:p>
    <w:p w14:paraId="1CD5BE0E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Anticipate inventory buildup and stock outs and advise management team accordingly.</w:t>
      </w:r>
    </w:p>
    <w:p w14:paraId="4EE8D449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Optimize production capabilities for given production technologies and work in conjunction with the marketing and financial leaders of the organization to make choices about capacity building decisions.</w:t>
      </w:r>
    </w:p>
    <w:p w14:paraId="5524CD02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Optimize distribution.</w:t>
      </w:r>
    </w:p>
    <w:p w14:paraId="7FD9B36B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Calculate unit production costs for products using different technologies and levels of capital expenditures and recurring costs.</w:t>
      </w:r>
    </w:p>
    <w:p w14:paraId="5DC50D13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Provide marketing team with cost forecasts aligned with their demand forecasts.</w:t>
      </w:r>
    </w:p>
    <w:p w14:paraId="6B937FD2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Determine the financial and strategic trade-offs of building for efficiency, flexibility, fast response, etc.</w:t>
      </w:r>
    </w:p>
    <w:p w14:paraId="149B870A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 xml:space="preserve">Manage short term, medium term and long capacity through order quantities, recurring expenditure levels, and capital expenditures.  </w:t>
      </w:r>
    </w:p>
    <w:p w14:paraId="2D9845E7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 xml:space="preserve">Work with the CFO to keep track of profitability at the factory and distribution center levels. </w:t>
      </w:r>
    </w:p>
    <w:p w14:paraId="5E0AADF5" w14:textId="1A691A29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 w:righ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Track and manage idle time in the factories.</w:t>
      </w:r>
    </w:p>
    <w:p w14:paraId="37B7017D" w14:textId="694A2F6F" w:rsidR="000151D4" w:rsidRPr="000151D4" w:rsidRDefault="000151D4" w:rsidP="000151D4">
      <w:pPr>
        <w:pStyle w:val="Heading10"/>
        <w:widowControl/>
        <w:numPr>
          <w:ilvl w:val="0"/>
          <w:numId w:val="38"/>
        </w:numPr>
        <w:spacing w:before="600" w:after="240" w:line="280" w:lineRule="atLeast"/>
        <w:ind w:left="360"/>
        <w:jc w:val="both"/>
        <w:rPr>
          <w:rFonts w:ascii="Arial" w:hAnsi="Arial" w:cs="Arial"/>
          <w:color w:val="auto"/>
          <w:sz w:val="24"/>
          <w:szCs w:val="24"/>
        </w:rPr>
      </w:pPr>
      <w:r w:rsidRPr="000151D4">
        <w:rPr>
          <w:rFonts w:ascii="Arial" w:hAnsi="Arial" w:cs="Arial"/>
          <w:color w:val="auto"/>
          <w:sz w:val="24"/>
          <w:szCs w:val="24"/>
        </w:rPr>
        <w:lastRenderedPageBreak/>
        <w:t xml:space="preserve">Chief Financial Officer (CFO) </w:t>
      </w:r>
    </w:p>
    <w:p w14:paraId="02C0E73D" w14:textId="77777777" w:rsidR="000151D4" w:rsidRPr="000151D4" w:rsidRDefault="000151D4" w:rsidP="000151D4">
      <w:pPr>
        <w:pStyle w:val="ListParagraph"/>
        <w:numPr>
          <w:ilvl w:val="0"/>
          <w:numId w:val="43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Manage cash flows from operating, investing and financing activities.</w:t>
      </w:r>
    </w:p>
    <w:p w14:paraId="3D73C5EF" w14:textId="77777777" w:rsidR="000151D4" w:rsidRPr="000151D4" w:rsidRDefault="000151D4" w:rsidP="000151D4">
      <w:pPr>
        <w:pStyle w:val="ListParagraph"/>
        <w:numPr>
          <w:ilvl w:val="0"/>
          <w:numId w:val="43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Prepare financial projections and budgets for business.</w:t>
      </w:r>
    </w:p>
    <w:p w14:paraId="1D7D3333" w14:textId="77777777" w:rsidR="000151D4" w:rsidRPr="000151D4" w:rsidRDefault="000151D4" w:rsidP="000151D4">
      <w:pPr>
        <w:pStyle w:val="ListParagraph"/>
        <w:numPr>
          <w:ilvl w:val="0"/>
          <w:numId w:val="43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Manage working capital through trade credit terms, DSO and other tools at your disposal.</w:t>
      </w:r>
    </w:p>
    <w:p w14:paraId="6722000B" w14:textId="77777777" w:rsidR="000151D4" w:rsidRPr="000151D4" w:rsidRDefault="000151D4" w:rsidP="000151D4">
      <w:pPr>
        <w:pStyle w:val="ListParagraph"/>
        <w:numPr>
          <w:ilvl w:val="0"/>
          <w:numId w:val="43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 xml:space="preserve">Manage the debt and credit ratings. </w:t>
      </w:r>
    </w:p>
    <w:p w14:paraId="1E68A201" w14:textId="77777777" w:rsidR="000151D4" w:rsidRPr="000151D4" w:rsidRDefault="000151D4" w:rsidP="000151D4">
      <w:pPr>
        <w:pStyle w:val="ListParagraph"/>
        <w:numPr>
          <w:ilvl w:val="0"/>
          <w:numId w:val="43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Work with the COO to determine the appropriate transfer price from factory to distribution center.</w:t>
      </w:r>
    </w:p>
    <w:p w14:paraId="2F1BCB71" w14:textId="77777777" w:rsidR="000151D4" w:rsidRPr="000151D4" w:rsidRDefault="000151D4" w:rsidP="000151D4">
      <w:pPr>
        <w:pStyle w:val="ListParagraph"/>
        <w:numPr>
          <w:ilvl w:val="0"/>
          <w:numId w:val="43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Work with the COO to develop appropriate cost measures to support pricing and production decisions.</w:t>
      </w:r>
    </w:p>
    <w:p w14:paraId="5858880A" w14:textId="77777777" w:rsidR="000151D4" w:rsidRPr="000151D4" w:rsidRDefault="000151D4" w:rsidP="000151D4">
      <w:pPr>
        <w:pStyle w:val="ListParagraph"/>
        <w:numPr>
          <w:ilvl w:val="0"/>
          <w:numId w:val="43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Work with the CEO and the rest of the management team to determine the financial impact and trade-off of possible product, pricing and capacity building strategies.</w:t>
      </w:r>
    </w:p>
    <w:p w14:paraId="5767C73D" w14:textId="0C8124C0" w:rsidR="000151D4" w:rsidRPr="000151D4" w:rsidRDefault="000151D4" w:rsidP="000151D4">
      <w:pPr>
        <w:pStyle w:val="ListParagraph"/>
        <w:numPr>
          <w:ilvl w:val="0"/>
          <w:numId w:val="43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Financial statement analysis and preparation of profitability summary reports</w:t>
      </w:r>
      <w:r>
        <w:rPr>
          <w:rFonts w:ascii="Arial" w:hAnsi="Arial" w:cs="Arial"/>
          <w:sz w:val="22"/>
          <w:szCs w:val="22"/>
        </w:rPr>
        <w:t xml:space="preserve"> for</w:t>
      </w:r>
      <w:r w:rsidRPr="000151D4">
        <w:rPr>
          <w:rFonts w:ascii="Arial" w:hAnsi="Arial" w:cs="Arial"/>
          <w:sz w:val="22"/>
          <w:szCs w:val="22"/>
        </w:rPr>
        <w:t xml:space="preserve"> products, distribution centers, factories and the business as a whole.</w:t>
      </w:r>
    </w:p>
    <w:p w14:paraId="435366AC" w14:textId="77777777" w:rsidR="000151D4" w:rsidRPr="000151D4" w:rsidRDefault="000151D4" w:rsidP="000151D4">
      <w:pPr>
        <w:pStyle w:val="ListParagraph"/>
        <w:numPr>
          <w:ilvl w:val="0"/>
          <w:numId w:val="43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Work with marketing, production and business development as needed to help them estimate the financial impacts of their decisions.</w:t>
      </w:r>
    </w:p>
    <w:p w14:paraId="38CA6DCE" w14:textId="01A28A35" w:rsidR="003E0805" w:rsidRPr="000151D4" w:rsidRDefault="003E0805" w:rsidP="000151D4">
      <w:pPr>
        <w:jc w:val="both"/>
        <w:rPr>
          <w:sz w:val="28"/>
          <w:szCs w:val="28"/>
        </w:rPr>
      </w:pPr>
    </w:p>
    <w:p>
      <w:r>
        <w:br w:type="page"/>
      </w:r>
    </w:p>
    <w:p>
      <w:pPr>
        <w:pStyle w:val="Heading1"/>
      </w:pPr>
      <w:r>
        <w:t>Team Panem (1-29) — Role Assignments &amp; Tactical Playbook</w:t>
      </w:r>
    </w:p>
    <w:p>
      <w:r>
        <w:rPr>
          <w:b w:val="0"/>
          <w:i/>
        </w:rPr>
        <w:t>Overlay on the generic role descriptions above. Real game starts Wednesday 15 April 2026. Drafted from the D2 handout and Class 3 lecture slides.</w:t>
      </w:r>
    </w:p>
    <w:p>
      <w:pPr>
        <w:pStyle w:val="Heading2"/>
      </w:pPr>
      <w:r>
        <w:t>Week-1 Strategic Priorities (everyone reads this)</w:t>
      </w:r>
    </w:p>
    <w:p>
      <w:pPr>
        <w:pStyle w:val="ListParagraph"/>
      </w:pPr>
      <w:r>
        <w:rPr>
          <w:b/>
        </w:rPr>
        <w:t xml:space="preserve">$549K → $600K puzzle. </w:t>
      </w:r>
      <w:r>
        <w:t>We start with only $549K cash. Line factory = $100K land + $500K capex = $600K. Until we close that gap, no focus groups, no new products. Just run the pilot Bench hard. This is Assignment 4. (Class 3 slide 85.)</w:t>
      </w:r>
    </w:p>
    <w:p>
      <w:pPr>
        <w:pStyle w:val="ListParagraph"/>
      </w:pPr>
      <w:r>
        <w:rPr>
          <w:b/>
        </w:rPr>
        <w:t xml:space="preserve">Don't advertise until Line is under construction. </w:t>
      </w:r>
      <w:r>
        <w:t>Capacity = 9 units/day on the pilot. Advertising creates demand we can't fulfill; stockouts permanently break the imitator flywheel. (Class 3 slide 50.)</w:t>
      </w:r>
    </w:p>
    <w:p>
      <w:pPr>
        <w:pStyle w:val="ListParagraph"/>
      </w:pPr>
      <w:r>
        <w:rPr>
          <w:b/>
        </w:rPr>
        <w:t xml:space="preserve">First-mover compounds through imitators. </w:t>
      </w:r>
      <w:r>
        <w:t>q = 0.0035 is ~17× the innovator rate. Imitators only come to OUR store and scale with OUR share. Every day we wait, a competitor's flywheel is spinning instead of ours.</w:t>
      </w:r>
    </w:p>
    <w:p>
      <w:pPr>
        <w:pStyle w:val="ListParagraph"/>
      </w:pPr>
      <w:r>
        <w:rPr>
          <w:b/>
        </w:rPr>
        <w:t xml:space="preserve">All finance math uses 364-day compounding. </w:t>
      </w:r>
      <w:r>
        <w:t>Not 365. EAR = (1 + APR/364)^364 − 1.</w:t>
      </w:r>
    </w:p>
    <w:p>
      <w:pPr>
        <w:pStyle w:val="ListParagraph"/>
      </w:pPr>
      <w:r>
        <w:rPr>
          <w:b/>
        </w:rPr>
        <w:t xml:space="preserve">Left hand must know right hand. </w:t>
      </w:r>
      <w:r>
        <w:t>Finance locks the ad budget; Production tells Pricing the cost floor; Inventory tells Production when to shut down Bench. Miscommunication is how teams lose.</w:t>
      </w:r>
    </w:p>
    <w:p>
      <w:pPr>
        <w:pStyle w:val="Heading2"/>
      </w:pPr>
      <w:r>
        <w:t>1. Pricing, Product Development &amp; Advertising (CMO-style)</w:t>
      </w:r>
    </w:p>
    <w:p>
      <w:r>
        <w:rPr>
          <w:b/>
          <w:i w:val="0"/>
        </w:rPr>
        <w:t>Lead: Derrick Teo   |   Partner: Jack Meng   |   Backup: Jason Weng</w:t>
      </w:r>
    </w:p>
    <w:p>
      <w:r>
        <w:rPr>
          <w:b/>
          <w:i w:val="0"/>
        </w:rPr>
        <w:t>Core mission</w:t>
      </w:r>
    </w:p>
    <w:p>
      <w:pPr>
        <w:pStyle w:val="ListParagraph"/>
      </w:pPr>
      <w:r>
        <w:t>Set prices that maximize contribution margin given WTP, competitor prices, and demand mechanics. Decide what products to launch and when. Own the advertising dial.</w:t>
      </w:r>
    </w:p>
    <w:p>
      <w:r>
        <w:rPr>
          <w:b/>
          <w:i w:val="0"/>
        </w:rPr>
        <w:t>Daily responsibilities</w:t>
      </w:r>
    </w:p>
    <w:p>
      <w:pPr>
        <w:pStyle w:val="ListParagraph"/>
      </w:pPr>
      <w:r>
        <w:rPr>
          <w:b/>
        </w:rPr>
        <w:t xml:space="preserve">Price setting, reviewed per quarter. </w:t>
      </w:r>
      <w:r>
        <w:t>Default to value-based pricing (anchored on mean/max WTP from focus groups), not cost-plus. Check price against the competitive cliff in app §14 — the point where innovators flip to a competitor.</w:t>
      </w:r>
    </w:p>
    <w:p>
      <w:pPr>
        <w:pStyle w:val="ListParagraph"/>
      </w:pPr>
      <w:r>
        <w:rPr>
          <w:b/>
        </w:rPr>
        <w:t xml:space="preserve">Pricing modes to rotate through: </w:t>
      </w:r>
      <w:r/>
    </w:p>
    <w:p>
      <w:pPr>
        <w:pStyle w:val="ListParagraph"/>
      </w:pPr>
      <w:r>
        <w:t>Skimming — for new premium products. Start high, move down as WTP distribution is explored. Works when our product has features competitors don't (e.g., +GPS in Clinical Cardiovascular).</w:t>
      </w:r>
    </w:p>
    <w:p>
      <w:pPr>
        <w:pStyle w:val="ListParagraph"/>
      </w:pPr>
      <w:r>
        <w:t>Penetration — when we need imitator flywheel acceleration or to block a competitor's entry. Accept thin margin early for compounding share.</w:t>
      </w:r>
    </w:p>
    <w:p>
      <w:pPr>
        <w:pStyle w:val="ListParagraph"/>
      </w:pPr>
      <w:r>
        <w:t>Competitive/parity pricing — for commodity segments where innovators shop on price. Aim for just-under the lowest competitor.</w:t>
      </w:r>
    </w:p>
    <w:p>
      <w:pPr>
        <w:pStyle w:val="ListParagraph"/>
      </w:pPr>
      <w:r>
        <w:t>NEVER cost-based pricing. The game rewards WTP extraction. Cost only sets the walk-away floor.</w:t>
      </w:r>
    </w:p>
    <w:p>
      <w:pPr>
        <w:pStyle w:val="ListParagraph"/>
      </w:pPr>
      <w:r>
        <w:rPr>
          <w:b/>
        </w:rPr>
        <w:t xml:space="preserve">Focus groups continually, but not on Day 1. </w:t>
      </w:r>
      <w:r>
        <w:t>Each group is ~$10K and a few days. Run them when we need WTP data for a new market. Assignment 4 note: don't run any until Line is under construction.</w:t>
      </w:r>
    </w:p>
    <w:p>
      <w:pPr>
        <w:pStyle w:val="ListParagraph"/>
      </w:pPr>
      <w:r>
        <w:rPr>
          <w:b/>
        </w:rPr>
        <w:t xml:space="preserve">Advertising budget (co-owned with Finance): </w:t>
      </w:r>
      <w:r>
        <w:t>$500/day = +1p of innovator arrivals. Never flip ads on before capacity exists to fulfill. Stockouts don't just waste ad dollars — they kill the imitator flywheel for the rest of the game. Irreversible.</w:t>
      </w:r>
    </w:p>
    <w:p>
      <w:pPr>
        <w:pStyle w:val="ListParagraph"/>
      </w:pPr>
      <w:r>
        <w:rPr>
          <w:b/>
        </w:rPr>
        <w:t xml:space="preserve">Product launch sequencing. </w:t>
      </w:r>
      <w:r>
        <w:t>Confirm new product can be profitably built on our Line factory BEFORE scheduling development. Use app §8 to screen.</w:t>
      </w:r>
    </w:p>
    <w:p>
      <w:r>
        <w:rPr>
          <w:b/>
          <w:i w:val="0"/>
        </w:rPr>
        <w:t>Key numbers to memorize</w:t>
      </w:r>
    </w:p>
    <w:p>
      <w:pPr>
        <w:pStyle w:val="ListParagraph"/>
      </w:pPr>
      <w:r>
        <w:t>Commission: 20% flat (retailer pays)</w:t>
      </w:r>
    </w:p>
    <w:p>
      <w:pPr>
        <w:pStyle w:val="ListParagraph"/>
      </w:pPr>
      <w:r>
        <w:t>Handling: $10/unit (retailer pays)</w:t>
      </w:r>
    </w:p>
    <w:p>
      <w:pPr>
        <w:pStyle w:val="ListParagraph"/>
      </w:pPr>
      <w:r>
        <w:t>Mail shipping in-region: $50/unit (we pay)</w:t>
      </w:r>
    </w:p>
    <w:p>
      <w:pPr>
        <w:pStyle w:val="ListParagraph"/>
      </w:pPr>
      <w:r>
        <w:t>WTP distribution: Normal, σ ≈ mean/10 or $30 (Heart baseline)</w:t>
      </w:r>
    </w:p>
    <w:p>
      <w:r>
        <w:rPr>
          <w:b/>
          <w:i w:val="0"/>
        </w:rPr>
        <w:t>Hand-offs</w:t>
      </w:r>
    </w:p>
    <w:p>
      <w:pPr>
        <w:pStyle w:val="ListParagraph"/>
      </w:pPr>
      <w:r>
        <w:t>From Finance: quarterly ad budget envelope</w:t>
      </w:r>
    </w:p>
    <w:p>
      <w:pPr>
        <w:pStyle w:val="ListParagraph"/>
      </w:pPr>
      <w:r>
        <w:t>From Production: unit cost floor and max daily throughput</w:t>
      </w:r>
    </w:p>
    <w:p>
      <w:pPr>
        <w:pStyle w:val="ListParagraph"/>
      </w:pPr>
      <w:r>
        <w:t>To Shipping Agreements: price list per product per region</w:t>
      </w:r>
    </w:p>
    <w:p>
      <w:pPr>
        <w:pStyle w:val="ListParagraph"/>
      </w:pPr>
      <w:r>
        <w:t>To Competitor Analysis: which competitor prices we need intel on</w:t>
      </w:r>
    </w:p>
    <w:p>
      <w:pPr>
        <w:pStyle w:val="Heading2"/>
      </w:pPr>
      <w:r>
        <w:t>2. Finance (CFO)</w:t>
      </w:r>
    </w:p>
    <w:p>
      <w:r>
        <w:rPr>
          <w:b/>
          <w:i w:val="0"/>
        </w:rPr>
        <w:t>Lead: Chris Ma   |   Backup: Yohei Nakadate</w:t>
      </w:r>
    </w:p>
    <w:p>
      <w:r>
        <w:rPr>
          <w:b/>
          <w:i w:val="0"/>
        </w:rPr>
        <w:t>Core mission</w:t>
      </w:r>
    </w:p>
    <w:p>
      <w:pPr>
        <w:pStyle w:val="ListParagraph"/>
      </w:pPr>
      <w:r>
        <w:t>Keep the company solvent, fund growth at the lowest cost of capital, never trigger the 40% emergency loan. Own the cap table and the tax clock.</w:t>
      </w:r>
    </w:p>
    <w:p>
      <w:r>
        <w:rPr>
          <w:b/>
          <w:i w:val="0"/>
        </w:rPr>
        <w:t>Daily responsibilities</w:t>
      </w:r>
    </w:p>
    <w:p>
      <w:pPr>
        <w:pStyle w:val="ListParagraph"/>
      </w:pPr>
      <w:r>
        <w:rPr>
          <w:b/>
        </w:rPr>
        <w:t xml:space="preserve">Cash runway tracking. </w:t>
      </w:r>
      <w:r>
        <w:t>Daily check: how many days of opex does current cash cover? Flag team when runway drops below 60 days.</w:t>
      </w:r>
    </w:p>
    <w:p>
      <w:pPr>
        <w:pStyle w:val="ListParagraph"/>
      </w:pPr>
      <w:r>
        <w:rPr>
          <w:b/>
        </w:rPr>
        <w:t xml:space="preserve">Debt issuance. </w:t>
      </w:r>
      <w:r>
        <w:t>Once we have a full quarter of positive EBIT, issue bonds. 5-year zero-coupon, daily compounding over 364 days. Tiers (app §12):</w:t>
      </w:r>
    </w:p>
    <w:p>
      <w:pPr>
        <w:pStyle w:val="ListParagraph"/>
      </w:pPr>
      <w:r>
        <w:t>Excellent (10% APR, 20× coverage) — always issue first, cheapest capital</w:t>
      </w:r>
    </w:p>
    <w:p>
      <w:pPr>
        <w:pStyle w:val="ListParagraph"/>
      </w:pPr>
      <w:r>
        <w:t>Good (15% APR, 7× coverage) — second tranche if we need more</w:t>
      </w:r>
    </w:p>
    <w:p>
      <w:pPr>
        <w:pStyle w:val="ListParagraph"/>
      </w:pPr>
      <w:r>
        <w:t>Poor (25% APR, 2× coverage) — last resort, still cheaper than 40% emergency</w:t>
      </w:r>
    </w:p>
    <w:p>
      <w:pPr>
        <w:pStyle w:val="ListParagraph"/>
      </w:pPr>
      <w:r>
        <w:t>Total capacity scales with quarterly EBIT. At $25K QEBIT, total ~$230K cash / 639 bonds.</w:t>
      </w:r>
    </w:p>
    <w:p>
      <w:pPr>
        <w:pStyle w:val="ListParagraph"/>
      </w:pPr>
      <w:r>
        <w:rPr>
          <w:b/>
        </w:rPr>
        <w:t xml:space="preserve">Capital allocation reserve for: </w:t>
      </w:r>
      <w:r>
        <w:t>(1) Line factory $600K, week 1-2 priority. (2) DC expansion ~$2.6M + $2K/day + fulfillment ($10 + 20% of retail), only after Line producing. (3) Tax reserve: 35% × quarterly operating income. Never let cash drop below (tax + 1 month opex).</w:t>
      </w:r>
    </w:p>
    <w:p>
      <w:pPr>
        <w:pStyle w:val="ListParagraph"/>
      </w:pPr>
      <w:r>
        <w:rPr>
          <w:b/>
        </w:rPr>
        <w:t xml:space="preserve">DSO management. </w:t>
      </w:r>
      <w:r>
        <w:t>Trade credit terms: materials net/30, others net/15 default. Every day of extra DSO = free working capital. Every day shorter = cash in faster but may hurt partnerships. Review quarterly with Shipping Agreements lead.</w:t>
      </w:r>
    </w:p>
    <w:p>
      <w:pPr>
        <w:pStyle w:val="ListParagraph"/>
      </w:pPr>
      <w:r>
        <w:rPr>
          <w:b/>
        </w:rPr>
        <w:t xml:space="preserve">Working capital ratio. </w:t>
      </w:r>
      <w:r>
        <w:t>Keep ≥ 1.0 at all times. Below 1.0 = technically insolvent.</w:t>
      </w:r>
    </w:p>
    <w:p>
      <w:pPr>
        <w:pStyle w:val="ListParagraph"/>
      </w:pPr>
      <w:r>
        <w:rPr>
          <w:b/>
        </w:rPr>
        <w:t xml:space="preserve">Dividends. </w:t>
      </w:r>
      <w:r>
        <w:t>Not relevant until year 2+. Park this.</w:t>
      </w:r>
    </w:p>
    <w:p>
      <w:r>
        <w:rPr>
          <w:b/>
          <w:i w:val="0"/>
        </w:rPr>
        <w:t>Hand-offs</w:t>
      </w:r>
    </w:p>
    <w:p>
      <w:pPr>
        <w:pStyle w:val="ListParagraph"/>
      </w:pPr>
      <w:r>
        <w:t>To Pricing/Ads: quarterly ad budget envelope + capital constraint for product launches</w:t>
      </w:r>
    </w:p>
    <w:p>
      <w:pPr>
        <w:pStyle w:val="ListParagraph"/>
      </w:pPr>
      <w:r>
        <w:t>To Production: approved capex and timing for new factories/DCs</w:t>
      </w:r>
    </w:p>
    <w:p>
      <w:pPr>
        <w:pStyle w:val="ListParagraph"/>
      </w:pPr>
      <w:r>
        <w:t>From Shipping Agreements: DSO impact per agreement before signing</w:t>
      </w:r>
    </w:p>
    <w:p>
      <w:pPr>
        <w:pStyle w:val="Heading2"/>
      </w:pPr>
      <w:r>
        <w:t>3. Production (COO — Production)</w:t>
      </w:r>
    </w:p>
    <w:p>
      <w:r>
        <w:rPr>
          <w:b/>
          <w:i w:val="0"/>
        </w:rPr>
        <w:t>Lead: Shiyuan Tian   |   Backup: Chris Ma + Yohei Nakadate</w:t>
      </w:r>
    </w:p>
    <w:p>
      <w:r>
        <w:rPr>
          <w:b/>
          <w:i w:val="0"/>
        </w:rPr>
        <w:t>Core mission</w:t>
      </w:r>
    </w:p>
    <w:p>
      <w:pPr>
        <w:pStyle w:val="ListParagraph"/>
      </w:pPr>
      <w:r>
        <w:t>Produce units at the lowest unit cost given Cobb-Douglas technology constraints. Decide when to upgrade factory tech. Run the labor/capital dials without ruining anything.</w:t>
      </w:r>
    </w:p>
    <w:p>
      <w:r>
        <w:rPr>
          <w:b/>
          <w:i w:val="0"/>
        </w:rPr>
        <w:t>Daily responsibilities</w:t>
      </w:r>
    </w:p>
    <w:p>
      <w:pPr>
        <w:pStyle w:val="ListParagraph"/>
      </w:pPr>
      <w:r>
        <w:rPr>
          <w:b/>
        </w:rPr>
        <w:t xml:space="preserve">Factory technology decisions (app §11): </w:t>
      </w:r>
      <w:r/>
    </w:p>
    <w:p>
      <w:pPr>
        <w:pStyle w:val="ListParagraph"/>
      </w:pPr>
      <w:r>
        <w:t>Bench (A=0.009, α=0.10, β=0.85): pilot factory. Keep running until Line is online.</w:t>
      </w:r>
    </w:p>
    <w:p>
      <w:pPr>
        <w:pStyle w:val="ListParagraph"/>
      </w:pPr>
      <w:r>
        <w:t>Line (A=0.010, α=0.30, β=0.75, K_min=$500K): workhorse. Buy as soon as cash ≥ $600K. Schedule old Bench to close ~10 days after Line opens. Clone shipping agreements to the new Line factory.</w:t>
      </w:r>
    </w:p>
    <w:p>
      <w:pPr>
        <w:pStyle w:val="ListParagraph"/>
      </w:pPr>
      <w:r>
        <w:t>Cell (A=0.020, α=0.80, β=0.30, K_min=$3M): only year 2+ with steady demand &gt;50 u/day.</w:t>
      </w:r>
    </w:p>
    <w:p>
      <w:pPr>
        <w:pStyle w:val="ListParagraph"/>
      </w:pPr>
      <w:r>
        <w:rPr>
          <w:b/>
        </w:rPr>
        <w:t xml:space="preserve">K and L tuning: </w:t>
      </w:r>
      <w:r>
        <w:t>Only add INCREMENTAL capital to a factory (capex is sticky). Labor daily expenditure — NEVER set to $1 or near $1. That ruins the factory. Set to $0 only to shut down. Use app §11 to find cheapest tech at current K/L point.</w:t>
      </w:r>
    </w:p>
    <w:p>
      <w:pPr>
        <w:pStyle w:val="ListParagraph"/>
      </w:pPr>
      <w:r>
        <w:rPr>
          <w:b/>
        </w:rPr>
        <w:t xml:space="preserve">Batch size decisions. </w:t>
      </w:r>
      <w:r>
        <w:t>Setup penalty per batch: Bench 0.05d · Line 0.50d · Cell 1.0d. Bigger batches = less setup drag but more WIP cash tied up. Default batch 100u; raise to 200u on Line when ad spend ramps.</w:t>
      </w:r>
    </w:p>
    <w:p>
      <w:pPr>
        <w:pStyle w:val="ListParagraph"/>
      </w:pPr>
      <w:r>
        <w:rPr>
          <w:b/>
        </w:rPr>
        <w:t xml:space="preserve">Production priorities. </w:t>
      </w:r>
      <w:r>
        <w:t>Coordinate with Inventory to set reorder points &gt;0 for active agreements; -1 to suspend without cancelling.</w:t>
      </w:r>
    </w:p>
    <w:p>
      <w:r>
        <w:rPr>
          <w:b/>
          <w:i w:val="0"/>
        </w:rPr>
        <w:t>Hand-offs</w:t>
      </w:r>
    </w:p>
    <w:p>
      <w:pPr>
        <w:pStyle w:val="ListParagraph"/>
      </w:pPr>
      <w:r>
        <w:t>To Pricing: cost-per-unit at current K/L (this sets the walk-away floor)</w:t>
      </w:r>
    </w:p>
    <w:p>
      <w:pPr>
        <w:pStyle w:val="ListParagraph"/>
      </w:pPr>
      <w:r>
        <w:t>From Finance: capex approval for new Line / DC</w:t>
      </w:r>
    </w:p>
    <w:p>
      <w:pPr>
        <w:pStyle w:val="ListParagraph"/>
      </w:pPr>
      <w:r>
        <w:t>To Inventory: daily throughput estimate; scheduled shutdowns</w:t>
      </w:r>
    </w:p>
    <w:p>
      <w:pPr>
        <w:pStyle w:val="Heading2"/>
      </w:pPr>
      <w:r>
        <w:t>4. Inventory (COO — Logistics)</w:t>
      </w:r>
    </w:p>
    <w:p>
      <w:r>
        <w:rPr>
          <w:b/>
          <w:i w:val="0"/>
        </w:rPr>
        <w:t>Lead: Yohei Nakadate   |   Backup: Shiyuan Tian</w:t>
      </w:r>
    </w:p>
    <w:p>
      <w:r>
        <w:rPr>
          <w:b/>
          <w:i w:val="0"/>
        </w:rPr>
        <w:t>Core mission</w:t>
      </w:r>
    </w:p>
    <w:p>
      <w:pPr>
        <w:pStyle w:val="ListParagraph"/>
      </w:pPr>
      <w:r>
        <w:t>Right units, right place, right time. Zero stockouts on priority products. Zero inventory rot.</w:t>
      </w:r>
    </w:p>
    <w:p>
      <w:r>
        <w:rPr>
          <w:b/>
          <w:i w:val="0"/>
        </w:rPr>
        <w:t>Daily responsibilities</w:t>
      </w:r>
    </w:p>
    <w:p>
      <w:pPr>
        <w:pStyle w:val="ListParagraph"/>
      </w:pPr>
      <w:r>
        <w:rPr>
          <w:b/>
        </w:rPr>
        <w:t xml:space="preserve">Reorder points (ROP) per DC per product. </w:t>
      </w:r>
      <w:r>
        <w:t>Set &gt; 0 for active agreements. -1 to suspend. Review whenever demand pattern changes (new ad campaign, competitor entry, new product launch).</w:t>
      </w:r>
    </w:p>
    <w:p>
      <w:pPr>
        <w:pStyle w:val="ListParagraph"/>
      </w:pPr>
      <w:r>
        <w:rPr>
          <w:b/>
        </w:rPr>
        <w:t xml:space="preserve">Production batches — </w:t>
      </w:r>
      <w:r>
        <w:t>coordinate with Production on batch sizing. Smaller batches = more setup drag but leaner inventory.</w:t>
      </w:r>
    </w:p>
    <w:p>
      <w:pPr>
        <w:pStyle w:val="ListParagraph"/>
      </w:pPr>
      <w:r>
        <w:rPr>
          <w:b/>
        </w:rPr>
        <w:t xml:space="preserve">Shipping mode — mail vs container: </w:t>
      </w:r>
      <w:r>
        <w:t>Mail: $50/unit flat in-region. Container: fixed cost per container with capacity. Breakeven: switch from mail to container when volume/container ≥ container_cost / $50. Below that, mail wins.</w:t>
      </w:r>
    </w:p>
    <w:p>
      <w:pPr>
        <w:pStyle w:val="ListParagraph"/>
      </w:pPr>
      <w:r>
        <w:rPr>
          <w:b/>
        </w:rPr>
        <w:t xml:space="preserve">Stockout monitoring. </w:t>
      </w:r>
      <w:r>
        <w:t>Watch 'Inventory Status' report in HQ daily. A stockout doesn't just lose today's sales — it breaks the imitator flywheel for years.</w:t>
      </w:r>
    </w:p>
    <w:p>
      <w:pPr>
        <w:pStyle w:val="ListParagraph"/>
      </w:pPr>
      <w:r>
        <w:rPr>
          <w:b/>
        </w:rPr>
        <w:t xml:space="preserve">Competitor inventory tracking. </w:t>
      </w:r>
      <w:r>
        <w:t>Infer from daily sales velocity. If their DC retail sales drop but ads are still on, they're stocked out — opportunity for us. Coordinate with Competitor Analysis.</w:t>
      </w:r>
    </w:p>
    <w:p>
      <w:r>
        <w:rPr>
          <w:b/>
          <w:i w:val="0"/>
        </w:rPr>
        <w:t>Hand-offs</w:t>
      </w:r>
    </w:p>
    <w:p>
      <w:pPr>
        <w:pStyle w:val="ListParagraph"/>
      </w:pPr>
      <w:r>
        <w:t>To Production: 'produce more of X, less of Y' signals based on ROP hits</w:t>
      </w:r>
    </w:p>
    <w:p>
      <w:pPr>
        <w:pStyle w:val="ListParagraph"/>
      </w:pPr>
      <w:r>
        <w:t>To Shipping Agreements: shipping mode choice affects per-unit cost in agreements</w:t>
      </w:r>
    </w:p>
    <w:p>
      <w:pPr>
        <w:pStyle w:val="ListParagraph"/>
      </w:pPr>
      <w:r>
        <w:t>From Competitor Analysis: competitor stockout intel = pricing opportunity</w:t>
      </w:r>
    </w:p>
    <w:p>
      <w:pPr>
        <w:pStyle w:val="Heading2"/>
      </w:pPr>
      <w:r>
        <w:t>5. Shipping Agreements (BD / Partnerships)</w:t>
      </w:r>
    </w:p>
    <w:p>
      <w:r>
        <w:rPr>
          <w:b/>
          <w:i w:val="0"/>
        </w:rPr>
        <w:t>Lead: Derrick Teo   |   Partner: Jason Weng   |   Backup: Jack Meng</w:t>
      </w:r>
    </w:p>
    <w:p>
      <w:r>
        <w:rPr>
          <w:b/>
          <w:i w:val="0"/>
        </w:rPr>
        <w:t>Core mission</w:t>
      </w:r>
    </w:p>
    <w:p>
      <w:pPr>
        <w:pStyle w:val="ListParagraph"/>
      </w:pPr>
      <w:r>
        <w:t>Every shipping agreement is a contract with price, terms, batch, and DSO. Make sure each one is CM-positive and fits our cash cycle.</w:t>
      </w:r>
    </w:p>
    <w:p>
      <w:r>
        <w:rPr>
          <w:b/>
          <w:i w:val="0"/>
        </w:rPr>
        <w:t>Daily responsibilities</w:t>
      </w:r>
    </w:p>
    <w:p>
      <w:pPr>
        <w:pStyle w:val="ListParagraph"/>
      </w:pPr>
      <w:r>
        <w:rPr>
          <w:b/>
        </w:rPr>
        <w:t xml:space="preserve">Pre-negotiation: </w:t>
      </w:r>
      <w:r>
        <w:t>Agree terms in chat or in-person BEFORE sending formal agreements. Use the chat envelope per team.</w:t>
      </w:r>
    </w:p>
    <w:p>
      <w:pPr>
        <w:pStyle w:val="ListParagraph"/>
      </w:pPr>
      <w:r>
        <w:rPr>
          <w:b/>
        </w:rPr>
        <w:t xml:space="preserve">Include WTP info in chat comments </w:t>
      </w:r>
      <w:r>
        <w:t>when sending agreements to cut negotiation time. If partners see our WTP data and agree on price, they're unlikely to walk.</w:t>
      </w:r>
    </w:p>
    <w:p>
      <w:pPr>
        <w:pStyle w:val="ListParagraph"/>
      </w:pPr>
      <w:r>
        <w:rPr>
          <w:b/>
        </w:rPr>
        <w:t xml:space="preserve">DSO awareness. </w:t>
      </w:r>
      <w:r>
        <w:t>Every agreement has payment terms. Shorter DSO = faster cash, may lose partners. Longer DSO = slower cash, stickier partnership. Default: materials net/30, others net/15. Never agree to terms that break working capital ratio.</w:t>
      </w:r>
    </w:p>
    <w:p>
      <w:pPr>
        <w:pStyle w:val="ListParagraph"/>
      </w:pPr>
      <w:r>
        <w:rPr>
          <w:b/>
        </w:rPr>
        <w:t xml:space="preserve">CM waterfall check before signing (app §7): </w:t>
      </w:r>
      <w:r>
        <w:t>Price − Commission (20%) − Handling ($10) − Shipping ($10-50) − Materials − Mfg Overhead = CM/unit. If CM/unit &lt; 0, decline. No exceptions.</w:t>
      </w:r>
    </w:p>
    <w:p>
      <w:pPr>
        <w:pStyle w:val="ListParagraph"/>
      </w:pPr>
      <w:r>
        <w:rPr>
          <w:b/>
        </w:rPr>
        <w:t xml:space="preserve">Priority management. </w:t>
      </w:r>
      <w:r>
        <w:t>Set priority on each agreement so our DCs get served first when factory is capacity-constrained.</w:t>
      </w:r>
    </w:p>
    <w:p>
      <w:pPr>
        <w:pStyle w:val="ListParagraph"/>
      </w:pPr>
      <w:r>
        <w:rPr>
          <w:b/>
        </w:rPr>
        <w:t xml:space="preserve">Reorder points on agreements. </w:t>
      </w:r>
      <w:r>
        <w:t>&gt; 0 to keep active, -1 to suspend cleanly, 0 effectively kills the agreement.</w:t>
      </w:r>
    </w:p>
    <w:p>
      <w:pPr>
        <w:pStyle w:val="ListParagraph"/>
      </w:pPr>
      <w:r>
        <w:rPr>
          <w:b/>
        </w:rPr>
        <w:t xml:space="preserve">SA cloning. </w:t>
      </w:r>
      <w:r>
        <w:t>When we build a new factory, clone existing shipping agreements to it — don't recreate manually.</w:t>
      </w:r>
    </w:p>
    <w:p>
      <w:r>
        <w:rPr>
          <w:b/>
          <w:i w:val="0"/>
        </w:rPr>
        <w:t>Hand-offs</w:t>
      </w:r>
    </w:p>
    <w:p>
      <w:pPr>
        <w:pStyle w:val="ListParagraph"/>
      </w:pPr>
      <w:r>
        <w:t>From Pricing: price list and CM floor per product</w:t>
      </w:r>
    </w:p>
    <w:p>
      <w:pPr>
        <w:pStyle w:val="ListParagraph"/>
      </w:pPr>
      <w:r>
        <w:t>To Finance: DSO impact of each new agreement (for cash flow projection)</w:t>
      </w:r>
    </w:p>
    <w:p>
      <w:pPr>
        <w:pStyle w:val="ListParagraph"/>
      </w:pPr>
      <w:r>
        <w:t>From Inventory: shipping mode (mail vs container) affects per-unit cost</w:t>
      </w:r>
    </w:p>
    <w:p>
      <w:pPr>
        <w:pStyle w:val="Heading2"/>
      </w:pPr>
      <w:r>
        <w:t>6. Competitor Analysis (CSO)</w:t>
      </w:r>
    </w:p>
    <w:p>
      <w:r>
        <w:rPr>
          <w:b/>
          <w:i w:val="0"/>
        </w:rPr>
        <w:t>Lead: Jason Weng</w:t>
      </w:r>
    </w:p>
    <w:p>
      <w:r>
        <w:rPr>
          <w:b/>
          <w:i w:val="0"/>
        </w:rPr>
        <w:t>Core mission</w:t>
      </w:r>
    </w:p>
    <w:p>
      <w:pPr>
        <w:pStyle w:val="ListParagraph"/>
      </w:pPr>
      <w:r>
        <w:t>Know every other team's product portfolio, price list, and capacity trajectory. Feed intel to Pricing and Inventory within hours, not days.</w:t>
      </w:r>
    </w:p>
    <w:p>
      <w:r>
        <w:rPr>
          <w:b/>
          <w:i w:val="0"/>
        </w:rPr>
        <w:t>Daily responsibilities</w:t>
      </w:r>
    </w:p>
    <w:p>
      <w:pPr>
        <w:pStyle w:val="ListParagraph"/>
      </w:pPr>
      <w:r>
        <w:rPr>
          <w:b/>
        </w:rPr>
        <w:t xml:space="preserve">Price surveillance. </w:t>
      </w:r>
      <w:r>
        <w:t>Every morning, record each competitor's retail price per product per DC. Flag any change ≥ $25 to Pricing immediately.</w:t>
      </w:r>
    </w:p>
    <w:p>
      <w:pPr>
        <w:pStyle w:val="ListParagraph"/>
      </w:pPr>
      <w:r>
        <w:rPr>
          <w:b/>
        </w:rPr>
        <w:t xml:space="preserve">Product portfolio tracking. </w:t>
      </w:r>
      <w:r>
        <w:t>What markets is each team in? Are they launching new products? Use the Product Line Architecture report.</w:t>
      </w:r>
    </w:p>
    <w:p>
      <w:pPr>
        <w:pStyle w:val="ListParagraph"/>
      </w:pPr>
      <w:r>
        <w:rPr>
          <w:b/>
        </w:rPr>
        <w:t xml:space="preserve">Capacity/facilities tracking. </w:t>
      </w:r>
      <w:r>
        <w:t>From the map: who's building a new factory? Which tech? When will it open? (Build Duration: 90 days factory, 60 days DC.) Flag when competitor Line capacity is ~30 days from opening — that's when we need our pricing war plan ready.</w:t>
      </w:r>
    </w:p>
    <w:p>
      <w:pPr>
        <w:pStyle w:val="ListParagraph"/>
      </w:pPr>
      <w:r>
        <w:rPr>
          <w:b/>
        </w:rPr>
        <w:t xml:space="preserve">Advertising detection. </w:t>
      </w:r>
      <w:r>
        <w:t>Sudden revenue jumps with stable inventory = ad campaign live. Match spend patterns to their cash constraints.</w:t>
      </w:r>
    </w:p>
    <w:p>
      <w:pPr>
        <w:pStyle w:val="ListParagraph"/>
      </w:pPr>
      <w:r>
        <w:rPr>
          <w:b/>
        </w:rPr>
        <w:t xml:space="preserve">Inventory inference. </w:t>
      </w:r>
      <w:r>
        <w:t>Combine with Inventory team: falling on-hand + stable sales velocity + no new production = incoming stockout. Window to raise our price or seize their market share.</w:t>
      </w:r>
    </w:p>
    <w:p>
      <w:pPr>
        <w:pStyle w:val="ListParagraph"/>
      </w:pPr>
      <w:r>
        <w:rPr>
          <w:b/>
        </w:rPr>
        <w:t xml:space="preserve">Home-region map. </w:t>
      </w:r>
      <w:r>
        <w:t>8 teams, 10 regions. Serenity (military) and Metropolis (large) have NO home team — they're up for grabs.</w:t>
      </w:r>
    </w:p>
    <w:p>
      <w:r>
        <w:rPr>
          <w:b/>
          <w:i w:val="0"/>
        </w:rPr>
        <w:t>Hand-offs</w:t>
      </w:r>
    </w:p>
    <w:p>
      <w:pPr>
        <w:pStyle w:val="ListParagraph"/>
      </w:pPr>
      <w:r>
        <w:t>To Pricing: daily competitor price changes, ad campaigns, stockouts</w:t>
      </w:r>
    </w:p>
    <w:p>
      <w:pPr>
        <w:pStyle w:val="ListParagraph"/>
      </w:pPr>
      <w:r>
        <w:t>To Inventory: competitor stockout windows (we should push volume)</w:t>
      </w:r>
    </w:p>
    <w:p>
      <w:pPr>
        <w:pStyle w:val="ListParagraph"/>
      </w:pPr>
      <w:r>
        <w:t>To Shipping Agreements: which teams have excess capacity (potential wholesale partners)</w:t>
      </w:r>
    </w:p>
    <w:p>
      <w:pPr>
        <w:pStyle w:val="Heading2"/>
      </w:pPr>
      <w:r>
        <w:t>Daily Operating Cadence</w:t>
      </w:r>
    </w:p>
    <w:p>
      <w:pPr>
        <w:pStyle w:val="ListParagraph"/>
      </w:pPr>
      <w:r>
        <w:rPr>
          <w:b/>
        </w:rPr>
        <w:t xml:space="preserve">Start of session: </w:t>
      </w:r>
      <w:r>
        <w:t>10-min standup — cash, EBIT, stockouts, competitor moves</w:t>
      </w:r>
    </w:p>
    <w:p>
      <w:pPr>
        <w:pStyle w:val="ListParagraph"/>
      </w:pPr>
      <w:r>
        <w:rPr>
          <w:b/>
        </w:rPr>
        <w:t xml:space="preserve">During play — Pricing: </w:t>
      </w:r>
      <w:r>
        <w:t>reprice daily based on competitor data from Jason</w:t>
      </w:r>
    </w:p>
    <w:p>
      <w:pPr>
        <w:pStyle w:val="ListParagraph"/>
      </w:pPr>
      <w:r>
        <w:rPr>
          <w:b/>
        </w:rPr>
        <w:t xml:space="preserve">During play — Production + Inventory: </w:t>
      </w:r>
      <w:r>
        <w:t>run factory dials, adjust ROPs per agreement</w:t>
      </w:r>
    </w:p>
    <w:p>
      <w:pPr>
        <w:pStyle w:val="ListParagraph"/>
      </w:pPr>
      <w:r>
        <w:rPr>
          <w:b/>
        </w:rPr>
        <w:t xml:space="preserve">During play — Finance: </w:t>
      </w:r>
      <w:r>
        <w:t>monitor cash runway, flag emergency-loan risk</w:t>
      </w:r>
    </w:p>
    <w:p>
      <w:pPr>
        <w:pStyle w:val="ListParagraph"/>
      </w:pPr>
      <w:r>
        <w:rPr>
          <w:b/>
        </w:rPr>
        <w:t xml:space="preserve">End of quarter — Finance: </w:t>
      </w:r>
      <w:r>
        <w:t>tax reserve, debt issuance if Q EBIT &gt; 0, report to team</w:t>
      </w:r>
    </w:p>
    <w:p>
      <w:pPr>
        <w:pStyle w:val="ListParagraph"/>
      </w:pPr>
      <w:r>
        <w:rPr>
          <w:b/>
        </w:rPr>
        <w:t xml:space="preserve">End of quarter — all: </w:t>
      </w:r>
      <w:r>
        <w:t>10-min retro — what worked, what to change</w:t>
      </w:r>
    </w:p>
    <w:p>
      <w:pPr>
        <w:pStyle w:val="Heading2"/>
      </w:pPr>
      <w:r>
        <w:t>Escalation / Tie-breaking</w:t>
      </w:r>
    </w:p>
    <w:p>
      <w:pPr>
        <w:pStyle w:val="ListParagraph"/>
      </w:pPr>
      <w:r>
        <w:rPr>
          <w:b/>
        </w:rPr>
        <w:t xml:space="preserve">Pricing vs Production conflict </w:t>
      </w:r>
      <w:r>
        <w:t>(e.g., Pricing wants to lower price but CM would go negative): Pricing owns it but must run new numbers with Production's cost floor. If still stuck → team consensus vote.</w:t>
      </w:r>
    </w:p>
    <w:p>
      <w:pPr>
        <w:pStyle w:val="ListParagraph"/>
      </w:pPr>
      <w:r>
        <w:rPr>
          <w:b/>
        </w:rPr>
        <w:t xml:space="preserve">Finance vs Pricing on ad budget: </w:t>
      </w:r>
      <w:r>
        <w:t>Finance has veto. We can't spend what we don't have.</w:t>
      </w:r>
    </w:p>
    <w:p>
      <w:pPr>
        <w:pStyle w:val="ListParagraph"/>
      </w:pPr>
      <w:r>
        <w:rPr>
          <w:b/>
        </w:rPr>
        <w:t xml:space="preserve">Inventory vs Production on batch size: </w:t>
      </w:r>
      <w:r>
        <w:t>Inventory owns it (they see stockouts first), Production delivers.</w:t>
      </w:r>
    </w:p>
    <w:p>
      <w:pPr>
        <w:pStyle w:val="ListParagraph"/>
      </w:pPr>
      <w:r>
        <w:rPr>
          <w:b/>
        </w:rPr>
        <w:t xml:space="preserve">Anyone can pull the emergency brake </w:t>
      </w:r>
      <w:r>
        <w:t>on a risky decision. Losing the game is worse than blocking a tactical move.</w:t>
      </w:r>
    </w:p>
    <w:p>
      <w:pPr>
        <w:pStyle w:val="Heading2"/>
      </w:pPr>
      <w:r>
        <w:t>Quick-reference: Key Numbers (memorize)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3120"/>
          </w:tcPr>
          <w:p>
            <w:r>
              <w:t>Starting cash (real game)</w:t>
            </w:r>
          </w:p>
        </w:tc>
        <w:tc>
          <w:tcPr>
            <w:tcW w:type="dxa" w:w="3120"/>
          </w:tcPr>
          <w:p>
            <w:r>
              <w:t>$549K</w:t>
            </w:r>
          </w:p>
        </w:tc>
        <w:tc>
          <w:tcPr>
            <w:tcW w:type="dxa" w:w="3120"/>
          </w:tcPr>
          <w:p>
            <w:r>
              <w:t>Class 3 slide 85</w:t>
            </w:r>
          </w:p>
        </w:tc>
      </w:tr>
      <w:tr>
        <w:tc>
          <w:tcPr>
            <w:tcW w:type="dxa" w:w="3120"/>
          </w:tcPr>
          <w:p>
            <w:r>
              <w:t>Line factory total cost</w:t>
            </w:r>
          </w:p>
        </w:tc>
        <w:tc>
          <w:tcPr>
            <w:tcW w:type="dxa" w:w="3120"/>
          </w:tcPr>
          <w:p>
            <w:r>
              <w:t>$600K ($100K land + $500K capex)</w:t>
            </w:r>
          </w:p>
        </w:tc>
        <w:tc>
          <w:tcPr>
            <w:tcW w:type="dxa" w:w="3120"/>
          </w:tcPr>
          <w:p>
            <w:r>
              <w:t>Class 3 slide 35</w:t>
            </w:r>
          </w:p>
        </w:tc>
      </w:tr>
      <w:tr>
        <w:tc>
          <w:tcPr>
            <w:tcW w:type="dxa" w:w="3120"/>
          </w:tcPr>
          <w:p>
            <w:r>
              <w:t>DC total cost</w:t>
            </w:r>
          </w:p>
        </w:tc>
        <w:tc>
          <w:tcPr>
            <w:tcW w:type="dxa" w:w="3120"/>
          </w:tcPr>
          <w:p>
            <w:r>
              <w:t>~$2.6M + $2K/day + fulfillment</w:t>
            </w:r>
          </w:p>
        </w:tc>
        <w:tc>
          <w:tcPr>
            <w:tcW w:type="dxa" w:w="3120"/>
          </w:tcPr>
          <w:p>
            <w:r>
              <w:t>Class 3 slide 43</w:t>
            </w:r>
          </w:p>
        </w:tc>
      </w:tr>
      <w:tr>
        <w:tc>
          <w:tcPr>
            <w:tcW w:type="dxa" w:w="3120"/>
          </w:tcPr>
          <w:p>
            <w:r>
              <w:t>Sales commission</w:t>
            </w:r>
          </w:p>
        </w:tc>
        <w:tc>
          <w:tcPr>
            <w:tcW w:type="dxa" w:w="3120"/>
          </w:tcPr>
          <w:p>
            <w:r>
              <w:t>20% (paid by retailer)</w:t>
            </w:r>
          </w:p>
        </w:tc>
        <w:tc>
          <w:tcPr>
            <w:tcW w:type="dxa" w:w="3120"/>
          </w:tcPr>
          <w:p>
            <w:r>
              <w:t>Class 3 slide 53</w:t>
            </w:r>
          </w:p>
        </w:tc>
      </w:tr>
      <w:tr>
        <w:tc>
          <w:tcPr>
            <w:tcW w:type="dxa" w:w="3120"/>
          </w:tcPr>
          <w:p>
            <w:r>
              <w:t>Handling</w:t>
            </w:r>
          </w:p>
        </w:tc>
        <w:tc>
          <w:tcPr>
            <w:tcW w:type="dxa" w:w="3120"/>
          </w:tcPr>
          <w:p>
            <w:r>
              <w:t>$10/unit (paid by retailer)</w:t>
            </w:r>
          </w:p>
        </w:tc>
        <w:tc>
          <w:tcPr>
            <w:tcW w:type="dxa" w:w="3120"/>
          </w:tcPr>
          <w:p>
            <w:r>
              <w:t>Class 3 slide 53</w:t>
            </w:r>
          </w:p>
        </w:tc>
      </w:tr>
      <w:tr>
        <w:tc>
          <w:tcPr>
            <w:tcW w:type="dxa" w:w="3120"/>
          </w:tcPr>
          <w:p>
            <w:r>
              <w:t>Shipping mail in-region</w:t>
            </w:r>
          </w:p>
        </w:tc>
        <w:tc>
          <w:tcPr>
            <w:tcW w:type="dxa" w:w="3120"/>
          </w:tcPr>
          <w:p>
            <w:r>
              <w:t>$50/unit (we pay)</w:t>
            </w:r>
          </w:p>
        </w:tc>
        <w:tc>
          <w:tcPr>
            <w:tcW w:type="dxa" w:w="3120"/>
          </w:tcPr>
          <w:p>
            <w:r>
              <w:t>Class 3 slide 53</w:t>
            </w:r>
          </w:p>
        </w:tc>
      </w:tr>
      <w:tr>
        <w:tc>
          <w:tcPr>
            <w:tcW w:type="dxa" w:w="3120"/>
          </w:tcPr>
          <w:p>
            <w:r>
              <w:t>Innovator rate p</w:t>
            </w:r>
          </w:p>
        </w:tc>
        <w:tc>
          <w:tcPr>
            <w:tcW w:type="dxa" w:w="3120"/>
          </w:tcPr>
          <w:p>
            <w:r>
              <w:t>0.0002</w:t>
            </w:r>
          </w:p>
        </w:tc>
        <w:tc>
          <w:tcPr>
            <w:tcW w:type="dxa" w:w="3120"/>
          </w:tcPr>
          <w:p>
            <w:r>
              <w:t>Class 3 slide 51</w:t>
            </w:r>
          </w:p>
        </w:tc>
      </w:tr>
      <w:tr>
        <w:tc>
          <w:tcPr>
            <w:tcW w:type="dxa" w:w="3120"/>
          </w:tcPr>
          <w:p>
            <w:r>
              <w:t>Imitator rate q</w:t>
            </w:r>
          </w:p>
        </w:tc>
        <w:tc>
          <w:tcPr>
            <w:tcW w:type="dxa" w:w="3120"/>
          </w:tcPr>
          <w:p>
            <w:r>
              <w:t>0.0035</w:t>
            </w:r>
          </w:p>
        </w:tc>
        <w:tc>
          <w:tcPr>
            <w:tcW w:type="dxa" w:w="3120"/>
          </w:tcPr>
          <w:p>
            <w:r>
              <w:t>Class 3 slide 51</w:t>
            </w:r>
          </w:p>
        </w:tc>
      </w:tr>
      <w:tr>
        <w:tc>
          <w:tcPr>
            <w:tcW w:type="dxa" w:w="3120"/>
          </w:tcPr>
          <w:p>
            <w:r>
              <w:t>Advertising: +1p cost</w:t>
            </w:r>
          </w:p>
        </w:tc>
        <w:tc>
          <w:tcPr>
            <w:tcW w:type="dxa" w:w="3120"/>
          </w:tcPr>
          <w:p>
            <w:r>
              <w:t>$500/day</w:t>
            </w:r>
          </w:p>
        </w:tc>
        <w:tc>
          <w:tcPr>
            <w:tcW w:type="dxa" w:w="3120"/>
          </w:tcPr>
          <w:p>
            <w:r>
              <w:t>Class 3 slide 47</w:t>
            </w:r>
          </w:p>
        </w:tc>
      </w:tr>
      <w:tr>
        <w:tc>
          <w:tcPr>
            <w:tcW w:type="dxa" w:w="3120"/>
          </w:tcPr>
          <w:p>
            <w:r>
              <w:t>Emergency loan (AVOID)</w:t>
            </w:r>
          </w:p>
        </w:tc>
        <w:tc>
          <w:tcPr>
            <w:tcW w:type="dxa" w:w="3120"/>
          </w:tcPr>
          <w:p>
            <w:r>
              <w:t>40% APR</w:t>
            </w:r>
          </w:p>
        </w:tc>
        <w:tc>
          <w:tcPr>
            <w:tcW w:type="dxa" w:w="3120"/>
          </w:tcPr>
          <w:p>
            <w:r>
              <w:t>Gleacher tips</w:t>
            </w:r>
          </w:p>
        </w:tc>
      </w:tr>
      <w:tr>
        <w:tc>
          <w:tcPr>
            <w:tcW w:type="dxa" w:w="3120"/>
          </w:tcPr>
          <w:p>
            <w:r>
              <w:t>Excellent bond</w:t>
            </w:r>
          </w:p>
        </w:tc>
        <w:tc>
          <w:tcPr>
            <w:tcW w:type="dxa" w:w="3120"/>
          </w:tcPr>
          <w:p>
            <w:r>
              <w:t>10% APR / 20× coverage</w:t>
            </w:r>
          </w:p>
        </w:tc>
        <w:tc>
          <w:tcPr>
            <w:tcW w:type="dxa" w:w="3120"/>
          </w:tcPr>
          <w:p>
            <w:r>
              <w:t>Class 3 slide 59</w:t>
            </w:r>
          </w:p>
        </w:tc>
      </w:tr>
      <w:tr>
        <w:tc>
          <w:tcPr>
            <w:tcW w:type="dxa" w:w="3120"/>
          </w:tcPr>
          <w:p>
            <w:r>
              <w:t>Good bond</w:t>
            </w:r>
          </w:p>
        </w:tc>
        <w:tc>
          <w:tcPr>
            <w:tcW w:type="dxa" w:w="3120"/>
          </w:tcPr>
          <w:p>
            <w:r>
              <w:t>15% APR / 7× coverage</w:t>
            </w:r>
          </w:p>
        </w:tc>
        <w:tc>
          <w:tcPr>
            <w:tcW w:type="dxa" w:w="3120"/>
          </w:tcPr>
          <w:p>
            <w:r>
              <w:t>Class 3 slide 59</w:t>
            </w:r>
          </w:p>
        </w:tc>
      </w:tr>
      <w:tr>
        <w:tc>
          <w:tcPr>
            <w:tcW w:type="dxa" w:w="3120"/>
          </w:tcPr>
          <w:p>
            <w:r>
              <w:t>Poor bond</w:t>
            </w:r>
          </w:p>
        </w:tc>
        <w:tc>
          <w:tcPr>
            <w:tcW w:type="dxa" w:w="3120"/>
          </w:tcPr>
          <w:p>
            <w:r>
              <w:t>25% APR / 2× coverage</w:t>
            </w:r>
          </w:p>
        </w:tc>
        <w:tc>
          <w:tcPr>
            <w:tcW w:type="dxa" w:w="3120"/>
          </w:tcPr>
          <w:p>
            <w:r>
              <w:t>Class 3 slide 59</w:t>
            </w:r>
          </w:p>
        </w:tc>
      </w:tr>
      <w:tr>
        <w:tc>
          <w:tcPr>
            <w:tcW w:type="dxa" w:w="3120"/>
          </w:tcPr>
          <w:p>
            <w:r>
              <w:t>Tax rate</w:t>
            </w:r>
          </w:p>
        </w:tc>
        <w:tc>
          <w:tcPr>
            <w:tcW w:type="dxa" w:w="3120"/>
          </w:tcPr>
          <w:p>
            <w:r>
              <w:t>35% × quarterly op income</w:t>
            </w:r>
          </w:p>
        </w:tc>
        <w:tc>
          <w:tcPr>
            <w:tcW w:type="dxa" w:w="3120"/>
          </w:tcPr>
          <w:p>
            <w:r>
              <w:t>Game standard</w:t>
            </w:r>
          </w:p>
        </w:tc>
      </w:tr>
      <w:tr>
        <w:tc>
          <w:tcPr>
            <w:tcW w:type="dxa" w:w="3120"/>
          </w:tcPr>
          <w:p>
            <w:r>
              <w:t>Compounding base</w:t>
            </w:r>
          </w:p>
        </w:tc>
        <w:tc>
          <w:tcPr>
            <w:tcW w:type="dxa" w:w="3120"/>
          </w:tcPr>
          <w:p>
            <w:r>
              <w:t>364 days/year (not 365)</w:t>
            </w:r>
          </w:p>
        </w:tc>
        <w:tc>
          <w:tcPr>
            <w:tcW w:type="dxa" w:w="3120"/>
          </w:tcPr>
          <w:p>
            <w:r>
              <w:t>Class 3 slide 65</w:t>
            </w:r>
          </w:p>
        </w:tc>
      </w:tr>
      <w:tr>
        <w:tc>
          <w:tcPr>
            <w:tcW w:type="dxa" w:w="3120"/>
          </w:tcPr>
          <w:p>
            <w:r>
              <w:t>Quarter-end days</w:t>
            </w:r>
          </w:p>
        </w:tc>
        <w:tc>
          <w:tcPr>
            <w:tcW w:type="dxa" w:w="3120"/>
          </w:tcPr>
          <w:p>
            <w:r>
              <w:t>Q1=91, Q4=364, Q8=728, Q12=1092</w:t>
            </w:r>
          </w:p>
        </w:tc>
        <w:tc>
          <w:tcPr>
            <w:tcW w:type="dxa" w:w="3120"/>
          </w:tcPr>
          <w:p>
            <w:r>
              <w:t>Class 3 slide 53</w:t>
            </w:r>
          </w:p>
        </w:tc>
      </w:tr>
      <w:tr>
        <w:tc>
          <w:tcPr>
            <w:tcW w:type="dxa" w:w="3120"/>
          </w:tcPr>
          <w:p>
            <w:r>
              <w:t>Practice horizon</w:t>
            </w:r>
          </w:p>
        </w:tc>
        <w:tc>
          <w:tcPr>
            <w:tcW w:type="dxa" w:w="3120"/>
          </w:tcPr>
          <w:p>
            <w:r>
              <w:t>Day 1092 (Q12)</w:t>
            </w:r>
          </w:p>
        </w:tc>
        <w:tc>
          <w:tcPr>
            <w:tcW w:type="dxa" w:w="3120"/>
          </w:tcPr>
          <w:p>
            <w:r>
              <w:t>Class 3 slide 72</w:t>
            </w:r>
          </w:p>
        </w:tc>
      </w:tr>
    </w:tbl>
    <w:p>
      <w:pPr>
        <w:pStyle w:val="Heading2"/>
      </w:pPr>
      <w:r>
        <w:t>Where in the App to Find Each Tool</w:t>
      </w:r>
    </w:p>
    <w:p>
      <w:r>
        <w:rPr>
          <w:b w:val="0"/>
          <w:i/>
        </w:rPr>
        <w:t>Booth EMBA Analytics → '14 New War Room' page (sections numbered):</w:t>
      </w:r>
    </w:p>
    <w:p>
      <w:pPr>
        <w:pStyle w:val="ListParagraph"/>
      </w:pPr>
      <w:r>
        <w:rPr>
          <w:b/>
        </w:rPr>
        <w:t xml:space="preserve">Pricing / Product: </w:t>
      </w:r>
      <w:r>
        <w:t>§7 Market Segment Analyzer · §8 Product Design ROI · §14 Competitive Innovator Split</w:t>
      </w:r>
    </w:p>
    <w:p>
      <w:pPr>
        <w:pStyle w:val="ListParagraph"/>
      </w:pPr>
      <w:r>
        <w:rPr>
          <w:b/>
        </w:rPr>
        <w:t xml:space="preserve">Ads: </w:t>
      </w:r>
      <w:r>
        <w:t>§15 Ad ROI + Capacity Gate</w:t>
      </w:r>
    </w:p>
    <w:p>
      <w:pPr>
        <w:pStyle w:val="ListParagraph"/>
      </w:pPr>
      <w:r>
        <w:rPr>
          <w:b/>
        </w:rPr>
        <w:t xml:space="preserve">Flywheel argument (for team debates): </w:t>
      </w:r>
      <w:r>
        <w:t>§16 Market Share Flywheel</w:t>
      </w:r>
    </w:p>
    <w:p>
      <w:pPr>
        <w:pStyle w:val="ListParagraph"/>
      </w:pPr>
      <w:r>
        <w:rPr>
          <w:b/>
        </w:rPr>
        <w:t xml:space="preserve">Production tech: </w:t>
      </w:r>
      <w:r>
        <w:t>§11 Production Technology Picker</w:t>
      </w:r>
    </w:p>
    <w:p>
      <w:pPr>
        <w:pStyle w:val="ListParagraph"/>
      </w:pPr>
      <w:r>
        <w:rPr>
          <w:b/>
        </w:rPr>
        <w:t xml:space="preserve">Finance: </w:t>
      </w:r>
      <w:r>
        <w:t>§10 Cash &amp; Tax Planner · §12 Debt Issuance Calculator · §13 Get-to-$600K Planner</w:t>
      </w:r>
    </w:p>
    <w:p>
      <w:pPr>
        <w:pStyle w:val="ListParagraph"/>
      </w:pPr>
      <w:r>
        <w:rPr>
          <w:b/>
        </w:rPr>
        <w:t xml:space="preserve">Shipping agreements CM: </w:t>
      </w:r>
      <w:r>
        <w:t>§9 Supply Chain Trade-Off Calculator</w:t>
      </w:r>
    </w:p>
    <w:p>
      <w:r>
        <w:rPr>
          <w:b w:val="0"/>
          <w:i w:val="0"/>
        </w:rPr>
      </w:r>
    </w:p>
    <w:p>
      <w:r>
        <w:rPr>
          <w:b w:val="0"/>
          <w:i/>
        </w:rPr>
        <w:t>Owner: Derrick Teo · Team Panem (1-29) · Drafted from D2 handout + Class 3 slides, April 14 2026</w:t>
      </w:r>
    </w:p>
    <w:sectPr w:rsidR="003E0805" w:rsidRPr="000151D4" w:rsidSect="00A55666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576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A5CDC" w14:textId="77777777" w:rsidR="00CF0A06" w:rsidRDefault="00CF0A06" w:rsidP="00781686">
      <w:r>
        <w:separator/>
      </w:r>
    </w:p>
  </w:endnote>
  <w:endnote w:type="continuationSeparator" w:id="0">
    <w:p w14:paraId="2C221566" w14:textId="77777777" w:rsidR="00CF0A06" w:rsidRDefault="00CF0A06" w:rsidP="00781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AFB93" w14:textId="5819683F" w:rsidR="00587A80" w:rsidRPr="00587A80" w:rsidRDefault="00587A80" w:rsidP="007A3951">
    <w:pPr>
      <w:pStyle w:val="Footer"/>
      <w:ind w:left="-720"/>
      <w:rPr>
        <w:caps/>
        <w:color w:val="7F7F7F" w:themeColor="text1" w:themeTint="80"/>
        <w:spacing w:val="30"/>
        <w:sz w:val="20"/>
      </w:rPr>
    </w:pPr>
    <w:r w:rsidRPr="00587A80">
      <w:rPr>
        <w:caps/>
        <w:noProof/>
        <w:color w:val="7F7F7F" w:themeColor="text1" w:themeTint="80"/>
        <w:spacing w:val="30"/>
        <w:sz w:val="20"/>
        <w:lang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BF46072" wp14:editId="26B8C0B8">
              <wp:simplePos x="0" y="0"/>
              <wp:positionH relativeFrom="column">
                <wp:posOffset>-433705</wp:posOffset>
              </wp:positionH>
              <wp:positionV relativeFrom="paragraph">
                <wp:posOffset>127635</wp:posOffset>
              </wp:positionV>
              <wp:extent cx="6858000" cy="0"/>
              <wp:effectExtent l="0" t="0" r="0" b="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line w14:anchorId="0FBD2AA1" id="Straight Connector 1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15pt,10.05pt" to="505.8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" strokecolor="#5a5a5a [2109]"/>
          </w:pict>
        </mc:Fallback>
      </mc:AlternateContent>
    </w:r>
  </w:p>
  <w:p w14:paraId="0822228D" w14:textId="5FD5E363" w:rsidR="00A24B6C" w:rsidRPr="00B009E7" w:rsidRDefault="00B009E7" w:rsidP="00A55666">
    <w:pPr>
      <w:tabs>
        <w:tab w:val="right" w:pos="9990"/>
      </w:tabs>
      <w:spacing w:before="120" w:after="120"/>
      <w:ind w:left="-630" w:right="-720"/>
      <w:rPr>
        <w:rFonts w:ascii="Arial" w:hAnsi="Arial" w:cs="Arial"/>
        <w:color w:val="595959" w:themeColor="text1" w:themeTint="A6"/>
        <w:sz w:val="20"/>
        <w:szCs w:val="22"/>
      </w:rPr>
    </w:pPr>
    <w:r w:rsidRPr="00B009E7">
      <w:rPr>
        <w:rFonts w:ascii="Arial" w:hAnsi="Arial" w:cs="Arial"/>
        <w:color w:val="595959" w:themeColor="text1" w:themeTint="A6"/>
        <w:sz w:val="20"/>
        <w:szCs w:val="22"/>
      </w:rPr>
      <w:t xml:space="preserve">Last updated: </w:t>
    </w:r>
    <w:r w:rsidRPr="00B009E7">
      <w:rPr>
        <w:rFonts w:ascii="Arial" w:hAnsi="Arial" w:cs="Arial"/>
        <w:caps/>
        <w:color w:val="595959" w:themeColor="text1" w:themeTint="A6"/>
        <w:sz w:val="20"/>
        <w:szCs w:val="22"/>
      </w:rPr>
      <w:fldChar w:fldCharType="begin"/>
    </w:r>
    <w:r w:rsidRPr="00B009E7">
      <w:rPr>
        <w:rFonts w:ascii="Arial" w:hAnsi="Arial" w:cs="Arial"/>
        <w:color w:val="595959" w:themeColor="text1" w:themeTint="A6"/>
        <w:sz w:val="20"/>
        <w:szCs w:val="22"/>
      </w:rPr>
      <w:instrText xml:space="preserve"> TIME  \@ "MM/dd/yyyy" </w:instrText>
    </w:r>
    <w:r w:rsidRPr="00B009E7">
      <w:rPr>
        <w:rFonts w:ascii="Arial" w:hAnsi="Arial" w:cs="Arial"/>
        <w:caps/>
        <w:color w:val="595959" w:themeColor="text1" w:themeTint="A6"/>
        <w:sz w:val="20"/>
        <w:szCs w:val="22"/>
      </w:rPr>
      <w:fldChar w:fldCharType="separate"/>
    </w:r>
    <w:r w:rsidR="00A56AAA">
      <w:rPr>
        <w:rFonts w:ascii="Arial" w:hAnsi="Arial" w:cs="Arial"/>
        <w:noProof/>
        <w:color w:val="595959" w:themeColor="text1" w:themeTint="A6"/>
        <w:sz w:val="20"/>
        <w:szCs w:val="22"/>
      </w:rPr>
      <w:t>01/25/2026</w:t>
    </w:r>
    <w:r w:rsidRPr="00B009E7">
      <w:rPr>
        <w:rFonts w:ascii="Arial" w:hAnsi="Arial" w:cs="Arial"/>
        <w:caps/>
        <w:color w:val="595959" w:themeColor="text1" w:themeTint="A6"/>
        <w:sz w:val="20"/>
        <w:szCs w:val="22"/>
      </w:rPr>
      <w:fldChar w:fldCharType="end"/>
    </w:r>
    <w:r w:rsidR="002C6636" w:rsidRPr="00B009E7">
      <w:rPr>
        <w:rFonts w:ascii="Arial" w:hAnsi="Arial" w:cs="Arial"/>
      </w:rPr>
      <w:tab/>
    </w:r>
    <w:r w:rsidR="00587A80" w:rsidRPr="00B009E7">
      <w:rPr>
        <w:rFonts w:ascii="Arial" w:hAnsi="Arial" w:cs="Arial"/>
        <w:color w:val="595959" w:themeColor="text1" w:themeTint="A6"/>
        <w:sz w:val="20"/>
      </w:rPr>
      <w:t xml:space="preserve">Page </w:t>
    </w:r>
    <w:r w:rsidR="00587A80" w:rsidRPr="00B009E7">
      <w:rPr>
        <w:rFonts w:ascii="Arial" w:hAnsi="Arial" w:cs="Arial"/>
        <w:caps/>
        <w:color w:val="595959" w:themeColor="text1" w:themeTint="A6"/>
        <w:sz w:val="20"/>
      </w:rPr>
      <w:fldChar w:fldCharType="begin"/>
    </w:r>
    <w:r w:rsidR="00587A80" w:rsidRPr="00B009E7">
      <w:rPr>
        <w:rFonts w:ascii="Arial" w:hAnsi="Arial" w:cs="Arial"/>
        <w:caps/>
        <w:color w:val="595959" w:themeColor="text1" w:themeTint="A6"/>
        <w:sz w:val="20"/>
      </w:rPr>
      <w:instrText>PAGE</w:instrText>
    </w:r>
    <w:r w:rsidR="00587A80" w:rsidRPr="00B009E7">
      <w:rPr>
        <w:rFonts w:ascii="Arial" w:hAnsi="Arial" w:cs="Arial"/>
        <w:caps/>
        <w:color w:val="595959" w:themeColor="text1" w:themeTint="A6"/>
        <w:sz w:val="20"/>
      </w:rPr>
      <w:fldChar w:fldCharType="separate"/>
    </w:r>
    <w:r w:rsidR="00D951AA" w:rsidRPr="00B009E7">
      <w:rPr>
        <w:rFonts w:ascii="Arial" w:hAnsi="Arial" w:cs="Arial"/>
        <w:caps/>
        <w:noProof/>
        <w:color w:val="595959" w:themeColor="text1" w:themeTint="A6"/>
        <w:sz w:val="20"/>
      </w:rPr>
      <w:t>1</w:t>
    </w:r>
    <w:r w:rsidR="00587A80" w:rsidRPr="00B009E7">
      <w:rPr>
        <w:rFonts w:ascii="Arial" w:hAnsi="Arial" w:cs="Arial"/>
        <w:caps/>
        <w:color w:val="595959" w:themeColor="text1" w:themeTint="A6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7AF23" w14:textId="77777777" w:rsidR="00CF0A06" w:rsidRDefault="00CF0A06" w:rsidP="00781686">
      <w:r>
        <w:separator/>
      </w:r>
    </w:p>
  </w:footnote>
  <w:footnote w:type="continuationSeparator" w:id="0">
    <w:p w14:paraId="1F577DB1" w14:textId="77777777" w:rsidR="00CF0A06" w:rsidRDefault="00CF0A06" w:rsidP="007816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BF1D0" w14:textId="5E671429" w:rsidR="007A3951" w:rsidRPr="008B18EC" w:rsidRDefault="001D59D5" w:rsidP="007A3951">
    <w:pPr>
      <w:spacing w:after="80"/>
      <w:ind w:left="-630"/>
      <w:rPr>
        <w:rFonts w:ascii="Arial" w:hAnsi="Arial" w:cs="Arial"/>
        <w:b/>
        <w:color w:val="676E73"/>
        <w:sz w:val="32"/>
        <w:szCs w:val="32"/>
      </w:rPr>
    </w:pPr>
    <w:bookmarkStart w:id="0" w:name="_Hlk13832677"/>
    <w:r>
      <w:rPr>
        <w:noProof/>
      </w:rPr>
      <w:drawing>
        <wp:anchor distT="0" distB="0" distL="114300" distR="114300" simplePos="0" relativeHeight="251668480" behindDoc="0" locked="0" layoutInCell="1" allowOverlap="1" wp14:anchorId="04B21F5E" wp14:editId="3F33AC6E">
          <wp:simplePos x="0" y="0"/>
          <wp:positionH relativeFrom="column">
            <wp:posOffset>-371475</wp:posOffset>
          </wp:positionH>
          <wp:positionV relativeFrom="paragraph">
            <wp:posOffset>-63500</wp:posOffset>
          </wp:positionV>
          <wp:extent cx="1919200" cy="521208"/>
          <wp:effectExtent l="0" t="0" r="5080" b="0"/>
          <wp:wrapNone/>
          <wp:docPr id="1" name="Picture 1" descr="../The%20Gleacher%20Game%20Logo%20(Color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The%20Gleacher%20Game%20Logo%20(Color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9200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3951" w:rsidRPr="008B18EC">
      <w:rPr>
        <w:noProof/>
        <w:sz w:val="22"/>
        <w:szCs w:val="22"/>
      </w:rPr>
      <w:drawing>
        <wp:anchor distT="0" distB="0" distL="114300" distR="114300" simplePos="0" relativeHeight="251666432" behindDoc="1" locked="0" layoutInCell="1" allowOverlap="1" wp14:anchorId="0818E98F" wp14:editId="1D5BBC6A">
          <wp:simplePos x="0" y="0"/>
          <wp:positionH relativeFrom="column">
            <wp:posOffset>4290060</wp:posOffset>
          </wp:positionH>
          <wp:positionV relativeFrom="paragraph">
            <wp:posOffset>-65405</wp:posOffset>
          </wp:positionV>
          <wp:extent cx="2078355" cy="522605"/>
          <wp:effectExtent l="0" t="0" r="0" b="0"/>
          <wp:wrapTight wrapText="bothSides">
            <wp:wrapPolygon edited="0">
              <wp:start x="0" y="0"/>
              <wp:lineTo x="0" y="20471"/>
              <wp:lineTo x="21382" y="20471"/>
              <wp:lineTo x="21382" y="0"/>
              <wp:lineTo x="0" y="0"/>
            </wp:wrapPolygon>
          </wp:wrapTight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8355" cy="522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6286E35" w14:textId="69B4976F" w:rsidR="007A3951" w:rsidRPr="00B460B5" w:rsidRDefault="007A3951" w:rsidP="007A3951">
    <w:pPr>
      <w:spacing w:after="80"/>
      <w:ind w:left="-630"/>
      <w:rPr>
        <w:rFonts w:ascii="Arial" w:hAnsi="Arial" w:cs="Arial"/>
        <w:bCs/>
        <w:color w:val="676E73"/>
      </w:rPr>
    </w:pPr>
  </w:p>
  <w:p w14:paraId="0CDD3E2F" w14:textId="77777777" w:rsidR="00AB768A" w:rsidRPr="00A70BC4" w:rsidRDefault="00AB768A" w:rsidP="00AB768A">
    <w:pPr>
      <w:pBdr>
        <w:bottom w:val="single" w:sz="6" w:space="1" w:color="auto"/>
      </w:pBdr>
      <w:ind w:left="-630" w:right="-720"/>
      <w:rPr>
        <w:rFonts w:ascii="Arial" w:hAnsi="Arial" w:cs="Arial"/>
        <w:b/>
        <w:color w:val="800000"/>
        <w:sz w:val="16"/>
        <w:szCs w:val="16"/>
      </w:rPr>
    </w:pPr>
    <w:bookmarkStart w:id="1" w:name="_Hlk18582656"/>
  </w:p>
  <w:bookmarkEnd w:id="0"/>
  <w:bookmarkEnd w:id="1"/>
  <w:p w14:paraId="556842A4" w14:textId="066FC49E" w:rsidR="00AB768A" w:rsidRDefault="00AB768A" w:rsidP="00A55666">
    <w:pPr>
      <w:pStyle w:val="Header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B85"/>
    <w:multiLevelType w:val="hybridMultilevel"/>
    <w:tmpl w:val="8B92C6A2"/>
    <w:lvl w:ilvl="0" w:tplc="04090019">
      <w:start w:val="1"/>
      <w:numFmt w:val="lowerLetter"/>
      <w:lvlText w:val="%1."/>
      <w:lvlJc w:val="left"/>
      <w:pPr>
        <w:ind w:left="1493" w:hanging="360"/>
      </w:pPr>
    </w:lvl>
    <w:lvl w:ilvl="1" w:tplc="04090019" w:tentative="1">
      <w:start w:val="1"/>
      <w:numFmt w:val="lowerLetter"/>
      <w:lvlText w:val="%2."/>
      <w:lvlJc w:val="left"/>
      <w:pPr>
        <w:ind w:left="2213" w:hanging="360"/>
      </w:p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1" w15:restartNumberingAfterBreak="0">
    <w:nsid w:val="030C1B00"/>
    <w:multiLevelType w:val="hybridMultilevel"/>
    <w:tmpl w:val="FECC7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758D6"/>
    <w:multiLevelType w:val="hybridMultilevel"/>
    <w:tmpl w:val="4D7E6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33157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40B38"/>
    <w:multiLevelType w:val="hybridMultilevel"/>
    <w:tmpl w:val="D362D2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0013B"/>
    <w:multiLevelType w:val="hybridMultilevel"/>
    <w:tmpl w:val="E1E6E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C20E4"/>
    <w:multiLevelType w:val="hybridMultilevel"/>
    <w:tmpl w:val="7840C162"/>
    <w:lvl w:ilvl="0" w:tplc="FBBCEF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70983"/>
    <w:multiLevelType w:val="hybridMultilevel"/>
    <w:tmpl w:val="8B92C6A2"/>
    <w:lvl w:ilvl="0" w:tplc="04090019">
      <w:start w:val="1"/>
      <w:numFmt w:val="lowerLetter"/>
      <w:lvlText w:val="%1."/>
      <w:lvlJc w:val="left"/>
      <w:pPr>
        <w:ind w:left="1493" w:hanging="360"/>
      </w:pPr>
    </w:lvl>
    <w:lvl w:ilvl="1" w:tplc="04090019" w:tentative="1">
      <w:start w:val="1"/>
      <w:numFmt w:val="lowerLetter"/>
      <w:lvlText w:val="%2."/>
      <w:lvlJc w:val="left"/>
      <w:pPr>
        <w:ind w:left="2213" w:hanging="360"/>
      </w:p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8" w15:restartNumberingAfterBreak="0">
    <w:nsid w:val="1CAE067B"/>
    <w:multiLevelType w:val="hybridMultilevel"/>
    <w:tmpl w:val="D3E0D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D6264F"/>
    <w:multiLevelType w:val="hybridMultilevel"/>
    <w:tmpl w:val="46860B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342BEC"/>
    <w:multiLevelType w:val="hybridMultilevel"/>
    <w:tmpl w:val="4D0E8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8D0691"/>
    <w:multiLevelType w:val="hybridMultilevel"/>
    <w:tmpl w:val="4314D6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BE65C7"/>
    <w:multiLevelType w:val="hybridMultilevel"/>
    <w:tmpl w:val="E1E6E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A50EBE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B33C75"/>
    <w:multiLevelType w:val="hybridMultilevel"/>
    <w:tmpl w:val="05669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C4218"/>
    <w:multiLevelType w:val="hybridMultilevel"/>
    <w:tmpl w:val="E3BE7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EC6D1A"/>
    <w:multiLevelType w:val="hybridMultilevel"/>
    <w:tmpl w:val="46860BAC"/>
    <w:lvl w:ilvl="0" w:tplc="4846F4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71B7A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5D13E0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1532F8"/>
    <w:multiLevelType w:val="hybridMultilevel"/>
    <w:tmpl w:val="46860B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02315C"/>
    <w:multiLevelType w:val="hybridMultilevel"/>
    <w:tmpl w:val="A1164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103E36"/>
    <w:multiLevelType w:val="hybridMultilevel"/>
    <w:tmpl w:val="D362D2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88400A"/>
    <w:multiLevelType w:val="hybridMultilevel"/>
    <w:tmpl w:val="F6A6E6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9674B8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707F2"/>
    <w:multiLevelType w:val="hybridMultilevel"/>
    <w:tmpl w:val="591AC1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60F06F1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plc="0B484068">
      <w:numFmt w:val="bullet"/>
      <w:lvlText w:val="•"/>
      <w:lvlJc w:val="left"/>
      <w:pPr>
        <w:ind w:left="2340" w:hanging="360"/>
      </w:pPr>
      <w:rPr>
        <w:rFonts w:ascii="Arial" w:eastAsiaTheme="minorEastAsia" w:hAnsi="Arial" w:cs="Aria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4E38FB"/>
    <w:multiLevelType w:val="hybridMultilevel"/>
    <w:tmpl w:val="E1E6E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2C3AAB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50F67"/>
    <w:multiLevelType w:val="hybridMultilevel"/>
    <w:tmpl w:val="0BE4A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B76022"/>
    <w:multiLevelType w:val="hybridMultilevel"/>
    <w:tmpl w:val="D362D2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CA2A98"/>
    <w:multiLevelType w:val="hybridMultilevel"/>
    <w:tmpl w:val="AB56778C"/>
    <w:lvl w:ilvl="0" w:tplc="04090019">
      <w:start w:val="1"/>
      <w:numFmt w:val="lowerLetter"/>
      <w:lvlText w:val="%1."/>
      <w:lvlJc w:val="left"/>
      <w:pPr>
        <w:ind w:left="1493" w:hanging="360"/>
      </w:pPr>
    </w:lvl>
    <w:lvl w:ilvl="1" w:tplc="0409001B">
      <w:start w:val="1"/>
      <w:numFmt w:val="lowerRoman"/>
      <w:lvlText w:val="%2."/>
      <w:lvlJc w:val="right"/>
      <w:pPr>
        <w:ind w:left="2213" w:hanging="360"/>
      </w:p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30" w15:restartNumberingAfterBreak="0">
    <w:nsid w:val="596C50FC"/>
    <w:multiLevelType w:val="hybridMultilevel"/>
    <w:tmpl w:val="38C8AA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5272D7"/>
    <w:multiLevelType w:val="hybridMultilevel"/>
    <w:tmpl w:val="683402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7F345E"/>
    <w:multiLevelType w:val="hybridMultilevel"/>
    <w:tmpl w:val="563233CA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>
      <w:start w:val="1"/>
      <w:numFmt w:val="lowerLetter"/>
      <w:lvlText w:val="%2."/>
      <w:lvlJc w:val="left"/>
      <w:pPr>
        <w:ind w:left="1493" w:hanging="360"/>
      </w:pPr>
    </w:lvl>
    <w:lvl w:ilvl="2" w:tplc="0409001B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33" w15:restartNumberingAfterBreak="0">
    <w:nsid w:val="5DCD5B68"/>
    <w:multiLevelType w:val="hybridMultilevel"/>
    <w:tmpl w:val="89FCEAF2"/>
    <w:lvl w:ilvl="0" w:tplc="FBBCEF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D33403"/>
    <w:multiLevelType w:val="hybridMultilevel"/>
    <w:tmpl w:val="70026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F0705C">
      <w:start w:val="1"/>
      <w:numFmt w:val="bullet"/>
      <w:lvlText w:val="•"/>
      <w:lvlJc w:val="left"/>
      <w:pPr>
        <w:ind w:left="1800" w:hanging="720"/>
      </w:pPr>
      <w:rPr>
        <w:rFonts w:ascii="Georgia" w:eastAsiaTheme="minorHAnsi" w:hAnsi="Georgi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314FA5"/>
    <w:multiLevelType w:val="hybridMultilevel"/>
    <w:tmpl w:val="E1E6E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887A51"/>
    <w:multiLevelType w:val="hybridMultilevel"/>
    <w:tmpl w:val="A80AF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6D7CB1"/>
    <w:multiLevelType w:val="hybridMultilevel"/>
    <w:tmpl w:val="8B92C6A2"/>
    <w:lvl w:ilvl="0" w:tplc="04090019">
      <w:start w:val="1"/>
      <w:numFmt w:val="lowerLetter"/>
      <w:lvlText w:val="%1."/>
      <w:lvlJc w:val="left"/>
      <w:pPr>
        <w:ind w:left="1493" w:hanging="360"/>
      </w:pPr>
    </w:lvl>
    <w:lvl w:ilvl="1" w:tplc="04090019">
      <w:start w:val="1"/>
      <w:numFmt w:val="lowerLetter"/>
      <w:lvlText w:val="%2."/>
      <w:lvlJc w:val="left"/>
      <w:pPr>
        <w:ind w:left="2213" w:hanging="360"/>
      </w:p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38" w15:restartNumberingAfterBreak="0">
    <w:nsid w:val="6BFE442F"/>
    <w:multiLevelType w:val="hybridMultilevel"/>
    <w:tmpl w:val="EC6E0056"/>
    <w:lvl w:ilvl="0" w:tplc="EF040E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B64D0B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32400F"/>
    <w:multiLevelType w:val="hybridMultilevel"/>
    <w:tmpl w:val="8B6AD18A"/>
    <w:lvl w:ilvl="0" w:tplc="3F34149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17702"/>
    <w:multiLevelType w:val="hybridMultilevel"/>
    <w:tmpl w:val="C2524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CF12B8"/>
    <w:multiLevelType w:val="hybridMultilevel"/>
    <w:tmpl w:val="8B92C6A2"/>
    <w:lvl w:ilvl="0" w:tplc="04090019">
      <w:start w:val="1"/>
      <w:numFmt w:val="lowerLetter"/>
      <w:lvlText w:val="%1."/>
      <w:lvlJc w:val="left"/>
      <w:pPr>
        <w:ind w:left="1493" w:hanging="360"/>
      </w:pPr>
    </w:lvl>
    <w:lvl w:ilvl="1" w:tplc="04090019" w:tentative="1">
      <w:start w:val="1"/>
      <w:numFmt w:val="lowerLetter"/>
      <w:lvlText w:val="%2."/>
      <w:lvlJc w:val="left"/>
      <w:pPr>
        <w:ind w:left="2213" w:hanging="360"/>
      </w:p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num w:numId="1" w16cid:durableId="1391033476">
    <w:abstractNumId w:val="20"/>
  </w:num>
  <w:num w:numId="2" w16cid:durableId="2093818270">
    <w:abstractNumId w:val="10"/>
  </w:num>
  <w:num w:numId="3" w16cid:durableId="2038970613">
    <w:abstractNumId w:val="33"/>
  </w:num>
  <w:num w:numId="4" w16cid:durableId="35130542">
    <w:abstractNumId w:val="6"/>
  </w:num>
  <w:num w:numId="5" w16cid:durableId="730345477">
    <w:abstractNumId w:val="40"/>
  </w:num>
  <w:num w:numId="6" w16cid:durableId="1284922578">
    <w:abstractNumId w:val="12"/>
  </w:num>
  <w:num w:numId="7" w16cid:durableId="422992162">
    <w:abstractNumId w:val="11"/>
  </w:num>
  <w:num w:numId="8" w16cid:durableId="153422478">
    <w:abstractNumId w:val="24"/>
  </w:num>
  <w:num w:numId="9" w16cid:durableId="2048748678">
    <w:abstractNumId w:val="22"/>
  </w:num>
  <w:num w:numId="10" w16cid:durableId="882206915">
    <w:abstractNumId w:val="35"/>
  </w:num>
  <w:num w:numId="11" w16cid:durableId="1841432020">
    <w:abstractNumId w:val="26"/>
  </w:num>
  <w:num w:numId="12" w16cid:durableId="1037390693">
    <w:abstractNumId w:val="17"/>
  </w:num>
  <w:num w:numId="13" w16cid:durableId="454565821">
    <w:abstractNumId w:val="18"/>
  </w:num>
  <w:num w:numId="14" w16cid:durableId="484316649">
    <w:abstractNumId w:val="3"/>
  </w:num>
  <w:num w:numId="15" w16cid:durableId="2077236863">
    <w:abstractNumId w:val="23"/>
  </w:num>
  <w:num w:numId="16" w16cid:durableId="1752509091">
    <w:abstractNumId w:val="2"/>
  </w:num>
  <w:num w:numId="17" w16cid:durableId="1920551408">
    <w:abstractNumId w:val="5"/>
  </w:num>
  <w:num w:numId="18" w16cid:durableId="967050496">
    <w:abstractNumId w:val="36"/>
  </w:num>
  <w:num w:numId="19" w16cid:durableId="1308318320">
    <w:abstractNumId w:val="28"/>
  </w:num>
  <w:num w:numId="20" w16cid:durableId="1577323737">
    <w:abstractNumId w:val="21"/>
  </w:num>
  <w:num w:numId="21" w16cid:durableId="1288855671">
    <w:abstractNumId w:val="13"/>
  </w:num>
  <w:num w:numId="22" w16cid:durableId="1420177080">
    <w:abstractNumId w:val="39"/>
  </w:num>
  <w:num w:numId="23" w16cid:durableId="1814178632">
    <w:abstractNumId w:val="31"/>
  </w:num>
  <w:num w:numId="24" w16cid:durableId="1224296258">
    <w:abstractNumId w:val="16"/>
  </w:num>
  <w:num w:numId="25" w16cid:durableId="1585840581">
    <w:abstractNumId w:val="9"/>
  </w:num>
  <w:num w:numId="26" w16cid:durableId="28527813">
    <w:abstractNumId w:val="19"/>
  </w:num>
  <w:num w:numId="27" w16cid:durableId="1140615464">
    <w:abstractNumId w:val="1"/>
  </w:num>
  <w:num w:numId="28" w16cid:durableId="1788617225">
    <w:abstractNumId w:val="41"/>
  </w:num>
  <w:num w:numId="29" w16cid:durableId="796263192">
    <w:abstractNumId w:val="27"/>
  </w:num>
  <w:num w:numId="30" w16cid:durableId="1545944048">
    <w:abstractNumId w:val="15"/>
  </w:num>
  <w:num w:numId="31" w16cid:durableId="575169019">
    <w:abstractNumId w:val="8"/>
  </w:num>
  <w:num w:numId="32" w16cid:durableId="767190622">
    <w:abstractNumId w:val="25"/>
  </w:num>
  <w:num w:numId="33" w16cid:durableId="43530336">
    <w:abstractNumId w:val="4"/>
  </w:num>
  <w:num w:numId="34" w16cid:durableId="1460689541">
    <w:abstractNumId w:val="30"/>
  </w:num>
  <w:num w:numId="35" w16cid:durableId="546576042">
    <w:abstractNumId w:val="34"/>
  </w:num>
  <w:num w:numId="36" w16cid:durableId="754741200">
    <w:abstractNumId w:val="38"/>
  </w:num>
  <w:num w:numId="37" w16cid:durableId="1229611381">
    <w:abstractNumId w:val="32"/>
  </w:num>
  <w:num w:numId="38" w16cid:durableId="401021739">
    <w:abstractNumId w:val="14"/>
  </w:num>
  <w:num w:numId="39" w16cid:durableId="1883058068">
    <w:abstractNumId w:val="42"/>
  </w:num>
  <w:num w:numId="40" w16cid:durableId="21369182">
    <w:abstractNumId w:val="37"/>
  </w:num>
  <w:num w:numId="41" w16cid:durableId="101581149">
    <w:abstractNumId w:val="7"/>
  </w:num>
  <w:num w:numId="42" w16cid:durableId="188373146">
    <w:abstractNumId w:val="29"/>
  </w:num>
  <w:num w:numId="43" w16cid:durableId="1491600633">
    <w:abstractNumId w:val="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170"/>
    <w:rsid w:val="00004B93"/>
    <w:rsid w:val="00013DCB"/>
    <w:rsid w:val="00014EC7"/>
    <w:rsid w:val="000151D4"/>
    <w:rsid w:val="00024E19"/>
    <w:rsid w:val="000501E5"/>
    <w:rsid w:val="00053E56"/>
    <w:rsid w:val="00054320"/>
    <w:rsid w:val="00054B0F"/>
    <w:rsid w:val="00063FB4"/>
    <w:rsid w:val="0006601A"/>
    <w:rsid w:val="000660BB"/>
    <w:rsid w:val="000819E0"/>
    <w:rsid w:val="00091E7E"/>
    <w:rsid w:val="000A1975"/>
    <w:rsid w:val="000A2837"/>
    <w:rsid w:val="000A51B9"/>
    <w:rsid w:val="000B3DFE"/>
    <w:rsid w:val="000C4BA9"/>
    <w:rsid w:val="000C5D33"/>
    <w:rsid w:val="000D127B"/>
    <w:rsid w:val="000D6D25"/>
    <w:rsid w:val="000F0B80"/>
    <w:rsid w:val="000F499E"/>
    <w:rsid w:val="0010454B"/>
    <w:rsid w:val="001057F7"/>
    <w:rsid w:val="00112FD7"/>
    <w:rsid w:val="00115C5A"/>
    <w:rsid w:val="00116685"/>
    <w:rsid w:val="00116F69"/>
    <w:rsid w:val="001207D1"/>
    <w:rsid w:val="0013529F"/>
    <w:rsid w:val="00140745"/>
    <w:rsid w:val="00141879"/>
    <w:rsid w:val="001420A7"/>
    <w:rsid w:val="0016200B"/>
    <w:rsid w:val="001639A6"/>
    <w:rsid w:val="00174FF9"/>
    <w:rsid w:val="00183D73"/>
    <w:rsid w:val="00184182"/>
    <w:rsid w:val="00190D84"/>
    <w:rsid w:val="0019491A"/>
    <w:rsid w:val="001969B8"/>
    <w:rsid w:val="001974B7"/>
    <w:rsid w:val="001B0E40"/>
    <w:rsid w:val="001B296F"/>
    <w:rsid w:val="001D59D5"/>
    <w:rsid w:val="001D6824"/>
    <w:rsid w:val="001E15F4"/>
    <w:rsid w:val="001F0305"/>
    <w:rsid w:val="001F14FD"/>
    <w:rsid w:val="001F3054"/>
    <w:rsid w:val="00200896"/>
    <w:rsid w:val="00201DC5"/>
    <w:rsid w:val="00203139"/>
    <w:rsid w:val="002127AC"/>
    <w:rsid w:val="00214F37"/>
    <w:rsid w:val="0022143D"/>
    <w:rsid w:val="00225B62"/>
    <w:rsid w:val="00225DA4"/>
    <w:rsid w:val="00226B7C"/>
    <w:rsid w:val="002305D5"/>
    <w:rsid w:val="00233A38"/>
    <w:rsid w:val="00236195"/>
    <w:rsid w:val="00240823"/>
    <w:rsid w:val="002422BF"/>
    <w:rsid w:val="002463D0"/>
    <w:rsid w:val="00255866"/>
    <w:rsid w:val="00260D76"/>
    <w:rsid w:val="00270D30"/>
    <w:rsid w:val="0028551A"/>
    <w:rsid w:val="00290301"/>
    <w:rsid w:val="002C0085"/>
    <w:rsid w:val="002C6636"/>
    <w:rsid w:val="002D0370"/>
    <w:rsid w:val="002D648A"/>
    <w:rsid w:val="002D6781"/>
    <w:rsid w:val="002E0AC3"/>
    <w:rsid w:val="002E173B"/>
    <w:rsid w:val="003013D5"/>
    <w:rsid w:val="00304A81"/>
    <w:rsid w:val="00312EC1"/>
    <w:rsid w:val="00314F84"/>
    <w:rsid w:val="00316068"/>
    <w:rsid w:val="00321C20"/>
    <w:rsid w:val="00324A62"/>
    <w:rsid w:val="00324A7E"/>
    <w:rsid w:val="003508CF"/>
    <w:rsid w:val="00365912"/>
    <w:rsid w:val="003662B6"/>
    <w:rsid w:val="00380637"/>
    <w:rsid w:val="00382642"/>
    <w:rsid w:val="003924CA"/>
    <w:rsid w:val="003A368E"/>
    <w:rsid w:val="003A7405"/>
    <w:rsid w:val="003B0BBD"/>
    <w:rsid w:val="003B30CF"/>
    <w:rsid w:val="003B6BF6"/>
    <w:rsid w:val="003C3E31"/>
    <w:rsid w:val="003C69FE"/>
    <w:rsid w:val="003C7044"/>
    <w:rsid w:val="003D0236"/>
    <w:rsid w:val="003D28DF"/>
    <w:rsid w:val="003E0805"/>
    <w:rsid w:val="003E1000"/>
    <w:rsid w:val="003F32CC"/>
    <w:rsid w:val="003F68FD"/>
    <w:rsid w:val="00400AFF"/>
    <w:rsid w:val="004141FE"/>
    <w:rsid w:val="00422B11"/>
    <w:rsid w:val="00431F58"/>
    <w:rsid w:val="00432642"/>
    <w:rsid w:val="0044078F"/>
    <w:rsid w:val="00444541"/>
    <w:rsid w:val="00453076"/>
    <w:rsid w:val="004546C9"/>
    <w:rsid w:val="004568C9"/>
    <w:rsid w:val="00476531"/>
    <w:rsid w:val="00480F49"/>
    <w:rsid w:val="00481B3E"/>
    <w:rsid w:val="0048293E"/>
    <w:rsid w:val="00486C0E"/>
    <w:rsid w:val="00493A44"/>
    <w:rsid w:val="00497893"/>
    <w:rsid w:val="004A63A9"/>
    <w:rsid w:val="004B0C2A"/>
    <w:rsid w:val="004B7DDA"/>
    <w:rsid w:val="004C549A"/>
    <w:rsid w:val="004C73B7"/>
    <w:rsid w:val="004D3BB8"/>
    <w:rsid w:val="004F3D8B"/>
    <w:rsid w:val="00506496"/>
    <w:rsid w:val="0051792E"/>
    <w:rsid w:val="00517A69"/>
    <w:rsid w:val="00543157"/>
    <w:rsid w:val="005437C3"/>
    <w:rsid w:val="0054662B"/>
    <w:rsid w:val="005526FE"/>
    <w:rsid w:val="005568FD"/>
    <w:rsid w:val="00563E31"/>
    <w:rsid w:val="00587A80"/>
    <w:rsid w:val="00593957"/>
    <w:rsid w:val="005947E9"/>
    <w:rsid w:val="00595424"/>
    <w:rsid w:val="005A078B"/>
    <w:rsid w:val="005B078F"/>
    <w:rsid w:val="005C4117"/>
    <w:rsid w:val="005C53E3"/>
    <w:rsid w:val="005C5AB3"/>
    <w:rsid w:val="005D47F5"/>
    <w:rsid w:val="005D4A74"/>
    <w:rsid w:val="005D7649"/>
    <w:rsid w:val="005E67E6"/>
    <w:rsid w:val="005F247C"/>
    <w:rsid w:val="005F34EB"/>
    <w:rsid w:val="00607C51"/>
    <w:rsid w:val="00622067"/>
    <w:rsid w:val="0063297A"/>
    <w:rsid w:val="00634F3B"/>
    <w:rsid w:val="00645503"/>
    <w:rsid w:val="0065286F"/>
    <w:rsid w:val="00652E20"/>
    <w:rsid w:val="00655059"/>
    <w:rsid w:val="00666D0A"/>
    <w:rsid w:val="00694B52"/>
    <w:rsid w:val="00695991"/>
    <w:rsid w:val="006A0D54"/>
    <w:rsid w:val="006A1F7A"/>
    <w:rsid w:val="006A2BCD"/>
    <w:rsid w:val="006B0FB5"/>
    <w:rsid w:val="006C12DB"/>
    <w:rsid w:val="006C3F1B"/>
    <w:rsid w:val="006D14AD"/>
    <w:rsid w:val="006D3670"/>
    <w:rsid w:val="006E1DB6"/>
    <w:rsid w:val="006E5152"/>
    <w:rsid w:val="006E5BB4"/>
    <w:rsid w:val="006E7CBD"/>
    <w:rsid w:val="006F7F94"/>
    <w:rsid w:val="00700D78"/>
    <w:rsid w:val="00715469"/>
    <w:rsid w:val="00737DBB"/>
    <w:rsid w:val="00753F96"/>
    <w:rsid w:val="0075562D"/>
    <w:rsid w:val="007626AA"/>
    <w:rsid w:val="0077022F"/>
    <w:rsid w:val="00771A6C"/>
    <w:rsid w:val="00772438"/>
    <w:rsid w:val="00773335"/>
    <w:rsid w:val="00773AAB"/>
    <w:rsid w:val="007744A0"/>
    <w:rsid w:val="00781686"/>
    <w:rsid w:val="00784363"/>
    <w:rsid w:val="007A0DAF"/>
    <w:rsid w:val="007A3951"/>
    <w:rsid w:val="007A53B5"/>
    <w:rsid w:val="007B0DE3"/>
    <w:rsid w:val="007B17D2"/>
    <w:rsid w:val="007B213E"/>
    <w:rsid w:val="007C0C17"/>
    <w:rsid w:val="007C2CF1"/>
    <w:rsid w:val="007C6BE7"/>
    <w:rsid w:val="007D0CF8"/>
    <w:rsid w:val="007D3A1C"/>
    <w:rsid w:val="007D6207"/>
    <w:rsid w:val="007F6DB1"/>
    <w:rsid w:val="00814E5B"/>
    <w:rsid w:val="008227EA"/>
    <w:rsid w:val="0082586D"/>
    <w:rsid w:val="00833DE4"/>
    <w:rsid w:val="00844FE8"/>
    <w:rsid w:val="008470AA"/>
    <w:rsid w:val="008659E5"/>
    <w:rsid w:val="00867500"/>
    <w:rsid w:val="00883A8C"/>
    <w:rsid w:val="00895208"/>
    <w:rsid w:val="008A6DA1"/>
    <w:rsid w:val="008B02E0"/>
    <w:rsid w:val="008B2107"/>
    <w:rsid w:val="008C0421"/>
    <w:rsid w:val="008E2539"/>
    <w:rsid w:val="008E2F64"/>
    <w:rsid w:val="008F5421"/>
    <w:rsid w:val="008F7972"/>
    <w:rsid w:val="00900E18"/>
    <w:rsid w:val="00902B81"/>
    <w:rsid w:val="009077E0"/>
    <w:rsid w:val="00915C40"/>
    <w:rsid w:val="00941540"/>
    <w:rsid w:val="00945170"/>
    <w:rsid w:val="00953EA8"/>
    <w:rsid w:val="00963398"/>
    <w:rsid w:val="00966FBD"/>
    <w:rsid w:val="00974053"/>
    <w:rsid w:val="00977828"/>
    <w:rsid w:val="00980F15"/>
    <w:rsid w:val="00987977"/>
    <w:rsid w:val="00992DF4"/>
    <w:rsid w:val="00993916"/>
    <w:rsid w:val="009948F4"/>
    <w:rsid w:val="00994DC1"/>
    <w:rsid w:val="009A0310"/>
    <w:rsid w:val="009B3302"/>
    <w:rsid w:val="009B338E"/>
    <w:rsid w:val="009F7D86"/>
    <w:rsid w:val="00A004C3"/>
    <w:rsid w:val="00A014FF"/>
    <w:rsid w:val="00A05A12"/>
    <w:rsid w:val="00A1310C"/>
    <w:rsid w:val="00A137E7"/>
    <w:rsid w:val="00A21358"/>
    <w:rsid w:val="00A24B6C"/>
    <w:rsid w:val="00A437DC"/>
    <w:rsid w:val="00A44984"/>
    <w:rsid w:val="00A55666"/>
    <w:rsid w:val="00A56750"/>
    <w:rsid w:val="00A56AAA"/>
    <w:rsid w:val="00A57738"/>
    <w:rsid w:val="00A923C3"/>
    <w:rsid w:val="00A9760D"/>
    <w:rsid w:val="00AA34C0"/>
    <w:rsid w:val="00AA64FB"/>
    <w:rsid w:val="00AB69E2"/>
    <w:rsid w:val="00AB768A"/>
    <w:rsid w:val="00AB7830"/>
    <w:rsid w:val="00AC0164"/>
    <w:rsid w:val="00AC3C22"/>
    <w:rsid w:val="00AC42B8"/>
    <w:rsid w:val="00AC6A74"/>
    <w:rsid w:val="00AD53A9"/>
    <w:rsid w:val="00AE0A78"/>
    <w:rsid w:val="00AE1809"/>
    <w:rsid w:val="00AE2B54"/>
    <w:rsid w:val="00AE71AD"/>
    <w:rsid w:val="00AF3D28"/>
    <w:rsid w:val="00AF606C"/>
    <w:rsid w:val="00B009E7"/>
    <w:rsid w:val="00B00DAB"/>
    <w:rsid w:val="00B02C6D"/>
    <w:rsid w:val="00B03777"/>
    <w:rsid w:val="00B11B72"/>
    <w:rsid w:val="00B12392"/>
    <w:rsid w:val="00B22742"/>
    <w:rsid w:val="00B23CDD"/>
    <w:rsid w:val="00B24A3E"/>
    <w:rsid w:val="00B30552"/>
    <w:rsid w:val="00B41369"/>
    <w:rsid w:val="00B45FC7"/>
    <w:rsid w:val="00B526C6"/>
    <w:rsid w:val="00B52817"/>
    <w:rsid w:val="00B55741"/>
    <w:rsid w:val="00B56379"/>
    <w:rsid w:val="00B57766"/>
    <w:rsid w:val="00B62E97"/>
    <w:rsid w:val="00B816B4"/>
    <w:rsid w:val="00B83089"/>
    <w:rsid w:val="00B86701"/>
    <w:rsid w:val="00B9107F"/>
    <w:rsid w:val="00B913E3"/>
    <w:rsid w:val="00B93762"/>
    <w:rsid w:val="00BA27CF"/>
    <w:rsid w:val="00BA6EC6"/>
    <w:rsid w:val="00BB0847"/>
    <w:rsid w:val="00BC3F46"/>
    <w:rsid w:val="00BC54AA"/>
    <w:rsid w:val="00BC6F6B"/>
    <w:rsid w:val="00BC7DBE"/>
    <w:rsid w:val="00BD282A"/>
    <w:rsid w:val="00BD755F"/>
    <w:rsid w:val="00BD76EC"/>
    <w:rsid w:val="00BE4A51"/>
    <w:rsid w:val="00BE5F40"/>
    <w:rsid w:val="00BE78F1"/>
    <w:rsid w:val="00BE7C1A"/>
    <w:rsid w:val="00BF28D9"/>
    <w:rsid w:val="00C16835"/>
    <w:rsid w:val="00C20080"/>
    <w:rsid w:val="00C224C5"/>
    <w:rsid w:val="00C3178E"/>
    <w:rsid w:val="00C33954"/>
    <w:rsid w:val="00C4470D"/>
    <w:rsid w:val="00C61972"/>
    <w:rsid w:val="00C625D3"/>
    <w:rsid w:val="00C655FC"/>
    <w:rsid w:val="00C7112E"/>
    <w:rsid w:val="00C808DB"/>
    <w:rsid w:val="00C86F6B"/>
    <w:rsid w:val="00C92C06"/>
    <w:rsid w:val="00CB0F7C"/>
    <w:rsid w:val="00CB2519"/>
    <w:rsid w:val="00CD5D15"/>
    <w:rsid w:val="00CE0359"/>
    <w:rsid w:val="00CE6B03"/>
    <w:rsid w:val="00CE7666"/>
    <w:rsid w:val="00CF0A06"/>
    <w:rsid w:val="00D02E82"/>
    <w:rsid w:val="00D03A7B"/>
    <w:rsid w:val="00D20DA8"/>
    <w:rsid w:val="00D24014"/>
    <w:rsid w:val="00D312BE"/>
    <w:rsid w:val="00D3171C"/>
    <w:rsid w:val="00D46659"/>
    <w:rsid w:val="00D5070F"/>
    <w:rsid w:val="00D67BEB"/>
    <w:rsid w:val="00D85004"/>
    <w:rsid w:val="00D85F83"/>
    <w:rsid w:val="00D951AA"/>
    <w:rsid w:val="00D96151"/>
    <w:rsid w:val="00DA1707"/>
    <w:rsid w:val="00DA1DB4"/>
    <w:rsid w:val="00DA70BD"/>
    <w:rsid w:val="00DB403E"/>
    <w:rsid w:val="00DB5401"/>
    <w:rsid w:val="00DC6D63"/>
    <w:rsid w:val="00DD0823"/>
    <w:rsid w:val="00DE06EC"/>
    <w:rsid w:val="00DE46A9"/>
    <w:rsid w:val="00DE6F2F"/>
    <w:rsid w:val="00DF3101"/>
    <w:rsid w:val="00DF6668"/>
    <w:rsid w:val="00E00276"/>
    <w:rsid w:val="00E0702D"/>
    <w:rsid w:val="00E21DBD"/>
    <w:rsid w:val="00E26A10"/>
    <w:rsid w:val="00E44D92"/>
    <w:rsid w:val="00E51DE5"/>
    <w:rsid w:val="00E5209F"/>
    <w:rsid w:val="00E734A9"/>
    <w:rsid w:val="00E73DD9"/>
    <w:rsid w:val="00E9173D"/>
    <w:rsid w:val="00EA14A0"/>
    <w:rsid w:val="00EA14CE"/>
    <w:rsid w:val="00EB353E"/>
    <w:rsid w:val="00EB5DF6"/>
    <w:rsid w:val="00EC4BCF"/>
    <w:rsid w:val="00ED56AB"/>
    <w:rsid w:val="00EE2F95"/>
    <w:rsid w:val="00EE6BD9"/>
    <w:rsid w:val="00EF2BF3"/>
    <w:rsid w:val="00F10416"/>
    <w:rsid w:val="00F109DC"/>
    <w:rsid w:val="00F16188"/>
    <w:rsid w:val="00F227B8"/>
    <w:rsid w:val="00F2611E"/>
    <w:rsid w:val="00F26894"/>
    <w:rsid w:val="00F30E74"/>
    <w:rsid w:val="00F33B22"/>
    <w:rsid w:val="00F370C4"/>
    <w:rsid w:val="00F45F30"/>
    <w:rsid w:val="00F50239"/>
    <w:rsid w:val="00F52392"/>
    <w:rsid w:val="00F540EC"/>
    <w:rsid w:val="00F64D07"/>
    <w:rsid w:val="00F6790A"/>
    <w:rsid w:val="00F67C2B"/>
    <w:rsid w:val="00F83B98"/>
    <w:rsid w:val="00F84BAB"/>
    <w:rsid w:val="00FA319C"/>
    <w:rsid w:val="00FA7C35"/>
    <w:rsid w:val="00FB1D76"/>
    <w:rsid w:val="00FB37E7"/>
    <w:rsid w:val="00FC035E"/>
    <w:rsid w:val="00FC595E"/>
    <w:rsid w:val="00FD1E1B"/>
    <w:rsid w:val="00FD69B8"/>
    <w:rsid w:val="00FF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6517AE"/>
  <w14:defaultImageDpi w14:val="0"/>
  <w15:docId w15:val="{FD08F102-C291-4E8A-BC30-97852B8C1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009E7"/>
    <w:pPr>
      <w:keepNext/>
      <w:widowControl/>
      <w:autoSpaceDE/>
      <w:autoSpaceDN/>
      <w:adjustRightInd/>
      <w:jc w:val="center"/>
      <w:outlineLvl w:val="0"/>
    </w:pPr>
    <w:rPr>
      <w:rFonts w:eastAsia="Times New Roman"/>
      <w:b/>
      <w:bCs/>
      <w:sz w:val="32"/>
      <w:szCs w:val="2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C2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6750"/>
    <w:pPr>
      <w:keepNext/>
      <w:keepLines/>
      <w:widowControl/>
      <w:autoSpaceDE/>
      <w:autoSpaceDN/>
      <w:adjustRightInd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uiPriority w:val="99"/>
    <w:pPr>
      <w:jc w:val="both"/>
    </w:pPr>
    <w:rPr>
      <w:color w:val="000000"/>
    </w:rPr>
  </w:style>
  <w:style w:type="paragraph" w:customStyle="1" w:styleId="Bulleted">
    <w:name w:val="Bulleted"/>
    <w:basedOn w:val="Normal"/>
    <w:uiPriority w:val="99"/>
    <w:pPr>
      <w:tabs>
        <w:tab w:val="left" w:pos="1080"/>
      </w:tabs>
      <w:ind w:left="1080" w:hanging="360"/>
      <w:jc w:val="both"/>
    </w:pPr>
    <w:rPr>
      <w:color w:val="000000"/>
    </w:rPr>
  </w:style>
  <w:style w:type="paragraph" w:customStyle="1" w:styleId="CellBody">
    <w:name w:val="CellBody"/>
    <w:basedOn w:val="Normal"/>
    <w:uiPriority w:val="99"/>
    <w:rPr>
      <w:color w:val="000000"/>
    </w:rPr>
  </w:style>
  <w:style w:type="paragraph" w:customStyle="1" w:styleId="CellHeading">
    <w:name w:val="CellHeading"/>
    <w:basedOn w:val="Normal"/>
    <w:uiPriority w:val="99"/>
    <w:pPr>
      <w:jc w:val="center"/>
    </w:pPr>
    <w:rPr>
      <w:color w:val="000000"/>
    </w:rPr>
  </w:style>
  <w:style w:type="paragraph" w:customStyle="1" w:styleId="Footnote">
    <w:name w:val="Footnote"/>
    <w:basedOn w:val="Normal"/>
    <w:uiPriority w:val="99"/>
    <w:pPr>
      <w:tabs>
        <w:tab w:val="left" w:pos="850"/>
      </w:tabs>
      <w:ind w:left="850" w:right="360" w:hanging="230"/>
    </w:pPr>
    <w:rPr>
      <w:color w:val="000000"/>
      <w:sz w:val="20"/>
      <w:szCs w:val="20"/>
    </w:rPr>
  </w:style>
  <w:style w:type="paragraph" w:customStyle="1" w:styleId="Heading10">
    <w:name w:val="Heading1"/>
    <w:basedOn w:val="Normal"/>
    <w:uiPriority w:val="99"/>
    <w:rPr>
      <w:b/>
      <w:bCs/>
      <w:color w:val="000000"/>
      <w:sz w:val="28"/>
      <w:szCs w:val="28"/>
    </w:rPr>
  </w:style>
  <w:style w:type="paragraph" w:customStyle="1" w:styleId="Heading20">
    <w:name w:val="Heading2"/>
    <w:basedOn w:val="Normal"/>
    <w:uiPriority w:val="99"/>
    <w:rPr>
      <w:b/>
      <w:bCs/>
      <w:color w:val="000000"/>
    </w:rPr>
  </w:style>
  <w:style w:type="paragraph" w:customStyle="1" w:styleId="HeadingRunIn">
    <w:name w:val="HeadingRunIn"/>
    <w:basedOn w:val="Normal"/>
    <w:uiPriority w:val="99"/>
    <w:rPr>
      <w:b/>
      <w:bCs/>
      <w:color w:val="000000"/>
    </w:rPr>
  </w:style>
  <w:style w:type="paragraph" w:customStyle="1" w:styleId="Indented">
    <w:name w:val="Indented"/>
    <w:basedOn w:val="Normal"/>
    <w:uiPriority w:val="99"/>
    <w:pPr>
      <w:ind w:left="1080"/>
    </w:pPr>
    <w:rPr>
      <w:color w:val="000000"/>
    </w:rPr>
  </w:style>
  <w:style w:type="paragraph" w:customStyle="1" w:styleId="Numbered">
    <w:name w:val="Numbered"/>
    <w:basedOn w:val="Normal"/>
    <w:uiPriority w:val="99"/>
    <w:pPr>
      <w:tabs>
        <w:tab w:val="left" w:pos="1440"/>
      </w:tabs>
      <w:ind w:left="1080" w:hanging="360"/>
    </w:pPr>
    <w:rPr>
      <w:color w:val="000000"/>
    </w:rPr>
  </w:style>
  <w:style w:type="paragraph" w:customStyle="1" w:styleId="Numbered1">
    <w:name w:val="Numbered1"/>
    <w:basedOn w:val="Normal"/>
    <w:uiPriority w:val="99"/>
    <w:pPr>
      <w:ind w:left="1080" w:hanging="360"/>
    </w:pPr>
    <w:rPr>
      <w:color w:val="000000"/>
    </w:rPr>
  </w:style>
  <w:style w:type="paragraph" w:customStyle="1" w:styleId="TableFootnote">
    <w:name w:val="TableFootnote"/>
    <w:basedOn w:val="Normal"/>
    <w:uiPriority w:val="99"/>
    <w:pPr>
      <w:tabs>
        <w:tab w:val="left" w:pos="850"/>
      </w:tabs>
      <w:ind w:left="850" w:right="360" w:hanging="230"/>
    </w:pPr>
    <w:rPr>
      <w:color w:val="000000"/>
      <w:sz w:val="20"/>
      <w:szCs w:val="20"/>
    </w:rPr>
  </w:style>
  <w:style w:type="paragraph" w:customStyle="1" w:styleId="TableTitle">
    <w:name w:val="TableTitle"/>
    <w:basedOn w:val="Normal"/>
    <w:uiPriority w:val="99"/>
    <w:pPr>
      <w:jc w:val="center"/>
    </w:pPr>
    <w:rPr>
      <w:b/>
      <w:bCs/>
      <w:color w:val="000000"/>
    </w:rPr>
  </w:style>
  <w:style w:type="paragraph" w:styleId="Title">
    <w:name w:val="Title"/>
    <w:basedOn w:val="Normal"/>
    <w:link w:val="TitleChar"/>
    <w:uiPriority w:val="99"/>
    <w:qFormat/>
    <w:pPr>
      <w:spacing w:line="360" w:lineRule="atLeast"/>
      <w:jc w:val="center"/>
    </w:pPr>
    <w:rPr>
      <w:b/>
      <w:bCs/>
      <w:color w:val="000000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styleId="Emphasis">
    <w:name w:val="Emphasis"/>
    <w:basedOn w:val="DefaultParagraphFont"/>
    <w:uiPriority w:val="99"/>
    <w:qFormat/>
    <w:rPr>
      <w:i/>
      <w:iCs/>
    </w:rPr>
  </w:style>
  <w:style w:type="character" w:customStyle="1" w:styleId="EquationVariables">
    <w:name w:val="EquationVariables"/>
    <w:uiPriority w:val="9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6D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D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816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1686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816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1686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74053"/>
    <w:pPr>
      <w:widowControl/>
      <w:autoSpaceDE/>
      <w:autoSpaceDN/>
      <w:adjustRightInd/>
      <w:ind w:left="720"/>
      <w:contextualSpacing/>
    </w:pPr>
    <w:rPr>
      <w:rFonts w:eastAsia="Times New Roman"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A05A12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table" w:styleId="GridTable5Dark-Accent3">
    <w:name w:val="Grid Table 5 Dark Accent 3"/>
    <w:basedOn w:val="TableNormal"/>
    <w:uiPriority w:val="50"/>
    <w:rsid w:val="00312EC1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4-Accent1">
    <w:name w:val="Grid Table 4 Accent 1"/>
    <w:basedOn w:val="TableNormal"/>
    <w:uiPriority w:val="49"/>
    <w:rsid w:val="00312EC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312E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ListTable1Light">
    <w:name w:val="List Table 1 Light"/>
    <w:basedOn w:val="TableNormal"/>
    <w:uiPriority w:val="46"/>
    <w:rsid w:val="00312E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312E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DF6668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B009E7"/>
    <w:rPr>
      <w:rFonts w:ascii="Times New Roman" w:eastAsia="Times New Roman" w:hAnsi="Times New Roman" w:cs="Times New Roman"/>
      <w:b/>
      <w:bCs/>
      <w:sz w:val="32"/>
      <w:szCs w:val="20"/>
      <w:lang w:eastAsia="en-US"/>
    </w:rPr>
  </w:style>
  <w:style w:type="character" w:styleId="Hyperlink">
    <w:name w:val="Hyperlink"/>
    <w:basedOn w:val="DefaultParagraphFont"/>
    <w:uiPriority w:val="99"/>
    <w:unhideWhenUsed/>
    <w:rsid w:val="00B009E7"/>
    <w:rPr>
      <w:color w:val="0000FF" w:themeColor="hyperlink"/>
      <w:u w:val="single"/>
    </w:rPr>
  </w:style>
  <w:style w:type="paragraph" w:customStyle="1" w:styleId="AuthorofDocument">
    <w:name w:val="Author of Document"/>
    <w:basedOn w:val="Normal"/>
    <w:qFormat/>
    <w:rsid w:val="00B009E7"/>
    <w:pPr>
      <w:widowControl/>
      <w:autoSpaceDE/>
      <w:autoSpaceDN/>
      <w:adjustRightInd/>
      <w:spacing w:before="240"/>
    </w:pPr>
    <w:rPr>
      <w:rFonts w:ascii="Georgia" w:eastAsiaTheme="minorHAnsi" w:hAnsi="Georgia" w:cstheme="minorBidi"/>
      <w:b/>
      <w:bCs/>
      <w:caps/>
      <w:color w:val="215868" w:themeColor="accent5" w:themeShade="80"/>
      <w:spacing w:val="30"/>
      <w:sz w:val="18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40745"/>
    <w:pPr>
      <w:widowControl/>
      <w:tabs>
        <w:tab w:val="right" w:leader="dot" w:pos="9350"/>
      </w:tabs>
      <w:autoSpaceDE/>
      <w:autoSpaceDN/>
      <w:adjustRightInd/>
      <w:spacing w:line="252" w:lineRule="auto"/>
    </w:pPr>
    <w:rPr>
      <w:rFonts w:ascii="Arial" w:eastAsiaTheme="minorHAnsi" w:hAnsi="Arial" w:cs="Arial"/>
      <w:b/>
      <w:noProof/>
      <w:sz w:val="20"/>
      <w:szCs w:val="22"/>
      <w:lang w:eastAsia="en-US"/>
    </w:rPr>
  </w:style>
  <w:style w:type="character" w:styleId="SubtleEmphasis">
    <w:name w:val="Subtle Emphasis"/>
    <w:uiPriority w:val="19"/>
    <w:qFormat/>
    <w:rsid w:val="000A51B9"/>
    <w:rPr>
      <w:rFonts w:ascii="Georgia" w:hAnsi="Georgia"/>
      <w:i/>
      <w:iCs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321C2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980F15"/>
    <w:pPr>
      <w:tabs>
        <w:tab w:val="right" w:leader="dot" w:pos="9350"/>
      </w:tabs>
      <w:spacing w:line="252" w:lineRule="auto"/>
      <w:ind w:left="245"/>
    </w:pPr>
    <w:rPr>
      <w:rFonts w:ascii="Arial" w:hAnsi="Arial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5675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9F7D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D86"/>
    <w:pPr>
      <w:widowControl/>
      <w:pBdr>
        <w:top w:val="dotted" w:sz="4" w:space="10" w:color="9BBB59" w:themeColor="accent3"/>
        <w:bottom w:val="dotted" w:sz="4" w:space="10" w:color="9BBB59" w:themeColor="accent3"/>
      </w:pBdr>
      <w:autoSpaceDE/>
      <w:autoSpaceDN/>
      <w:adjustRightInd/>
      <w:spacing w:before="360" w:after="360"/>
      <w:ind w:left="1440" w:right="1440"/>
      <w:jc w:val="center"/>
    </w:pPr>
    <w:rPr>
      <w:rFonts w:ascii="Georgia" w:eastAsiaTheme="minorHAnsi" w:hAnsi="Georgia" w:cstheme="minorBidi"/>
      <w:b/>
      <w:i/>
      <w:iCs/>
      <w:color w:val="000000" w:themeColor="text1"/>
      <w:sz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D86"/>
    <w:rPr>
      <w:rFonts w:ascii="Georgia" w:eastAsiaTheme="minorHAnsi" w:hAnsi="Georgia"/>
      <w:b/>
      <w:i/>
      <w:iCs/>
      <w:color w:val="000000" w:themeColor="text1"/>
      <w:szCs w:val="24"/>
      <w:lang w:eastAsia="en-US"/>
    </w:rPr>
  </w:style>
  <w:style w:type="table" w:customStyle="1" w:styleId="GridTable1Light-Accent11">
    <w:name w:val="Grid Table 1 Light - Accent 11"/>
    <w:basedOn w:val="TableNormal"/>
    <w:uiPriority w:val="46"/>
    <w:rsid w:val="009F7D86"/>
    <w:pPr>
      <w:spacing w:after="0" w:line="240" w:lineRule="auto"/>
    </w:pPr>
    <w:rPr>
      <w:rFonts w:eastAsiaTheme="minorHAns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99"/>
    <w:rsid w:val="009F7D8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78F26-2CC3-476B-A4C4-CF829B3CC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scw</dc:creator>
  <cp:lastModifiedBy>Fitzgerald, Kathleen</cp:lastModifiedBy>
  <cp:revision>2</cp:revision>
  <cp:lastPrinted>2019-01-06T11:37:00Z</cp:lastPrinted>
  <dcterms:created xsi:type="dcterms:W3CDTF">2026-01-25T17:22:00Z</dcterms:created>
  <dcterms:modified xsi:type="dcterms:W3CDTF">2026-01-25T17:22:00Z</dcterms:modified>
</cp:coreProperties>
</file>