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F6744" w14:textId="520ED30D" w:rsidR="00CF66CA" w:rsidRDefault="00CF66CA" w:rsidP="00CF66CA">
      <w:pPr>
        <w:jc w:val="center"/>
        <w:rPr>
          <w:rFonts w:ascii="Times New Roman" w:hAnsi="Times New Roman" w:cs="Times New Roman"/>
          <w:b/>
          <w:sz w:val="28"/>
          <w:szCs w:val="28"/>
        </w:rPr>
      </w:pPr>
      <w:r>
        <w:rPr>
          <w:rFonts w:ascii="Times New Roman" w:hAnsi="Times New Roman" w:cs="Times New Roman"/>
          <w:b/>
          <w:sz w:val="28"/>
          <w:szCs w:val="28"/>
        </w:rPr>
        <w:t>BUS 30800, Winter</w:t>
      </w:r>
      <w:r>
        <w:rPr>
          <w:rFonts w:ascii="Times New Roman" w:hAnsi="Times New Roman" w:cs="Times New Roman"/>
          <w:b/>
          <w:sz w:val="28"/>
          <w:szCs w:val="28"/>
        </w:rPr>
        <w:t xml:space="preserve"> </w:t>
      </w:r>
      <w:r>
        <w:rPr>
          <w:rFonts w:ascii="Times New Roman" w:hAnsi="Times New Roman" w:cs="Times New Roman"/>
          <w:b/>
          <w:sz w:val="28"/>
          <w:szCs w:val="28"/>
        </w:rPr>
        <w:t>202</w:t>
      </w:r>
      <w:r w:rsidR="0071501D">
        <w:rPr>
          <w:rFonts w:ascii="Times New Roman" w:hAnsi="Times New Roman" w:cs="Times New Roman"/>
          <w:b/>
          <w:sz w:val="28"/>
          <w:szCs w:val="28"/>
        </w:rPr>
        <w:t>5</w:t>
      </w:r>
      <w:r w:rsidRPr="00CD6BFF">
        <w:rPr>
          <w:rFonts w:ascii="Times New Roman" w:hAnsi="Times New Roman" w:cs="Times New Roman"/>
          <w:b/>
          <w:sz w:val="28"/>
          <w:szCs w:val="28"/>
        </w:rPr>
        <w:br/>
        <w:t>Haresh Sapra</w:t>
      </w:r>
      <w:r w:rsidRPr="00CD6BFF">
        <w:rPr>
          <w:rFonts w:ascii="Times New Roman" w:hAnsi="Times New Roman" w:cs="Times New Roman"/>
          <w:b/>
          <w:sz w:val="28"/>
          <w:szCs w:val="28"/>
        </w:rPr>
        <w:br/>
        <w:t>Financial Accounting</w:t>
      </w:r>
      <w:r w:rsidRPr="00CD6BFF">
        <w:rPr>
          <w:rFonts w:ascii="Times New Roman" w:hAnsi="Times New Roman" w:cs="Times New Roman"/>
          <w:b/>
          <w:sz w:val="28"/>
          <w:szCs w:val="28"/>
        </w:rPr>
        <w:br/>
      </w:r>
      <w:r>
        <w:rPr>
          <w:rFonts w:ascii="Times New Roman" w:hAnsi="Times New Roman" w:cs="Times New Roman"/>
          <w:b/>
          <w:sz w:val="28"/>
          <w:szCs w:val="28"/>
        </w:rPr>
        <w:t xml:space="preserve">Review </w:t>
      </w:r>
      <w:r>
        <w:rPr>
          <w:rFonts w:ascii="Times New Roman" w:hAnsi="Times New Roman" w:cs="Times New Roman" w:hint="eastAsia"/>
          <w:b/>
          <w:sz w:val="28"/>
          <w:szCs w:val="28"/>
          <w:lang w:eastAsia="zh-CN"/>
        </w:rPr>
        <w:t>Sess</w:t>
      </w:r>
      <w:r>
        <w:rPr>
          <w:rFonts w:ascii="Times New Roman" w:hAnsi="Times New Roman" w:cs="Times New Roman"/>
          <w:b/>
          <w:sz w:val="28"/>
          <w:szCs w:val="28"/>
          <w:lang w:eastAsia="zh-CN"/>
        </w:rPr>
        <w:t>ion #2 Practice Q</w:t>
      </w:r>
      <w:r>
        <w:rPr>
          <w:rFonts w:ascii="Times New Roman" w:hAnsi="Times New Roman" w:cs="Times New Roman" w:hint="eastAsia"/>
          <w:b/>
          <w:sz w:val="28"/>
          <w:szCs w:val="28"/>
          <w:lang w:eastAsia="zh-CN"/>
        </w:rPr>
        <w:t>uest</w:t>
      </w:r>
      <w:r>
        <w:rPr>
          <w:rFonts w:ascii="Times New Roman" w:hAnsi="Times New Roman" w:cs="Times New Roman"/>
          <w:b/>
          <w:sz w:val="28"/>
          <w:szCs w:val="28"/>
          <w:lang w:eastAsia="zh-CN"/>
        </w:rPr>
        <w:t>ion</w:t>
      </w:r>
    </w:p>
    <w:p w14:paraId="039E9598" w14:textId="75DD8F67" w:rsidR="00CF66CA" w:rsidRDefault="00FA1715" w:rsidP="00ED03B2">
      <w:pPr>
        <w:spacing w:before="176"/>
        <w:rPr>
          <w:rFonts w:ascii="Times New Roman" w:hAnsi="Times New Roman" w:cs="Times New Roman"/>
          <w:sz w:val="24"/>
          <w:szCs w:val="24"/>
        </w:rPr>
      </w:pPr>
      <w:r w:rsidRPr="00ED03B2">
        <w:rPr>
          <w:rFonts w:ascii="Times New Roman" w:hAnsi="Times New Roman" w:cs="Times New Roman"/>
          <w:sz w:val="24"/>
          <w:szCs w:val="24"/>
        </w:rPr>
        <w:t xml:space="preserve">You are provided with the following information extracted from the annual report of Amazon.com, Inc. (Amazon). Amazon’s fiscal year </w:t>
      </w:r>
      <w:r w:rsidR="001468A1" w:rsidRPr="00ED03B2">
        <w:rPr>
          <w:rFonts w:ascii="Times New Roman" w:hAnsi="Times New Roman" w:cs="Times New Roman"/>
          <w:sz w:val="24"/>
          <w:szCs w:val="24"/>
        </w:rPr>
        <w:t xml:space="preserve">2016 </w:t>
      </w:r>
      <w:r w:rsidRPr="00ED03B2">
        <w:rPr>
          <w:rFonts w:ascii="Times New Roman" w:hAnsi="Times New Roman" w:cs="Times New Roman"/>
          <w:sz w:val="24"/>
          <w:szCs w:val="24"/>
        </w:rPr>
        <w:t>begins on January 1 and ends on December 31.</w:t>
      </w:r>
    </w:p>
    <w:bookmarkStart w:id="0" w:name="_MON_1562596323"/>
    <w:bookmarkEnd w:id="0"/>
    <w:p w14:paraId="2113776A" w14:textId="53FCB490" w:rsidR="00CF66CA" w:rsidRDefault="005B6505" w:rsidP="00ED03B2">
      <w:pPr>
        <w:spacing w:before="176"/>
        <w:rPr>
          <w:noProof/>
        </w:rPr>
      </w:pPr>
      <w:r>
        <w:rPr>
          <w:noProof/>
        </w:rPr>
        <w:object w:dxaOrig="10020" w:dyaOrig="9560" w14:anchorId="098647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1.2pt;height:478.15pt;mso-width-percent:0;mso-height-percent:0;mso-width-percent:0;mso-height-percent:0" o:ole="">
            <v:imagedata r:id="rId8" o:title=""/>
          </v:shape>
          <o:OLEObject Type="Embed" ProgID="Word.Document.12" ShapeID="_x0000_i1025" DrawAspect="Content" ObjectID="_1797977277" r:id="rId9">
            <o:FieldCodes>\s</o:FieldCodes>
          </o:OLEObject>
        </w:object>
      </w:r>
    </w:p>
    <w:p w14:paraId="7B785FB6" w14:textId="484CB3BE" w:rsidR="00FA1715" w:rsidRPr="00CF66CA" w:rsidRDefault="00CF66CA" w:rsidP="00CF66CA">
      <w:pPr>
        <w:rPr>
          <w:noProof/>
        </w:rPr>
      </w:pPr>
      <w:r>
        <w:rPr>
          <w:noProof/>
        </w:rPr>
        <w:br w:type="page"/>
      </w:r>
    </w:p>
    <w:p w14:paraId="02D8E0B9" w14:textId="77777777" w:rsidR="00FA1715" w:rsidRPr="003B4503" w:rsidRDefault="00FA1715" w:rsidP="00FA1715">
      <w:pPr>
        <w:rPr>
          <w:rFonts w:ascii="Times New Roman" w:hAnsi="Times New Roman" w:cs="Times New Roman"/>
          <w:b/>
          <w:sz w:val="24"/>
          <w:szCs w:val="24"/>
          <w:u w:val="single"/>
        </w:rPr>
      </w:pPr>
      <w:bookmarkStart w:id="1" w:name="OLE_LINK3"/>
      <w:r w:rsidRPr="003B4503">
        <w:rPr>
          <w:rFonts w:ascii="Times New Roman" w:hAnsi="Times New Roman" w:cs="Times New Roman"/>
          <w:b/>
          <w:sz w:val="24"/>
          <w:szCs w:val="24"/>
          <w:u w:val="single"/>
        </w:rPr>
        <w:lastRenderedPageBreak/>
        <w:t>Additional Information:</w:t>
      </w:r>
    </w:p>
    <w:p w14:paraId="72218BC6" w14:textId="62CDE91B" w:rsidR="00FA1715" w:rsidRPr="00ED03B2" w:rsidRDefault="00FA1715" w:rsidP="00673613">
      <w:pPr>
        <w:pStyle w:val="ListParagraph"/>
        <w:numPr>
          <w:ilvl w:val="0"/>
          <w:numId w:val="13"/>
        </w:numPr>
        <w:spacing w:before="100" w:beforeAutospacing="1" w:after="100" w:afterAutospacing="1" w:line="240" w:lineRule="auto"/>
        <w:rPr>
          <w:rFonts w:ascii="Times New Roman" w:hAnsi="Times New Roman" w:cs="Times New Roman"/>
          <w:sz w:val="24"/>
          <w:szCs w:val="24"/>
        </w:rPr>
      </w:pPr>
      <w:r w:rsidRPr="00ED03B2">
        <w:rPr>
          <w:rFonts w:ascii="Times New Roman" w:hAnsi="Times New Roman" w:cs="Times New Roman"/>
          <w:sz w:val="24"/>
          <w:szCs w:val="24"/>
        </w:rPr>
        <w:t>The following information about Amazon’s allowance accounts is extracted from Amazon’s annual reports for the fiscal year ended December 31, 2016:</w:t>
      </w:r>
    </w:p>
    <w:tbl>
      <w:tblPr>
        <w:tblStyle w:val="TableGrid"/>
        <w:tblW w:w="0" w:type="auto"/>
        <w:jc w:val="center"/>
        <w:tblLook w:val="04A0" w:firstRow="1" w:lastRow="0" w:firstColumn="1" w:lastColumn="0" w:noHBand="0" w:noVBand="1"/>
      </w:tblPr>
      <w:tblGrid>
        <w:gridCol w:w="4779"/>
        <w:gridCol w:w="1883"/>
        <w:gridCol w:w="1785"/>
      </w:tblGrid>
      <w:tr w:rsidR="00FA1715" w:rsidRPr="00EC25EE" w14:paraId="5988696E" w14:textId="77777777" w:rsidTr="00B30A2B">
        <w:trPr>
          <w:jc w:val="center"/>
        </w:trPr>
        <w:tc>
          <w:tcPr>
            <w:tcW w:w="4779" w:type="dxa"/>
          </w:tcPr>
          <w:p w14:paraId="0BFC121C" w14:textId="6475F744"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D03B2">
              <w:rPr>
                <w:rFonts w:ascii="Times New Roman" w:hAnsi="Times New Roman" w:cs="Times New Roman"/>
                <w:b/>
                <w:bCs/>
                <w:sz w:val="24"/>
                <w:szCs w:val="24"/>
              </w:rPr>
              <w:t>Account</w:t>
            </w:r>
            <w:r w:rsidRPr="00EC25EE">
              <w:rPr>
                <w:rFonts w:ascii="Times New Roman" w:hAnsi="Times New Roman" w:cs="Times New Roman"/>
                <w:sz w:val="24"/>
                <w:szCs w:val="24"/>
              </w:rPr>
              <w:t xml:space="preserve"> (</w:t>
            </w:r>
            <w:r w:rsidR="00ED03B2">
              <w:rPr>
                <w:rFonts w:ascii="Times New Roman" w:hAnsi="Times New Roman" w:cs="Times New Roman"/>
                <w:sz w:val="24"/>
                <w:szCs w:val="24"/>
              </w:rPr>
              <w:t>a</w:t>
            </w:r>
            <w:r w:rsidRPr="00EC25EE">
              <w:rPr>
                <w:rFonts w:ascii="Times New Roman" w:hAnsi="Times New Roman" w:cs="Times New Roman"/>
                <w:sz w:val="24"/>
                <w:szCs w:val="24"/>
              </w:rPr>
              <w:t>ll amounts are in millions of $)</w:t>
            </w:r>
          </w:p>
        </w:tc>
        <w:tc>
          <w:tcPr>
            <w:tcW w:w="1883" w:type="dxa"/>
          </w:tcPr>
          <w:p w14:paraId="604F744B" w14:textId="77777777" w:rsidR="00FA1715" w:rsidRPr="00ED03B2" w:rsidRDefault="00FA1715" w:rsidP="00B30A2B">
            <w:pPr>
              <w:spacing w:before="100" w:beforeAutospacing="1" w:after="100" w:afterAutospacing="1"/>
              <w:jc w:val="center"/>
              <w:rPr>
                <w:rFonts w:ascii="Times New Roman" w:hAnsi="Times New Roman" w:cs="Times New Roman"/>
                <w:b/>
                <w:bCs/>
                <w:sz w:val="24"/>
                <w:szCs w:val="24"/>
              </w:rPr>
            </w:pPr>
            <w:r w:rsidRPr="00ED03B2">
              <w:rPr>
                <w:rFonts w:ascii="Times New Roman" w:hAnsi="Times New Roman" w:cs="Times New Roman"/>
                <w:b/>
                <w:bCs/>
                <w:sz w:val="24"/>
                <w:szCs w:val="24"/>
              </w:rPr>
              <w:t>31/12/2016</w:t>
            </w:r>
          </w:p>
        </w:tc>
        <w:tc>
          <w:tcPr>
            <w:tcW w:w="1785" w:type="dxa"/>
          </w:tcPr>
          <w:p w14:paraId="632D3CF5" w14:textId="77777777" w:rsidR="00FA1715" w:rsidRPr="00ED03B2" w:rsidRDefault="00FA1715" w:rsidP="00B30A2B">
            <w:pPr>
              <w:spacing w:before="100" w:beforeAutospacing="1" w:after="100" w:afterAutospacing="1"/>
              <w:jc w:val="center"/>
              <w:rPr>
                <w:rFonts w:ascii="Times New Roman" w:hAnsi="Times New Roman" w:cs="Times New Roman"/>
                <w:b/>
                <w:bCs/>
                <w:sz w:val="24"/>
                <w:szCs w:val="24"/>
              </w:rPr>
            </w:pPr>
            <w:r w:rsidRPr="00ED03B2">
              <w:rPr>
                <w:rFonts w:ascii="Times New Roman" w:hAnsi="Times New Roman" w:cs="Times New Roman"/>
                <w:b/>
                <w:bCs/>
                <w:sz w:val="24"/>
                <w:szCs w:val="24"/>
              </w:rPr>
              <w:t>31/12/2015</w:t>
            </w:r>
          </w:p>
        </w:tc>
      </w:tr>
      <w:tr w:rsidR="00FA1715" w:rsidRPr="00EC25EE" w14:paraId="36905909" w14:textId="77777777" w:rsidTr="00B30A2B">
        <w:trPr>
          <w:jc w:val="center"/>
        </w:trPr>
        <w:tc>
          <w:tcPr>
            <w:tcW w:w="4779" w:type="dxa"/>
          </w:tcPr>
          <w:p w14:paraId="6141866A" w14:textId="77777777"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C25EE">
              <w:rPr>
                <w:rFonts w:ascii="Times New Roman" w:hAnsi="Times New Roman" w:cs="Times New Roman"/>
                <w:sz w:val="24"/>
                <w:szCs w:val="24"/>
              </w:rPr>
              <w:t>Allowance for Doubtful Accounts</w:t>
            </w:r>
          </w:p>
        </w:tc>
        <w:tc>
          <w:tcPr>
            <w:tcW w:w="1883" w:type="dxa"/>
          </w:tcPr>
          <w:p w14:paraId="29CE681A" w14:textId="77777777"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C25EE">
              <w:rPr>
                <w:rFonts w:ascii="Times New Roman" w:hAnsi="Times New Roman" w:cs="Times New Roman"/>
                <w:sz w:val="24"/>
                <w:szCs w:val="24"/>
              </w:rPr>
              <w:t>237</w:t>
            </w:r>
          </w:p>
        </w:tc>
        <w:tc>
          <w:tcPr>
            <w:tcW w:w="1785" w:type="dxa"/>
          </w:tcPr>
          <w:p w14:paraId="6E7C6DE2" w14:textId="77777777"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C25EE">
              <w:rPr>
                <w:rFonts w:ascii="Times New Roman" w:hAnsi="Times New Roman" w:cs="Times New Roman"/>
                <w:sz w:val="24"/>
                <w:szCs w:val="24"/>
              </w:rPr>
              <w:t>189</w:t>
            </w:r>
          </w:p>
        </w:tc>
      </w:tr>
      <w:tr w:rsidR="00FA1715" w:rsidRPr="00EC25EE" w14:paraId="3A7E8682" w14:textId="77777777" w:rsidTr="00B30A2B">
        <w:trPr>
          <w:jc w:val="center"/>
        </w:trPr>
        <w:tc>
          <w:tcPr>
            <w:tcW w:w="4779" w:type="dxa"/>
          </w:tcPr>
          <w:p w14:paraId="5AB47154" w14:textId="77777777" w:rsidR="00FA1715" w:rsidRPr="00EC25EE" w:rsidRDefault="00FA1715" w:rsidP="00B30A2B">
            <w:pPr>
              <w:spacing w:before="100" w:beforeAutospacing="1" w:after="100" w:afterAutospacing="1"/>
              <w:ind w:left="720"/>
              <w:rPr>
                <w:rFonts w:ascii="Times New Roman" w:hAnsi="Times New Roman" w:cs="Times New Roman"/>
                <w:sz w:val="24"/>
                <w:szCs w:val="24"/>
              </w:rPr>
            </w:pPr>
            <w:r w:rsidRPr="00EC25EE">
              <w:rPr>
                <w:rFonts w:ascii="Times New Roman" w:hAnsi="Times New Roman" w:cs="Times New Roman"/>
                <w:sz w:val="24"/>
                <w:szCs w:val="24"/>
              </w:rPr>
              <w:t>Allowance for Product Returns</w:t>
            </w:r>
          </w:p>
        </w:tc>
        <w:tc>
          <w:tcPr>
            <w:tcW w:w="1883" w:type="dxa"/>
          </w:tcPr>
          <w:p w14:paraId="576C9328" w14:textId="77777777"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C25EE">
              <w:rPr>
                <w:rFonts w:ascii="Times New Roman" w:hAnsi="Times New Roman" w:cs="Times New Roman"/>
                <w:sz w:val="24"/>
                <w:szCs w:val="24"/>
              </w:rPr>
              <w:t>156</w:t>
            </w:r>
          </w:p>
        </w:tc>
        <w:tc>
          <w:tcPr>
            <w:tcW w:w="1785" w:type="dxa"/>
          </w:tcPr>
          <w:p w14:paraId="7B565818" w14:textId="77777777" w:rsidR="00FA1715" w:rsidRPr="00EC25EE" w:rsidRDefault="00FA1715" w:rsidP="00B30A2B">
            <w:pPr>
              <w:spacing w:before="100" w:beforeAutospacing="1" w:after="100" w:afterAutospacing="1"/>
              <w:jc w:val="center"/>
              <w:rPr>
                <w:rFonts w:ascii="Times New Roman" w:hAnsi="Times New Roman" w:cs="Times New Roman"/>
                <w:sz w:val="24"/>
                <w:szCs w:val="24"/>
              </w:rPr>
            </w:pPr>
            <w:r w:rsidRPr="00EC25EE">
              <w:rPr>
                <w:rFonts w:ascii="Times New Roman" w:hAnsi="Times New Roman" w:cs="Times New Roman"/>
                <w:sz w:val="24"/>
                <w:szCs w:val="24"/>
              </w:rPr>
              <w:t>153</w:t>
            </w:r>
          </w:p>
        </w:tc>
      </w:tr>
    </w:tbl>
    <w:p w14:paraId="22FAF162" w14:textId="77777777" w:rsidR="00FA1715" w:rsidRPr="00EC25EE" w:rsidRDefault="00FA1715" w:rsidP="00FA1715">
      <w:pPr>
        <w:pStyle w:val="ListParagraph"/>
        <w:rPr>
          <w:rFonts w:ascii="Times New Roman" w:hAnsi="Times New Roman" w:cs="Times New Roman"/>
          <w:sz w:val="24"/>
          <w:szCs w:val="24"/>
        </w:rPr>
      </w:pPr>
    </w:p>
    <w:p w14:paraId="13F2E407" w14:textId="25064612" w:rsidR="00FA1715" w:rsidRDefault="00FA1715" w:rsidP="00FA1715">
      <w:pPr>
        <w:pStyle w:val="ListParagraph"/>
        <w:numPr>
          <w:ilvl w:val="0"/>
          <w:numId w:val="13"/>
        </w:numPr>
        <w:spacing w:after="0" w:line="240" w:lineRule="auto"/>
        <w:rPr>
          <w:rFonts w:ascii="Times New Roman" w:hAnsi="Times New Roman" w:cs="Times New Roman"/>
          <w:sz w:val="24"/>
          <w:szCs w:val="24"/>
        </w:rPr>
      </w:pPr>
      <w:r w:rsidRPr="00EC25EE">
        <w:rPr>
          <w:rFonts w:ascii="Times New Roman" w:hAnsi="Times New Roman" w:cs="Times New Roman"/>
          <w:sz w:val="24"/>
          <w:szCs w:val="24"/>
        </w:rPr>
        <w:t xml:space="preserve">An analysis of Amazon’s balance sheet reveals that the increase in </w:t>
      </w:r>
      <w:r w:rsidR="001468A1">
        <w:rPr>
          <w:rFonts w:ascii="Times New Roman" w:hAnsi="Times New Roman" w:cs="Times New Roman"/>
          <w:sz w:val="24"/>
          <w:szCs w:val="24"/>
        </w:rPr>
        <w:t>Account</w:t>
      </w:r>
      <w:r w:rsidR="00ED03B2">
        <w:rPr>
          <w:rFonts w:ascii="Times New Roman" w:hAnsi="Times New Roman" w:cs="Times New Roman"/>
          <w:sz w:val="24"/>
          <w:szCs w:val="24"/>
        </w:rPr>
        <w:t>s</w:t>
      </w:r>
      <w:r w:rsidR="001468A1">
        <w:rPr>
          <w:rFonts w:ascii="Times New Roman" w:hAnsi="Times New Roman" w:cs="Times New Roman"/>
          <w:sz w:val="24"/>
          <w:szCs w:val="24"/>
        </w:rPr>
        <w:t xml:space="preserve"> Receivable</w:t>
      </w:r>
      <w:r w:rsidR="00ED03B2">
        <w:rPr>
          <w:rFonts w:ascii="Times New Roman" w:hAnsi="Times New Roman" w:cs="Times New Roman"/>
          <w:sz w:val="24"/>
          <w:szCs w:val="24"/>
        </w:rPr>
        <w:t>–</w:t>
      </w:r>
      <w:r w:rsidRPr="001468A1">
        <w:rPr>
          <w:rFonts w:ascii="Times New Roman" w:hAnsi="Times New Roman" w:cs="Times New Roman"/>
          <w:sz w:val="24"/>
          <w:szCs w:val="24"/>
        </w:rPr>
        <w:t>Gross</w:t>
      </w:r>
      <w:r w:rsidRPr="00EC25EE">
        <w:rPr>
          <w:rFonts w:ascii="Times New Roman" w:hAnsi="Times New Roman" w:cs="Times New Roman"/>
          <w:sz w:val="24"/>
          <w:szCs w:val="24"/>
        </w:rPr>
        <w:t xml:space="preserve"> for fiscal 2016 is $3,038 million while the increase in Accounts Receivable</w:t>
      </w:r>
      <w:r w:rsidR="001468A1">
        <w:rPr>
          <w:rFonts w:ascii="Times New Roman" w:hAnsi="Times New Roman" w:cs="Times New Roman"/>
          <w:sz w:val="24"/>
          <w:szCs w:val="24"/>
        </w:rPr>
        <w:t>–Net</w:t>
      </w:r>
      <w:r w:rsidRPr="00EC25EE">
        <w:rPr>
          <w:rFonts w:ascii="Times New Roman" w:hAnsi="Times New Roman" w:cs="Times New Roman"/>
          <w:sz w:val="24"/>
          <w:szCs w:val="24"/>
        </w:rPr>
        <w:t xml:space="preserve"> for fiscal 2016 is $2,987 million.</w:t>
      </w:r>
    </w:p>
    <w:p w14:paraId="7CBAF342" w14:textId="77777777" w:rsidR="00ED03B2" w:rsidRPr="00ED03B2" w:rsidRDefault="00ED03B2" w:rsidP="00ED03B2">
      <w:pPr>
        <w:spacing w:after="0" w:line="240" w:lineRule="auto"/>
        <w:ind w:left="720"/>
        <w:rPr>
          <w:rFonts w:ascii="Times New Roman" w:hAnsi="Times New Roman" w:cs="Times New Roman"/>
          <w:sz w:val="24"/>
          <w:szCs w:val="24"/>
        </w:rPr>
      </w:pPr>
    </w:p>
    <w:p w14:paraId="6822A314" w14:textId="77777777" w:rsidR="00FA1715" w:rsidRPr="00EC25EE" w:rsidRDefault="00FA1715" w:rsidP="00FA1715">
      <w:pPr>
        <w:pStyle w:val="ListParagraph"/>
        <w:numPr>
          <w:ilvl w:val="0"/>
          <w:numId w:val="13"/>
        </w:numPr>
        <w:spacing w:after="0" w:line="240" w:lineRule="auto"/>
        <w:rPr>
          <w:rFonts w:ascii="Times New Roman" w:hAnsi="Times New Roman" w:cs="Times New Roman"/>
          <w:sz w:val="24"/>
          <w:szCs w:val="24"/>
        </w:rPr>
      </w:pPr>
      <w:r w:rsidRPr="00EC25EE">
        <w:rPr>
          <w:rFonts w:ascii="Times New Roman" w:hAnsi="Times New Roman" w:cs="Times New Roman"/>
          <w:sz w:val="24"/>
          <w:szCs w:val="24"/>
        </w:rPr>
        <w:t>You may assume that Amazon’s product returns are only associated with credit sales and not with any cash sales.</w:t>
      </w:r>
    </w:p>
    <w:p w14:paraId="13D71B7F" w14:textId="77777777" w:rsidR="00FA1715" w:rsidRPr="00EC25EE" w:rsidRDefault="00FA1715" w:rsidP="00FA1715">
      <w:pPr>
        <w:pStyle w:val="ListParagraph"/>
        <w:rPr>
          <w:rFonts w:ascii="Times New Roman" w:hAnsi="Times New Roman" w:cs="Times New Roman"/>
          <w:sz w:val="24"/>
          <w:szCs w:val="24"/>
        </w:rPr>
      </w:pPr>
    </w:p>
    <w:p w14:paraId="3E4699D3" w14:textId="77777777" w:rsidR="00FA1715" w:rsidRPr="00EC25EE" w:rsidRDefault="00FA1715" w:rsidP="00FA1715">
      <w:pPr>
        <w:pStyle w:val="ListParagraph"/>
        <w:numPr>
          <w:ilvl w:val="0"/>
          <w:numId w:val="13"/>
        </w:numPr>
        <w:spacing w:before="100" w:beforeAutospacing="1" w:after="100" w:afterAutospacing="1" w:line="240" w:lineRule="auto"/>
        <w:rPr>
          <w:rFonts w:ascii="Times New Roman" w:hAnsi="Times New Roman" w:cs="Times New Roman"/>
          <w:sz w:val="24"/>
          <w:szCs w:val="24"/>
        </w:rPr>
      </w:pPr>
      <w:r w:rsidRPr="00EC25EE">
        <w:rPr>
          <w:rFonts w:ascii="Times New Roman" w:hAnsi="Times New Roman" w:cs="Times New Roman"/>
          <w:sz w:val="24"/>
          <w:szCs w:val="24"/>
        </w:rPr>
        <w:t>You may assume that the account “Accounts Payable” only relates to amounts owed by Amazon to its suppliers of Inventories.</w:t>
      </w:r>
    </w:p>
    <w:p w14:paraId="35880074" w14:textId="77777777" w:rsidR="00FA1715" w:rsidRPr="00EC25EE" w:rsidRDefault="00FA1715" w:rsidP="00FA1715">
      <w:pPr>
        <w:pStyle w:val="ListParagraph"/>
        <w:spacing w:before="100" w:beforeAutospacing="1" w:after="100" w:afterAutospacing="1"/>
        <w:rPr>
          <w:rFonts w:ascii="Times New Roman" w:hAnsi="Times New Roman" w:cs="Times New Roman"/>
          <w:sz w:val="24"/>
          <w:szCs w:val="24"/>
        </w:rPr>
      </w:pPr>
    </w:p>
    <w:p w14:paraId="3D8642F3" w14:textId="79C45D54" w:rsidR="00FA1715" w:rsidRPr="00EC25EE" w:rsidRDefault="00FA1715" w:rsidP="00FA1715">
      <w:pPr>
        <w:pStyle w:val="ListParagraph"/>
        <w:numPr>
          <w:ilvl w:val="0"/>
          <w:numId w:val="13"/>
        </w:numPr>
        <w:spacing w:before="100" w:beforeAutospacing="1" w:after="100" w:afterAutospacing="1" w:line="240" w:lineRule="auto"/>
        <w:rPr>
          <w:rFonts w:ascii="Times New Roman" w:hAnsi="Times New Roman" w:cs="Times New Roman"/>
          <w:sz w:val="24"/>
          <w:szCs w:val="24"/>
        </w:rPr>
      </w:pPr>
      <w:r w:rsidRPr="00EC25EE">
        <w:rPr>
          <w:rFonts w:ascii="Times New Roman" w:hAnsi="Times New Roman" w:cs="Times New Roman"/>
          <w:sz w:val="24"/>
          <w:szCs w:val="24"/>
        </w:rPr>
        <w:t>Amazon recognized net revenues of $135,987 million and cost of products sold of $88,265 million during fiscal 2016. These revenues are net of any expected product returns and consist of cash sales of $25,000 million, credit sales, and amortization (reversal) of any previously recognized unearned revenue.</w:t>
      </w:r>
    </w:p>
    <w:p w14:paraId="62C331D4" w14:textId="77777777" w:rsidR="00FA1715" w:rsidRPr="00EC25EE" w:rsidRDefault="00FA1715" w:rsidP="00FA1715">
      <w:pPr>
        <w:pStyle w:val="ListParagraph"/>
        <w:rPr>
          <w:rFonts w:ascii="Times New Roman" w:hAnsi="Times New Roman" w:cs="Times New Roman"/>
          <w:sz w:val="24"/>
          <w:szCs w:val="24"/>
        </w:rPr>
      </w:pPr>
    </w:p>
    <w:p w14:paraId="755B6BC7" w14:textId="54DD88E7" w:rsidR="00FA1715" w:rsidRPr="00EC25EE" w:rsidRDefault="00FA1715" w:rsidP="00FA1715">
      <w:pPr>
        <w:pStyle w:val="ListParagraph"/>
        <w:numPr>
          <w:ilvl w:val="0"/>
          <w:numId w:val="13"/>
        </w:numPr>
        <w:spacing w:before="100" w:beforeAutospacing="1" w:after="100" w:afterAutospacing="1" w:line="240" w:lineRule="auto"/>
        <w:rPr>
          <w:rFonts w:ascii="Times New Roman" w:hAnsi="Times New Roman" w:cs="Times New Roman"/>
          <w:sz w:val="24"/>
          <w:szCs w:val="24"/>
        </w:rPr>
      </w:pPr>
      <w:r w:rsidRPr="00EC25EE">
        <w:rPr>
          <w:rFonts w:ascii="Times New Roman" w:hAnsi="Times New Roman" w:cs="Times New Roman"/>
          <w:sz w:val="24"/>
          <w:szCs w:val="24"/>
        </w:rPr>
        <w:t>You should refer to the statement of cash flows for the amount of bad debt expense and expected product returns recognized during fiscal 2016.</w:t>
      </w:r>
    </w:p>
    <w:bookmarkEnd w:id="1"/>
    <w:p w14:paraId="4F42A25C" w14:textId="77777777" w:rsidR="00FA1715" w:rsidRPr="003B4503" w:rsidRDefault="00FA1715" w:rsidP="00FA1715">
      <w:pPr>
        <w:rPr>
          <w:rFonts w:ascii="Times New Roman" w:hAnsi="Times New Roman" w:cs="Times New Roman"/>
          <w:b/>
          <w:sz w:val="24"/>
          <w:szCs w:val="24"/>
          <w:u w:val="single"/>
        </w:rPr>
      </w:pPr>
      <w:r w:rsidRPr="003B4503">
        <w:rPr>
          <w:rFonts w:ascii="Times New Roman" w:hAnsi="Times New Roman" w:cs="Times New Roman"/>
          <w:b/>
          <w:sz w:val="24"/>
          <w:szCs w:val="24"/>
          <w:u w:val="single"/>
        </w:rPr>
        <w:t>Requirements:</w:t>
      </w:r>
    </w:p>
    <w:p w14:paraId="4A5B8102" w14:textId="1DC38B77" w:rsidR="00FA1715" w:rsidRPr="0071501D" w:rsidRDefault="00FA1715" w:rsidP="0071501D">
      <w:pPr>
        <w:spacing w:before="100" w:beforeAutospacing="1" w:after="100" w:afterAutospacing="1" w:line="240" w:lineRule="auto"/>
        <w:rPr>
          <w:rFonts w:ascii="Times New Roman" w:hAnsi="Times New Roman" w:cs="Times New Roman"/>
          <w:sz w:val="24"/>
          <w:szCs w:val="24"/>
        </w:rPr>
      </w:pPr>
      <w:r w:rsidRPr="0071501D">
        <w:rPr>
          <w:rFonts w:ascii="Times New Roman" w:hAnsi="Times New Roman" w:cs="Times New Roman"/>
          <w:sz w:val="24"/>
          <w:szCs w:val="24"/>
          <w:u w:val="single"/>
        </w:rPr>
        <w:t>Using only the information provided</w:t>
      </w:r>
      <w:r w:rsidRPr="0071501D">
        <w:rPr>
          <w:rFonts w:ascii="Times New Roman" w:hAnsi="Times New Roman" w:cs="Times New Roman"/>
          <w:sz w:val="24"/>
          <w:szCs w:val="24"/>
        </w:rPr>
        <w:t>, show all the movements in the T-accounts of the accompanying Excel spreadsheet to reconcile the changes for each account during fiscal 2016. Note that you may not have the beginning and ending balances of all the accounts. In that case, you only need to show the changes in those accounts.</w:t>
      </w:r>
    </w:p>
    <w:p w14:paraId="3370FE8C" w14:textId="77777777" w:rsidR="00FA1715" w:rsidRPr="00EC25EE" w:rsidRDefault="00FA1715" w:rsidP="00FA1715">
      <w:pPr>
        <w:pStyle w:val="ListParagraph"/>
        <w:spacing w:before="100" w:beforeAutospacing="1" w:after="100" w:afterAutospacing="1"/>
        <w:rPr>
          <w:rFonts w:ascii="Times New Roman" w:hAnsi="Times New Roman" w:cs="Times New Roman"/>
          <w:sz w:val="24"/>
          <w:szCs w:val="24"/>
        </w:rPr>
      </w:pPr>
    </w:p>
    <w:p w14:paraId="01B597DA" w14:textId="77777777" w:rsidR="00FA1715" w:rsidRDefault="00FA1715" w:rsidP="00FA1715">
      <w:pPr>
        <w:pStyle w:val="ListParagraph"/>
        <w:spacing w:before="100" w:beforeAutospacing="1" w:after="100" w:afterAutospacing="1"/>
        <w:rPr>
          <w:rFonts w:ascii="Times New Roman" w:hAnsi="Times New Roman" w:cs="Times New Roman"/>
          <w:sz w:val="24"/>
          <w:szCs w:val="24"/>
        </w:rPr>
      </w:pPr>
    </w:p>
    <w:sectPr w:rsidR="00FA1715" w:rsidSect="005B6505">
      <w:headerReference w:type="default" r:id="rId10"/>
      <w:footerReference w:type="even" r:id="rId11"/>
      <w:footerReference w:type="default" r:id="rId12"/>
      <w:pgSz w:w="12240" w:h="15840"/>
      <w:pgMar w:top="1440" w:right="1440" w:bottom="1440" w:left="1440"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2EE66E" w14:textId="77777777" w:rsidR="00E734B3" w:rsidRDefault="00E734B3" w:rsidP="00CE13C5">
      <w:pPr>
        <w:spacing w:after="0" w:line="240" w:lineRule="auto"/>
      </w:pPr>
      <w:r>
        <w:separator/>
      </w:r>
    </w:p>
  </w:endnote>
  <w:endnote w:type="continuationSeparator" w:id="0">
    <w:p w14:paraId="587CDEE3" w14:textId="77777777" w:rsidR="00E734B3" w:rsidRDefault="00E734B3" w:rsidP="00CE1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14139976"/>
      <w:docPartObj>
        <w:docPartGallery w:val="Page Numbers (Bottom of Page)"/>
        <w:docPartUnique/>
      </w:docPartObj>
    </w:sdtPr>
    <w:sdtContent>
      <w:p w14:paraId="25965A2B" w14:textId="74B38CB6" w:rsidR="00D75EEA" w:rsidRDefault="00D75EEA" w:rsidP="00727F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F860F2" w14:textId="77777777" w:rsidR="00D75EEA" w:rsidRDefault="00D75EEA" w:rsidP="00D75E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08A20" w14:textId="7840BA02" w:rsidR="00D75EEA" w:rsidRPr="003B36EF" w:rsidRDefault="003B36EF" w:rsidP="003B36EF">
    <w:pPr>
      <w:pStyle w:val="Footer"/>
      <w:pBdr>
        <w:top w:val="thinThickSmallGap" w:sz="24" w:space="1" w:color="622423"/>
      </w:pBdr>
      <w:rPr>
        <w:rFonts w:ascii="Cambria" w:hAnsi="Cambria"/>
        <w:sz w:val="24"/>
        <w:szCs w:val="24"/>
      </w:rPr>
    </w:pPr>
    <w:r>
      <w:rPr>
        <w:rFonts w:ascii="Cambria" w:hAnsi="Cambria"/>
      </w:rPr>
      <w:t>©</w:t>
    </w:r>
    <w:r w:rsidR="00D75EEA" w:rsidRPr="003B36EF">
      <w:rPr>
        <w:rFonts w:ascii="Cambria" w:hAnsi="Cambria"/>
        <w:sz w:val="24"/>
        <w:szCs w:val="24"/>
      </w:rPr>
      <w:t xml:space="preserve">Haresh </w:t>
    </w:r>
    <w:r w:rsidR="00D75EEA" w:rsidRPr="003B36EF">
      <w:rPr>
        <w:rFonts w:ascii="Cambria" w:hAnsi="Cambria"/>
        <w:sz w:val="24"/>
        <w:szCs w:val="24"/>
      </w:rPr>
      <w:t>Sapra/202</w:t>
    </w:r>
    <w:r w:rsidR="00CF66CA">
      <w:rPr>
        <w:rFonts w:ascii="Cambria" w:hAnsi="Cambria"/>
        <w:sz w:val="24"/>
        <w:szCs w:val="24"/>
      </w:rPr>
      <w:t>4</w:t>
    </w:r>
    <w:r w:rsidR="00D75EEA" w:rsidRPr="003B36EF">
      <w:rPr>
        <w:rFonts w:ascii="Cambria" w:hAnsi="Cambria"/>
        <w:sz w:val="24"/>
        <w:szCs w:val="24"/>
      </w:rPr>
      <w:tab/>
    </w:r>
    <w:r w:rsidR="00D75EEA" w:rsidRPr="003B36EF">
      <w:rPr>
        <w:rFonts w:ascii="Cambria" w:hAnsi="Cambria"/>
        <w:sz w:val="24"/>
        <w:szCs w:val="24"/>
      </w:rPr>
      <w:tab/>
      <w:t xml:space="preserve">Page </w:t>
    </w:r>
    <w:r w:rsidR="00D75EEA" w:rsidRPr="003B36EF">
      <w:rPr>
        <w:rFonts w:ascii="Cambria" w:hAnsi="Cambria" w:cs="Times New Roman"/>
        <w:sz w:val="24"/>
        <w:szCs w:val="24"/>
      </w:rPr>
      <w:fldChar w:fldCharType="begin"/>
    </w:r>
    <w:r w:rsidR="00D75EEA" w:rsidRPr="003B36EF">
      <w:rPr>
        <w:rFonts w:ascii="Cambria" w:hAnsi="Cambria" w:cs="Times New Roman"/>
        <w:sz w:val="24"/>
        <w:szCs w:val="24"/>
      </w:rPr>
      <w:instrText xml:space="preserve"> PAGE   \* MERGEFORMAT </w:instrText>
    </w:r>
    <w:r w:rsidR="00D75EEA" w:rsidRPr="003B36EF">
      <w:rPr>
        <w:rFonts w:ascii="Cambria" w:hAnsi="Cambria" w:cs="Times New Roman"/>
        <w:sz w:val="24"/>
        <w:szCs w:val="24"/>
      </w:rPr>
      <w:fldChar w:fldCharType="separate"/>
    </w:r>
    <w:r w:rsidR="00E71AC1">
      <w:rPr>
        <w:rFonts w:ascii="Cambria" w:hAnsi="Cambria" w:cs="Times New Roman"/>
        <w:noProof/>
        <w:sz w:val="24"/>
        <w:szCs w:val="24"/>
      </w:rPr>
      <w:t>5</w:t>
    </w:r>
    <w:r w:rsidR="00D75EEA" w:rsidRPr="003B36EF">
      <w:rPr>
        <w:rFonts w:ascii="Cambria" w:hAnsi="Cambria" w:cs="Times New Roman"/>
        <w:noProof/>
        <w:sz w:val="24"/>
        <w:szCs w:val="24"/>
      </w:rPr>
      <w:fldChar w:fldCharType="end"/>
    </w:r>
  </w:p>
  <w:p w14:paraId="0459B068" w14:textId="77777777" w:rsidR="00D75EEA" w:rsidRPr="003B36EF" w:rsidRDefault="00D75EEA" w:rsidP="00D75EEA">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F07A1" w14:textId="77777777" w:rsidR="00E734B3" w:rsidRDefault="00E734B3" w:rsidP="00CE13C5">
      <w:pPr>
        <w:spacing w:after="0" w:line="240" w:lineRule="auto"/>
      </w:pPr>
      <w:r>
        <w:separator/>
      </w:r>
    </w:p>
  </w:footnote>
  <w:footnote w:type="continuationSeparator" w:id="0">
    <w:p w14:paraId="29213D04" w14:textId="77777777" w:rsidR="00E734B3" w:rsidRDefault="00E734B3" w:rsidP="00CE1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35B4D" w14:textId="12C7D28A" w:rsidR="00A72C67" w:rsidRPr="00D75EEA" w:rsidRDefault="00D75EEA" w:rsidP="00D75EEA">
    <w:pPr>
      <w:pStyle w:val="Header"/>
      <w:pBdr>
        <w:bottom w:val="single" w:sz="24" w:space="1" w:color="800000"/>
      </w:pBdr>
    </w:pPr>
    <w:r>
      <w:rPr>
        <w:noProof/>
      </w:rPr>
      <w:drawing>
        <wp:inline distT="0" distB="0" distL="0" distR="0" wp14:anchorId="36D3F956" wp14:editId="7D1137FF">
          <wp:extent cx="1886400" cy="5328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t="27777" b="35043"/>
                  <a:stretch>
                    <a:fillRect/>
                  </a:stretch>
                </pic:blipFill>
                <pic:spPr bwMode="auto">
                  <a:xfrm>
                    <a:off x="0" y="0"/>
                    <a:ext cx="1886400" cy="532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2113"/>
    <w:multiLevelType w:val="hybridMultilevel"/>
    <w:tmpl w:val="97004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C39A7"/>
    <w:multiLevelType w:val="hybridMultilevel"/>
    <w:tmpl w:val="F72A9E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65D52"/>
    <w:multiLevelType w:val="hybridMultilevel"/>
    <w:tmpl w:val="C2B6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C2715"/>
    <w:multiLevelType w:val="hybridMultilevel"/>
    <w:tmpl w:val="0B7C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D083B"/>
    <w:multiLevelType w:val="hybridMultilevel"/>
    <w:tmpl w:val="787223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763B8"/>
    <w:multiLevelType w:val="hybridMultilevel"/>
    <w:tmpl w:val="441C7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94878"/>
    <w:multiLevelType w:val="hybridMultilevel"/>
    <w:tmpl w:val="57C22DA6"/>
    <w:lvl w:ilvl="0" w:tplc="8C065C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74191"/>
    <w:multiLevelType w:val="hybridMultilevel"/>
    <w:tmpl w:val="38F8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654D05"/>
    <w:multiLevelType w:val="hybridMultilevel"/>
    <w:tmpl w:val="AF0CC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8A4336"/>
    <w:multiLevelType w:val="hybridMultilevel"/>
    <w:tmpl w:val="CE9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5911B4"/>
    <w:multiLevelType w:val="hybridMultilevel"/>
    <w:tmpl w:val="B0B8F3E0"/>
    <w:lvl w:ilvl="0" w:tplc="0409000F">
      <w:start w:val="1"/>
      <w:numFmt w:val="decimal"/>
      <w:lvlText w:val="%1."/>
      <w:lvlJc w:val="left"/>
      <w:pPr>
        <w:ind w:left="720" w:hanging="360"/>
      </w:pPr>
      <w:rPr>
        <w:rFonts w:ascii="Times New Roman" w:hAnsi="Times New Roman" w:cs="Times New Roman"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EC79B1"/>
    <w:multiLevelType w:val="hybridMultilevel"/>
    <w:tmpl w:val="7290976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7B63DB"/>
    <w:multiLevelType w:val="hybridMultilevel"/>
    <w:tmpl w:val="1A7ECB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827278">
    <w:abstractNumId w:val="0"/>
  </w:num>
  <w:num w:numId="2" w16cid:durableId="1852404451">
    <w:abstractNumId w:val="5"/>
  </w:num>
  <w:num w:numId="3" w16cid:durableId="1057240907">
    <w:abstractNumId w:val="9"/>
  </w:num>
  <w:num w:numId="4" w16cid:durableId="38864687">
    <w:abstractNumId w:val="7"/>
  </w:num>
  <w:num w:numId="5" w16cid:durableId="1223177857">
    <w:abstractNumId w:val="3"/>
  </w:num>
  <w:num w:numId="6" w16cid:durableId="851650461">
    <w:abstractNumId w:val="8"/>
  </w:num>
  <w:num w:numId="7" w16cid:durableId="1809736053">
    <w:abstractNumId w:val="2"/>
  </w:num>
  <w:num w:numId="8" w16cid:durableId="1747145736">
    <w:abstractNumId w:val="10"/>
  </w:num>
  <w:num w:numId="9" w16cid:durableId="86078731">
    <w:abstractNumId w:val="1"/>
  </w:num>
  <w:num w:numId="10" w16cid:durableId="388070199">
    <w:abstractNumId w:val="11"/>
  </w:num>
  <w:num w:numId="11" w16cid:durableId="1756970861">
    <w:abstractNumId w:val="4"/>
  </w:num>
  <w:num w:numId="12" w16cid:durableId="1269309436">
    <w:abstractNumId w:val="6"/>
  </w:num>
  <w:num w:numId="13" w16cid:durableId="1971586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I2NTcwtTAyNTMxMDBT0lEKTi0uzszPAykwrAUABZktIiwAAAA="/>
  </w:docVars>
  <w:rsids>
    <w:rsidRoot w:val="00F726A3"/>
    <w:rsid w:val="0000356C"/>
    <w:rsid w:val="000041A0"/>
    <w:rsid w:val="000059D3"/>
    <w:rsid w:val="000119E7"/>
    <w:rsid w:val="000133D0"/>
    <w:rsid w:val="000352A6"/>
    <w:rsid w:val="00035ECF"/>
    <w:rsid w:val="00041035"/>
    <w:rsid w:val="000413CE"/>
    <w:rsid w:val="00041804"/>
    <w:rsid w:val="00044087"/>
    <w:rsid w:val="000550D5"/>
    <w:rsid w:val="000725A9"/>
    <w:rsid w:val="00074429"/>
    <w:rsid w:val="000779C6"/>
    <w:rsid w:val="00080A6C"/>
    <w:rsid w:val="00080E1C"/>
    <w:rsid w:val="000923A0"/>
    <w:rsid w:val="00093198"/>
    <w:rsid w:val="00096197"/>
    <w:rsid w:val="00097C2D"/>
    <w:rsid w:val="000A16F6"/>
    <w:rsid w:val="000B1921"/>
    <w:rsid w:val="000C09A0"/>
    <w:rsid w:val="000C0E69"/>
    <w:rsid w:val="000C4805"/>
    <w:rsid w:val="000C4DE8"/>
    <w:rsid w:val="000C5939"/>
    <w:rsid w:val="000D58F1"/>
    <w:rsid w:val="000D6C8E"/>
    <w:rsid w:val="000E28B2"/>
    <w:rsid w:val="000F103B"/>
    <w:rsid w:val="000F6B8A"/>
    <w:rsid w:val="00105E1C"/>
    <w:rsid w:val="001069B0"/>
    <w:rsid w:val="00126810"/>
    <w:rsid w:val="001468A1"/>
    <w:rsid w:val="00150A2D"/>
    <w:rsid w:val="0015191C"/>
    <w:rsid w:val="001524EC"/>
    <w:rsid w:val="00155225"/>
    <w:rsid w:val="00163C93"/>
    <w:rsid w:val="00172500"/>
    <w:rsid w:val="001760E6"/>
    <w:rsid w:val="00176B58"/>
    <w:rsid w:val="00181BEF"/>
    <w:rsid w:val="001845D3"/>
    <w:rsid w:val="001A012B"/>
    <w:rsid w:val="001B228D"/>
    <w:rsid w:val="001B2B29"/>
    <w:rsid w:val="001B2D3D"/>
    <w:rsid w:val="001B6F00"/>
    <w:rsid w:val="001C31DE"/>
    <w:rsid w:val="001E2E40"/>
    <w:rsid w:val="001E435F"/>
    <w:rsid w:val="001E4A40"/>
    <w:rsid w:val="001E4BCD"/>
    <w:rsid w:val="001E6002"/>
    <w:rsid w:val="001F06A5"/>
    <w:rsid w:val="00216A72"/>
    <w:rsid w:val="00220084"/>
    <w:rsid w:val="00220B74"/>
    <w:rsid w:val="0022211A"/>
    <w:rsid w:val="002401DA"/>
    <w:rsid w:val="00250605"/>
    <w:rsid w:val="00260585"/>
    <w:rsid w:val="002704EC"/>
    <w:rsid w:val="00273E60"/>
    <w:rsid w:val="0027445D"/>
    <w:rsid w:val="00292BB1"/>
    <w:rsid w:val="002A6AF2"/>
    <w:rsid w:val="002C7A28"/>
    <w:rsid w:val="002C7EE0"/>
    <w:rsid w:val="002D75B8"/>
    <w:rsid w:val="002E0FA0"/>
    <w:rsid w:val="002E3311"/>
    <w:rsid w:val="002E586E"/>
    <w:rsid w:val="002E6E93"/>
    <w:rsid w:val="002F114C"/>
    <w:rsid w:val="002F355A"/>
    <w:rsid w:val="00301A4E"/>
    <w:rsid w:val="00302519"/>
    <w:rsid w:val="00313CF8"/>
    <w:rsid w:val="003200A3"/>
    <w:rsid w:val="00337A74"/>
    <w:rsid w:val="00342485"/>
    <w:rsid w:val="00344AE5"/>
    <w:rsid w:val="00344D6B"/>
    <w:rsid w:val="00347A1F"/>
    <w:rsid w:val="003541E3"/>
    <w:rsid w:val="00367780"/>
    <w:rsid w:val="0037459E"/>
    <w:rsid w:val="00382628"/>
    <w:rsid w:val="00394C79"/>
    <w:rsid w:val="003A217D"/>
    <w:rsid w:val="003A5DAB"/>
    <w:rsid w:val="003A7875"/>
    <w:rsid w:val="003B36EF"/>
    <w:rsid w:val="003B4503"/>
    <w:rsid w:val="003B463A"/>
    <w:rsid w:val="003F14E1"/>
    <w:rsid w:val="003F2CF1"/>
    <w:rsid w:val="003F5521"/>
    <w:rsid w:val="004014EA"/>
    <w:rsid w:val="00411FB4"/>
    <w:rsid w:val="004155FD"/>
    <w:rsid w:val="00415662"/>
    <w:rsid w:val="00424864"/>
    <w:rsid w:val="0044235D"/>
    <w:rsid w:val="00446EB2"/>
    <w:rsid w:val="00447FF3"/>
    <w:rsid w:val="00457081"/>
    <w:rsid w:val="004667E8"/>
    <w:rsid w:val="00466C28"/>
    <w:rsid w:val="00467966"/>
    <w:rsid w:val="00471B7A"/>
    <w:rsid w:val="00473CEC"/>
    <w:rsid w:val="00476637"/>
    <w:rsid w:val="0047765A"/>
    <w:rsid w:val="00484EA9"/>
    <w:rsid w:val="004A6125"/>
    <w:rsid w:val="004C0B04"/>
    <w:rsid w:val="004C5224"/>
    <w:rsid w:val="004D1F3A"/>
    <w:rsid w:val="004D4FAA"/>
    <w:rsid w:val="004F17B5"/>
    <w:rsid w:val="004F4311"/>
    <w:rsid w:val="00521FAF"/>
    <w:rsid w:val="005238BA"/>
    <w:rsid w:val="00530824"/>
    <w:rsid w:val="00534DE7"/>
    <w:rsid w:val="0054316C"/>
    <w:rsid w:val="0055069A"/>
    <w:rsid w:val="00555E5C"/>
    <w:rsid w:val="005631B2"/>
    <w:rsid w:val="00573605"/>
    <w:rsid w:val="00584989"/>
    <w:rsid w:val="00590C93"/>
    <w:rsid w:val="005A1CEA"/>
    <w:rsid w:val="005A2BF0"/>
    <w:rsid w:val="005B5475"/>
    <w:rsid w:val="005B6505"/>
    <w:rsid w:val="005C10B3"/>
    <w:rsid w:val="005C7248"/>
    <w:rsid w:val="005E44CB"/>
    <w:rsid w:val="005E534D"/>
    <w:rsid w:val="005E5F44"/>
    <w:rsid w:val="006236CD"/>
    <w:rsid w:val="006244C3"/>
    <w:rsid w:val="00631B01"/>
    <w:rsid w:val="0063563C"/>
    <w:rsid w:val="00650751"/>
    <w:rsid w:val="006507EC"/>
    <w:rsid w:val="00661FEC"/>
    <w:rsid w:val="00671564"/>
    <w:rsid w:val="00671735"/>
    <w:rsid w:val="006739CB"/>
    <w:rsid w:val="0068434F"/>
    <w:rsid w:val="0068795F"/>
    <w:rsid w:val="006A15B2"/>
    <w:rsid w:val="006C5B0E"/>
    <w:rsid w:val="006E03D1"/>
    <w:rsid w:val="006F114D"/>
    <w:rsid w:val="006F4C2C"/>
    <w:rsid w:val="006F7063"/>
    <w:rsid w:val="007019DE"/>
    <w:rsid w:val="00712696"/>
    <w:rsid w:val="0071501D"/>
    <w:rsid w:val="00720C05"/>
    <w:rsid w:val="00736F59"/>
    <w:rsid w:val="00737647"/>
    <w:rsid w:val="00737ABC"/>
    <w:rsid w:val="00737ACE"/>
    <w:rsid w:val="00742713"/>
    <w:rsid w:val="00756950"/>
    <w:rsid w:val="007677EC"/>
    <w:rsid w:val="00770837"/>
    <w:rsid w:val="00776EF9"/>
    <w:rsid w:val="0078511B"/>
    <w:rsid w:val="00792B30"/>
    <w:rsid w:val="007968C5"/>
    <w:rsid w:val="007A7D97"/>
    <w:rsid w:val="007B4A5F"/>
    <w:rsid w:val="007B789D"/>
    <w:rsid w:val="007B7955"/>
    <w:rsid w:val="007C3DE8"/>
    <w:rsid w:val="007D277D"/>
    <w:rsid w:val="007D54CF"/>
    <w:rsid w:val="007E188A"/>
    <w:rsid w:val="007E4A41"/>
    <w:rsid w:val="007F1DD2"/>
    <w:rsid w:val="00800B26"/>
    <w:rsid w:val="008013F8"/>
    <w:rsid w:val="008029E9"/>
    <w:rsid w:val="00804A63"/>
    <w:rsid w:val="008146E1"/>
    <w:rsid w:val="00830BEE"/>
    <w:rsid w:val="00831CB4"/>
    <w:rsid w:val="00834568"/>
    <w:rsid w:val="00834F12"/>
    <w:rsid w:val="0083788D"/>
    <w:rsid w:val="00845FC2"/>
    <w:rsid w:val="00852C5C"/>
    <w:rsid w:val="0085520C"/>
    <w:rsid w:val="00855B0E"/>
    <w:rsid w:val="008560A5"/>
    <w:rsid w:val="00871D83"/>
    <w:rsid w:val="008726FE"/>
    <w:rsid w:val="00873FD5"/>
    <w:rsid w:val="00876F7F"/>
    <w:rsid w:val="0088018B"/>
    <w:rsid w:val="00880442"/>
    <w:rsid w:val="008910B6"/>
    <w:rsid w:val="008A3FC8"/>
    <w:rsid w:val="008B621C"/>
    <w:rsid w:val="008C2555"/>
    <w:rsid w:val="0090032F"/>
    <w:rsid w:val="00905EA7"/>
    <w:rsid w:val="009076F2"/>
    <w:rsid w:val="00917F8A"/>
    <w:rsid w:val="00924303"/>
    <w:rsid w:val="009375BE"/>
    <w:rsid w:val="009449B1"/>
    <w:rsid w:val="00950378"/>
    <w:rsid w:val="00967496"/>
    <w:rsid w:val="00971927"/>
    <w:rsid w:val="00986AFE"/>
    <w:rsid w:val="009A13E6"/>
    <w:rsid w:val="009A22FA"/>
    <w:rsid w:val="009A5CAF"/>
    <w:rsid w:val="009C25C5"/>
    <w:rsid w:val="009D57DB"/>
    <w:rsid w:val="009F46DE"/>
    <w:rsid w:val="00A03C95"/>
    <w:rsid w:val="00A24A60"/>
    <w:rsid w:val="00A25A7B"/>
    <w:rsid w:val="00A3346F"/>
    <w:rsid w:val="00A72C67"/>
    <w:rsid w:val="00A7649F"/>
    <w:rsid w:val="00A95472"/>
    <w:rsid w:val="00AA3138"/>
    <w:rsid w:val="00AA44BD"/>
    <w:rsid w:val="00AC343D"/>
    <w:rsid w:val="00AC3B7C"/>
    <w:rsid w:val="00AD38F3"/>
    <w:rsid w:val="00AF6508"/>
    <w:rsid w:val="00AF78F2"/>
    <w:rsid w:val="00B013EC"/>
    <w:rsid w:val="00B03F20"/>
    <w:rsid w:val="00B45E57"/>
    <w:rsid w:val="00B56DDE"/>
    <w:rsid w:val="00B603FD"/>
    <w:rsid w:val="00B64AA1"/>
    <w:rsid w:val="00B8621E"/>
    <w:rsid w:val="00BA7141"/>
    <w:rsid w:val="00BB4D0E"/>
    <w:rsid w:val="00BB72AC"/>
    <w:rsid w:val="00BC615E"/>
    <w:rsid w:val="00BE4A40"/>
    <w:rsid w:val="00BF00B5"/>
    <w:rsid w:val="00BF11CF"/>
    <w:rsid w:val="00C1228F"/>
    <w:rsid w:val="00C1592E"/>
    <w:rsid w:val="00C20780"/>
    <w:rsid w:val="00C26C50"/>
    <w:rsid w:val="00C51353"/>
    <w:rsid w:val="00C57CE7"/>
    <w:rsid w:val="00C70688"/>
    <w:rsid w:val="00C72712"/>
    <w:rsid w:val="00C76A2E"/>
    <w:rsid w:val="00C947AA"/>
    <w:rsid w:val="00C97017"/>
    <w:rsid w:val="00CB4830"/>
    <w:rsid w:val="00CC2B64"/>
    <w:rsid w:val="00CC47B9"/>
    <w:rsid w:val="00CC4C00"/>
    <w:rsid w:val="00CC6D10"/>
    <w:rsid w:val="00CD6BFF"/>
    <w:rsid w:val="00CE13C5"/>
    <w:rsid w:val="00CF66CA"/>
    <w:rsid w:val="00D00F57"/>
    <w:rsid w:val="00D143EB"/>
    <w:rsid w:val="00D27F94"/>
    <w:rsid w:val="00D4039B"/>
    <w:rsid w:val="00D41115"/>
    <w:rsid w:val="00D43A7E"/>
    <w:rsid w:val="00D4528A"/>
    <w:rsid w:val="00D52C89"/>
    <w:rsid w:val="00D55147"/>
    <w:rsid w:val="00D605EF"/>
    <w:rsid w:val="00D7537A"/>
    <w:rsid w:val="00D75EEA"/>
    <w:rsid w:val="00D877F8"/>
    <w:rsid w:val="00DB51B8"/>
    <w:rsid w:val="00DB7277"/>
    <w:rsid w:val="00DC3AC4"/>
    <w:rsid w:val="00DC76DD"/>
    <w:rsid w:val="00DD0408"/>
    <w:rsid w:val="00DF4200"/>
    <w:rsid w:val="00E025E5"/>
    <w:rsid w:val="00E135C5"/>
    <w:rsid w:val="00E2216E"/>
    <w:rsid w:val="00E378C5"/>
    <w:rsid w:val="00E4155E"/>
    <w:rsid w:val="00E4443E"/>
    <w:rsid w:val="00E625CC"/>
    <w:rsid w:val="00E64440"/>
    <w:rsid w:val="00E65934"/>
    <w:rsid w:val="00E67A46"/>
    <w:rsid w:val="00E71252"/>
    <w:rsid w:val="00E71668"/>
    <w:rsid w:val="00E71AC1"/>
    <w:rsid w:val="00E734B3"/>
    <w:rsid w:val="00E755DE"/>
    <w:rsid w:val="00E93EAD"/>
    <w:rsid w:val="00E9680F"/>
    <w:rsid w:val="00EA5C73"/>
    <w:rsid w:val="00EA7F8D"/>
    <w:rsid w:val="00EB2A4F"/>
    <w:rsid w:val="00EC25EE"/>
    <w:rsid w:val="00EC5119"/>
    <w:rsid w:val="00ED03B2"/>
    <w:rsid w:val="00ED237B"/>
    <w:rsid w:val="00ED2B91"/>
    <w:rsid w:val="00F07075"/>
    <w:rsid w:val="00F25497"/>
    <w:rsid w:val="00F2740D"/>
    <w:rsid w:val="00F34C0B"/>
    <w:rsid w:val="00F602FE"/>
    <w:rsid w:val="00F65760"/>
    <w:rsid w:val="00F658B1"/>
    <w:rsid w:val="00F726A3"/>
    <w:rsid w:val="00F77FC8"/>
    <w:rsid w:val="00F8523C"/>
    <w:rsid w:val="00F86517"/>
    <w:rsid w:val="00F900EC"/>
    <w:rsid w:val="00F959E6"/>
    <w:rsid w:val="00F95BA1"/>
    <w:rsid w:val="00FA1715"/>
    <w:rsid w:val="00FA7E84"/>
    <w:rsid w:val="00FB22FB"/>
    <w:rsid w:val="00FC43C3"/>
    <w:rsid w:val="00FC55F6"/>
    <w:rsid w:val="00FD3EB6"/>
    <w:rsid w:val="00FF0A20"/>
    <w:rsid w:val="00FF4E8D"/>
    <w:rsid w:val="00FF6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BC7823"/>
  <w15:docId w15:val="{9C3CFFDA-82CA-4E75-811B-98E0657A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SimSun" w:hAnsi="Century Gothic"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2">
    <w:name w:val="heading 2"/>
    <w:basedOn w:val="Normal"/>
    <w:next w:val="Normal"/>
    <w:link w:val="Heading2Char"/>
    <w:uiPriority w:val="9"/>
    <w:unhideWhenUsed/>
    <w:qFormat/>
    <w:rsid w:val="00150A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F706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6A3"/>
    <w:rPr>
      <w:rFonts w:ascii="Tahoma" w:hAnsi="Tahoma" w:cs="Tahoma"/>
      <w:sz w:val="16"/>
      <w:szCs w:val="16"/>
    </w:rPr>
  </w:style>
  <w:style w:type="paragraph" w:styleId="ListParagraph">
    <w:name w:val="List Paragraph"/>
    <w:basedOn w:val="Normal"/>
    <w:uiPriority w:val="34"/>
    <w:qFormat/>
    <w:rsid w:val="007E4A41"/>
    <w:pPr>
      <w:ind w:left="720"/>
      <w:contextualSpacing/>
    </w:pPr>
  </w:style>
  <w:style w:type="paragraph" w:styleId="Header">
    <w:name w:val="header"/>
    <w:basedOn w:val="Normal"/>
    <w:link w:val="HeaderChar"/>
    <w:uiPriority w:val="99"/>
    <w:unhideWhenUsed/>
    <w:rsid w:val="00CE13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3C5"/>
  </w:style>
  <w:style w:type="paragraph" w:styleId="Footer">
    <w:name w:val="footer"/>
    <w:basedOn w:val="Normal"/>
    <w:link w:val="FooterChar"/>
    <w:uiPriority w:val="99"/>
    <w:unhideWhenUsed/>
    <w:rsid w:val="00CE13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3C5"/>
  </w:style>
  <w:style w:type="paragraph" w:customStyle="1" w:styleId="la2">
    <w:name w:val="la2"/>
    <w:basedOn w:val="Normal"/>
    <w:next w:val="Normal"/>
    <w:rsid w:val="00273E60"/>
    <w:pPr>
      <w:spacing w:after="0" w:line="40" w:lineRule="exact"/>
    </w:pPr>
    <w:rPr>
      <w:rFonts w:ascii="Times New Roman" w:eastAsia="Times New Roman" w:hAnsi="Times New Roman" w:cs="Times New Roman"/>
      <w:noProof/>
      <w:sz w:val="8"/>
      <w:szCs w:val="8"/>
    </w:rPr>
  </w:style>
  <w:style w:type="paragraph" w:styleId="NoSpacing">
    <w:name w:val="No Spacing"/>
    <w:uiPriority w:val="1"/>
    <w:qFormat/>
    <w:rsid w:val="00096197"/>
    <w:pPr>
      <w:spacing w:after="0" w:line="240" w:lineRule="auto"/>
    </w:pPr>
    <w:rPr>
      <w:rFonts w:eastAsiaTheme="minorHAnsi"/>
    </w:rPr>
  </w:style>
  <w:style w:type="paragraph" w:styleId="NormalWeb">
    <w:name w:val="Normal (Web)"/>
    <w:basedOn w:val="Normal"/>
    <w:link w:val="NormalWebChar"/>
    <w:rsid w:val="008910B6"/>
    <w:pPr>
      <w:spacing w:before="100" w:beforeAutospacing="1" w:after="100" w:afterAutospacing="1" w:line="240" w:lineRule="auto"/>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8910B6"/>
    <w:rPr>
      <w:rFonts w:ascii="Arial" w:eastAsia="Times New Roman" w:hAnsi="Arial" w:cs="Times New Roman"/>
      <w:sz w:val="24"/>
      <w:szCs w:val="24"/>
    </w:rPr>
  </w:style>
  <w:style w:type="paragraph" w:customStyle="1" w:styleId="rrdsinglerule">
    <w:name w:val="rrdsinglerule"/>
    <w:basedOn w:val="Normal"/>
    <w:next w:val="Normal"/>
    <w:rsid w:val="008910B6"/>
    <w:pPr>
      <w:pBdr>
        <w:top w:val="single" w:sz="6" w:space="0" w:color="000000"/>
      </w:pBdr>
      <w:spacing w:before="20" w:after="0" w:line="20" w:lineRule="exact"/>
      <w:jc w:val="right"/>
    </w:pPr>
    <w:rPr>
      <w:rFonts w:ascii="Arial" w:eastAsia="Times New Roman" w:hAnsi="Arial" w:cs="Times New Roman"/>
      <w:sz w:val="8"/>
      <w:szCs w:val="8"/>
    </w:rPr>
  </w:style>
  <w:style w:type="table" w:styleId="TableGrid">
    <w:name w:val="Table Grid"/>
    <w:basedOn w:val="TableNormal"/>
    <w:uiPriority w:val="59"/>
    <w:rsid w:val="00FC4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0A2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F7063"/>
    <w:rPr>
      <w:rFonts w:asciiTheme="majorHAnsi" w:eastAsiaTheme="majorEastAsia" w:hAnsiTheme="majorHAnsi" w:cstheme="majorBidi"/>
      <w:color w:val="243F60" w:themeColor="accent1" w:themeShade="7F"/>
      <w:sz w:val="24"/>
      <w:szCs w:val="24"/>
    </w:rPr>
  </w:style>
  <w:style w:type="character" w:styleId="PageNumber">
    <w:name w:val="page number"/>
    <w:basedOn w:val="DefaultParagraphFont"/>
    <w:uiPriority w:val="99"/>
    <w:semiHidden/>
    <w:unhideWhenUsed/>
    <w:rsid w:val="00D75EEA"/>
  </w:style>
  <w:style w:type="paragraph" w:styleId="Revision">
    <w:name w:val="Revision"/>
    <w:hidden/>
    <w:uiPriority w:val="99"/>
    <w:semiHidden/>
    <w:rsid w:val="00AF78F2"/>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41878">
      <w:bodyDiv w:val="1"/>
      <w:marLeft w:val="0"/>
      <w:marRight w:val="0"/>
      <w:marTop w:val="0"/>
      <w:marBottom w:val="0"/>
      <w:divBdr>
        <w:top w:val="none" w:sz="0" w:space="0" w:color="auto"/>
        <w:left w:val="none" w:sz="0" w:space="0" w:color="auto"/>
        <w:bottom w:val="none" w:sz="0" w:space="0" w:color="auto"/>
        <w:right w:val="none" w:sz="0" w:space="0" w:color="auto"/>
      </w:divBdr>
    </w:div>
    <w:div w:id="53497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574C9-3C3C-4DE5-AA4A-F04839B41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The University of Chicago Booth School of Business</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©Haresh Sapra/2022</dc:creator>
  <cp:lastModifiedBy>Angela Cheng</cp:lastModifiedBy>
  <cp:revision>3</cp:revision>
  <cp:lastPrinted>2016-11-05T08:59:00Z</cp:lastPrinted>
  <dcterms:created xsi:type="dcterms:W3CDTF">2025-01-09T17:20:00Z</dcterms:created>
  <dcterms:modified xsi:type="dcterms:W3CDTF">2025-01-09T17:21:00Z</dcterms:modified>
</cp:coreProperties>
</file>