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A7DA4" w14:textId="77777777" w:rsidR="00B56140" w:rsidRPr="00B56140" w:rsidRDefault="00B56140" w:rsidP="00B56140">
      <w:p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This prompt is structured to guide the AI to build a comprehensive, multi-page static website (or an optimized Single Page Application with client-side routing) that mirrors the depth, precision, and design aesthetic of a top-tier management consulting firm like McKinsey or BCG.</w:t>
      </w:r>
    </w:p>
    <w:p w14:paraId="5762DF08" w14:textId="77777777" w:rsidR="00B56140" w:rsidRPr="00B56140" w:rsidRDefault="007660E8" w:rsidP="00B56140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7660E8">
        <w:rPr>
          <w:rFonts w:ascii="Arial" w:eastAsia="Times New Roman" w:hAnsi="Arial" w:cs="Times New Roman"/>
          <w:noProof/>
          <w:color w:val="1F1F1F"/>
          <w:kern w:val="0"/>
        </w:rPr>
        <w:pict w14:anchorId="774FCDA0">
          <v:rect id="_x0000_i1030" alt="" style="width:451.3pt;height:.05pt;mso-width-percent:0;mso-height-percent:0;mso-width-percent:0;mso-height-percent:0" o:hralign="center" o:hrstd="t" o:hrnoshade="t" o:hr="t" fillcolor="gray" stroked="f"/>
        </w:pict>
      </w:r>
    </w:p>
    <w:p w14:paraId="071329AD" w14:textId="77777777" w:rsidR="00B56140" w:rsidRPr="00B56140" w:rsidRDefault="00B56140" w:rsidP="00B56140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B56140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  <w:t>Enhanced Prompt for CLI Code / Static Website Generator</w:t>
      </w:r>
    </w:p>
    <w:p w14:paraId="05327751" w14:textId="77777777" w:rsidR="00B56140" w:rsidRPr="00B56140" w:rsidRDefault="00B56140" w:rsidP="00B56140">
      <w:p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Act as a Principal Frontend Engineer and Senior UI/UX Designer. Build a highly polished, responsive, multi-page static portfolio website for "Elitez Group" to showcase our state-of-the-art "Elitez Integrated Command Center" investment thesis and technology ecosystem.</w:t>
      </w:r>
    </w:p>
    <w:p w14:paraId="7C180B01" w14:textId="77777777" w:rsidR="00B56140" w:rsidRPr="00B56140" w:rsidRDefault="00B56140" w:rsidP="00B56140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B56140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  <w:t>Brand Guidelines &amp; Color Codes (Tailwind Config / Root CSS)</w:t>
      </w:r>
    </w:p>
    <w:p w14:paraId="416B287D" w14:textId="77777777" w:rsidR="00B56140" w:rsidRPr="00B56140" w:rsidRDefault="00B56140" w:rsidP="00B56140">
      <w:p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Configure the project styling with CSS variables or Tailwind arbitrary classes using these exact brand hex codes:</w:t>
      </w:r>
    </w:p>
    <w:p w14:paraId="46FD184E" w14:textId="77777777" w:rsidR="00B56140" w:rsidRPr="00B56140" w:rsidRDefault="00B56140" w:rsidP="00B5614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Core Group HQ / Base Accent: Gold (</w:t>
      </w:r>
      <w:r w:rsidRPr="00B56140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#D4AF37</w:t>
      </w: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)</w:t>
      </w:r>
    </w:p>
    <w:p w14:paraId="769A3A74" w14:textId="77777777" w:rsidR="00B56140" w:rsidRPr="00B56140" w:rsidRDefault="00B56140" w:rsidP="00B5614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Elitez Security / Layout Dark Accents: Charcoal (</w:t>
      </w:r>
      <w:r w:rsidRPr="00B56140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#333333</w:t>
      </w: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)</w:t>
      </w:r>
    </w:p>
    <w:p w14:paraId="15C17758" w14:textId="77777777" w:rsidR="00B56140" w:rsidRPr="00B56140" w:rsidRDefault="00B56140" w:rsidP="00B5614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MSF Safety Division: Royal Blue (</w:t>
      </w:r>
      <w:r w:rsidRPr="00B56140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#3498DB</w:t>
      </w: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)</w:t>
      </w:r>
    </w:p>
    <w:p w14:paraId="3A0C208B" w14:textId="77777777" w:rsidR="00B56140" w:rsidRPr="00B56140" w:rsidRDefault="00B56140" w:rsidP="00B5614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FMCG Operations Division: Bold Orange (</w:t>
      </w:r>
      <w:r w:rsidRPr="00B56140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#E67E22</w:t>
      </w: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)</w:t>
      </w:r>
    </w:p>
    <w:p w14:paraId="7E494976" w14:textId="77777777" w:rsidR="00B56140" w:rsidRPr="00B56140" w:rsidRDefault="00B56140" w:rsidP="00B5614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Service Delivery Ops: Active Teal (</w:t>
      </w:r>
      <w:r w:rsidRPr="00B56140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#1ABC9C</w:t>
      </w: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)</w:t>
      </w:r>
    </w:p>
    <w:p w14:paraId="5C943352" w14:textId="77777777" w:rsidR="00B56140" w:rsidRPr="00B56140" w:rsidRDefault="00B56140" w:rsidP="00B5614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AB Associates Painters: Asphalt Grey (</w:t>
      </w:r>
      <w:r w:rsidRPr="00B56140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#7F8C8D</w:t>
      </w: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)</w:t>
      </w:r>
    </w:p>
    <w:p w14:paraId="3C81A994" w14:textId="77777777" w:rsidR="00B56140" w:rsidRPr="00B56140" w:rsidRDefault="00B56140" w:rsidP="00B5614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Merchandising BU: Royal Purple (</w:t>
      </w:r>
      <w:r w:rsidRPr="00B56140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#8E44AD</w:t>
      </w: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)</w:t>
      </w:r>
    </w:p>
    <w:p w14:paraId="555375F8" w14:textId="77777777" w:rsidR="00B56140" w:rsidRPr="00B56140" w:rsidRDefault="00B56140" w:rsidP="00B5614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Elitez Aviation: Aero Blue (</w:t>
      </w:r>
      <w:r w:rsidRPr="00B56140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#2980B9</w:t>
      </w: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)</w:t>
      </w:r>
    </w:p>
    <w:p w14:paraId="7DE197D0" w14:textId="77777777" w:rsidR="00B56140" w:rsidRPr="00B56140" w:rsidRDefault="00B56140" w:rsidP="00B56140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B56140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  <w:t>Architectural Specifications</w:t>
      </w:r>
    </w:p>
    <w:p w14:paraId="5289F5E8" w14:textId="77777777" w:rsidR="00B56140" w:rsidRPr="00B56140" w:rsidRDefault="00B56140" w:rsidP="00B56140">
      <w:pPr>
        <w:numPr>
          <w:ilvl w:val="0"/>
          <w:numId w:val="2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Use semantic HTML5, clean modular Vanilla JavaScript (ES6+), and Tailwind CSS via CDN.</w:t>
      </w:r>
    </w:p>
    <w:p w14:paraId="11AB9BFA" w14:textId="77777777" w:rsidR="00B56140" w:rsidRPr="00B56140" w:rsidRDefault="00B56140" w:rsidP="00B56140">
      <w:pPr>
        <w:numPr>
          <w:ilvl w:val="0"/>
          <w:numId w:val="2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Integrate Chart.js or Tailwind elements for rich data visualizations.</w:t>
      </w:r>
    </w:p>
    <w:p w14:paraId="7F8B7F5D" w14:textId="77777777" w:rsidR="00B56140" w:rsidRPr="00B56140" w:rsidRDefault="00B56140" w:rsidP="00B56140">
      <w:pPr>
        <w:numPr>
          <w:ilvl w:val="0"/>
          <w:numId w:val="2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Implement smooth transitions, glassmorphic headers, card hovers, and page-load animations (using Tailwind animations or a lightweight animation library like AOS).</w:t>
      </w:r>
    </w:p>
    <w:p w14:paraId="25A1FFCF" w14:textId="77777777" w:rsidR="00B56140" w:rsidRPr="00B56140" w:rsidRDefault="00B56140" w:rsidP="00B56140">
      <w:pPr>
        <w:numPr>
          <w:ilvl w:val="0"/>
          <w:numId w:val="2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Make the design flawless across mobile, tablet, and desktop viewports.</w:t>
      </w:r>
    </w:p>
    <w:p w14:paraId="52DF66C3" w14:textId="77777777" w:rsidR="00B56140" w:rsidRPr="00B56140" w:rsidRDefault="007660E8" w:rsidP="00B56140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7660E8">
        <w:rPr>
          <w:rFonts w:ascii="Arial" w:eastAsia="Times New Roman" w:hAnsi="Arial" w:cs="Times New Roman"/>
          <w:noProof/>
          <w:color w:val="1F1F1F"/>
          <w:kern w:val="0"/>
        </w:rPr>
        <w:pict w14:anchorId="51EAADA2">
          <v:rect id="_x0000_i1029" alt="" style="width:451.3pt;height:.05pt;mso-width-percent:0;mso-height-percent:0;mso-width-percent:0;mso-height-percent:0" o:hralign="center" o:hrstd="t" o:hrnoshade="t" o:hr="t" fillcolor="gray" stroked="f"/>
        </w:pict>
      </w:r>
    </w:p>
    <w:p w14:paraId="5F763A61" w14:textId="77777777" w:rsidR="00B56140" w:rsidRPr="00B56140" w:rsidRDefault="00B56140" w:rsidP="00B56140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B56140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  <w:t>Project File Structure</w:t>
      </w:r>
    </w:p>
    <w:p w14:paraId="55AA7886" w14:textId="77777777" w:rsidR="00B56140" w:rsidRPr="00B56140" w:rsidRDefault="00B56140" w:rsidP="00B56140">
      <w:p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The CLI must generate the following multi-page architecture:</w:t>
      </w:r>
    </w:p>
    <w:p w14:paraId="07DE8BFE" w14:textId="77777777" w:rsidR="00B56140" w:rsidRPr="00B56140" w:rsidRDefault="00B56140" w:rsidP="00B5614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index.html</w:t>
      </w: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- Executive Landing Page &amp; Command Center Overview</w:t>
      </w:r>
    </w:p>
    <w:p w14:paraId="7FAD448B" w14:textId="77777777" w:rsidR="00B56140" w:rsidRPr="00B56140" w:rsidRDefault="00B56140" w:rsidP="00B5614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capabilities.html</w:t>
      </w: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- Dynamic Business Unit Integrations (7 Subsidiaries)</w:t>
      </w:r>
    </w:p>
    <w:p w14:paraId="352B8E52" w14:textId="77777777" w:rsidR="00B56140" w:rsidRPr="00B56140" w:rsidRDefault="00B56140" w:rsidP="00B5614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compliance.html</w:t>
      </w: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- FCD Market Compliance, DTS 2030 &amp; FEDA Regulatory Mandates</w:t>
      </w:r>
    </w:p>
    <w:p w14:paraId="62FFA2FF" w14:textId="77777777" w:rsidR="00B56140" w:rsidRPr="00B56140" w:rsidRDefault="00B56140" w:rsidP="00B5614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financials.html</w:t>
      </w: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- CapEx Breakdowns &amp; Singapore Government Subsidies (EDG, WDG, CCP)</w:t>
      </w:r>
    </w:p>
    <w:p w14:paraId="041D0E38" w14:textId="77777777" w:rsidR="00B56140" w:rsidRPr="00B56140" w:rsidRDefault="00B56140" w:rsidP="00B5614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roi-calculator.html</w:t>
      </w: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- Interactive Financial Model &amp; ROI Simulator</w:t>
      </w:r>
    </w:p>
    <w:p w14:paraId="69B73E4D" w14:textId="77777777" w:rsidR="00B56140" w:rsidRPr="00B56140" w:rsidRDefault="00B56140" w:rsidP="00B5614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app.js</w:t>
      </w: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- Central JavaScript controller managing navigation, states, calculations, and charts</w:t>
      </w:r>
    </w:p>
    <w:p w14:paraId="35DE0683" w14:textId="77777777" w:rsidR="00B56140" w:rsidRPr="00B56140" w:rsidRDefault="00B56140" w:rsidP="00B5614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styles.css</w:t>
      </w: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- Custom styling overrides, keyframes, and animations</w:t>
      </w:r>
    </w:p>
    <w:p w14:paraId="21AC90B4" w14:textId="77777777" w:rsidR="00B56140" w:rsidRPr="00B56140" w:rsidRDefault="007660E8" w:rsidP="00B56140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7660E8">
        <w:rPr>
          <w:rFonts w:ascii="Arial" w:eastAsia="Times New Roman" w:hAnsi="Arial" w:cs="Times New Roman"/>
          <w:noProof/>
          <w:color w:val="1F1F1F"/>
          <w:kern w:val="0"/>
        </w:rPr>
        <w:pict w14:anchorId="656D6B37">
          <v:rect id="_x0000_i1028" alt="" style="width:451.3pt;height:.05pt;mso-width-percent:0;mso-height-percent:0;mso-width-percent:0;mso-height-percent:0" o:hralign="center" o:hrstd="t" o:hrnoshade="t" o:hr="t" fillcolor="gray" stroked="f"/>
        </w:pict>
      </w:r>
    </w:p>
    <w:p w14:paraId="74381D4F" w14:textId="77777777" w:rsidR="00B56140" w:rsidRPr="00B56140" w:rsidRDefault="00B56140" w:rsidP="00B56140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B56140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  <w:lastRenderedPageBreak/>
        <w:t>Page-by-Page Requirements</w:t>
      </w:r>
    </w:p>
    <w:p w14:paraId="27C94A53" w14:textId="77777777" w:rsidR="00B56140" w:rsidRPr="00B56140" w:rsidRDefault="00B56140" w:rsidP="00B56140">
      <w:pPr>
        <w:spacing w:after="0" w:line="240" w:lineRule="auto"/>
        <w:outlineLvl w:val="3"/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 xml:space="preserve">Page 1: </w:t>
      </w:r>
      <w:r w:rsidRPr="00B56140">
        <w:rPr>
          <w:rFonts w:ascii="Arial" w:eastAsia="Times New Roman" w:hAnsi="Arial" w:cs="Courier New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index.html</w:t>
      </w:r>
      <w:r w:rsidRPr="00B56140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 xml:space="preserve"> (Executive Landing Page)</w:t>
      </w:r>
    </w:p>
    <w:p w14:paraId="703517E8" w14:textId="77777777" w:rsidR="00B56140" w:rsidRPr="00B56140" w:rsidRDefault="00B56140" w:rsidP="00B5614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Header Navigation:</w:t>
      </w: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Fixed glassmorphic navbar featuring the Elitez logo, responsive mobile drawer menu, and clean links to home, capabilities, compliance, financials, and the ROI calculator. Add a call-to-action button: "Simulate ROI".</w:t>
      </w:r>
    </w:p>
    <w:p w14:paraId="3FE3239B" w14:textId="77777777" w:rsidR="00B56140" w:rsidRPr="00B56140" w:rsidRDefault="00B56140" w:rsidP="00B5614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Hero Section:</w:t>
      </w: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Dark aesthetic (</w:t>
      </w:r>
      <w:r w:rsidRPr="00B56140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#333333</w:t>
      </w: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background with gold </w:t>
      </w:r>
      <w:r w:rsidRPr="00B56140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#D4AF37</w:t>
      </w: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highlights).</w:t>
      </w:r>
    </w:p>
    <w:p w14:paraId="07D9C29C" w14:textId="77777777" w:rsidR="00B56140" w:rsidRPr="00B56140" w:rsidRDefault="00B56140" w:rsidP="00B56140">
      <w:pPr>
        <w:numPr>
          <w:ilvl w:val="1"/>
          <w:numId w:val="4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Headline: "Fulfilling Human Potential Without Borders: The Elitez Integrated Command Center"</w:t>
      </w:r>
    </w:p>
    <w:p w14:paraId="480B9138" w14:textId="77777777" w:rsidR="00B56140" w:rsidRPr="00B56140" w:rsidRDefault="00B56140" w:rsidP="00B56140">
      <w:pPr>
        <w:numPr>
          <w:ilvl w:val="1"/>
          <w:numId w:val="4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Subtitle: "Singapore's premier unified technology hub shielding operations from Progressive Wage Model inflation while pioneering remote IoT guarding."</w:t>
      </w:r>
    </w:p>
    <w:p w14:paraId="7ECEF42C" w14:textId="77777777" w:rsidR="00B56140" w:rsidRPr="00B56140" w:rsidRDefault="00B56140" w:rsidP="00B56140">
      <w:pPr>
        <w:numPr>
          <w:ilvl w:val="1"/>
          <w:numId w:val="4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Left CTA: "Access Financial Model" (links to financials)</w:t>
      </w:r>
    </w:p>
    <w:p w14:paraId="647A2C3A" w14:textId="77777777" w:rsidR="00B56140" w:rsidRPr="00B56140" w:rsidRDefault="00B56140" w:rsidP="00B56140">
      <w:pPr>
        <w:numPr>
          <w:ilvl w:val="1"/>
          <w:numId w:val="4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Right CTA: "Launch Interactive Simulator" (links to ROI calculator)</w:t>
      </w:r>
    </w:p>
    <w:p w14:paraId="3DFF8AA8" w14:textId="77777777" w:rsidR="00B56140" w:rsidRPr="00B56140" w:rsidRDefault="00B56140" w:rsidP="00B5614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Visual Centerpiece (Command Center simulator):</w:t>
      </w:r>
    </w:p>
    <w:p w14:paraId="0F7723DA" w14:textId="77777777" w:rsidR="00B56140" w:rsidRPr="00B56140" w:rsidRDefault="00B56140" w:rsidP="00B56140">
      <w:pPr>
        <w:numPr>
          <w:ilvl w:val="1"/>
          <w:numId w:val="4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Render an interactive CSS grid mimicking an 8-meter x 2-meter fine-pitch LED display.</w:t>
      </w:r>
    </w:p>
    <w:p w14:paraId="68A72D59" w14:textId="77777777" w:rsidR="00B56140" w:rsidRPr="00B56140" w:rsidRDefault="00B56140" w:rsidP="00B56140">
      <w:pPr>
        <w:numPr>
          <w:ilvl w:val="1"/>
          <w:numId w:val="4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Dynamically render 6 camera-stream feeds (using abstract tech images or SVGs) overlaid with pulsing red badges showing "AI Intrusion Alert", "Gantry Access Granted", or "PPE Violation Flagged".</w:t>
      </w:r>
    </w:p>
    <w:p w14:paraId="70839049" w14:textId="77777777" w:rsidR="00B56140" w:rsidRPr="00B56140" w:rsidRDefault="00B56140" w:rsidP="00B56140">
      <w:pPr>
        <w:numPr>
          <w:ilvl w:val="1"/>
          <w:numId w:val="4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Show a real-time status banner: "Status: Online | 200/200 Active Streams | Network Load: 360 Mbps | SLA Compliance: 99.98%".</w:t>
      </w:r>
    </w:p>
    <w:p w14:paraId="02434260" w14:textId="77777777" w:rsidR="00B56140" w:rsidRPr="00B56140" w:rsidRDefault="00B56140" w:rsidP="00B5614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Value Proposition Cards:</w:t>
      </w:r>
    </w:p>
    <w:p w14:paraId="6956081B" w14:textId="77777777" w:rsidR="00B56140" w:rsidRPr="00B56140" w:rsidRDefault="00B56140" w:rsidP="00B56140">
      <w:pPr>
        <w:numPr>
          <w:ilvl w:val="1"/>
          <w:numId w:val="4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Card 1: "The Labour Challenge" - Detailing the Progressive Wage Model (PWM) escalating basic security officer monthly loaded costs to $6,400–$9,700 SGD.</w:t>
      </w:r>
    </w:p>
    <w:p w14:paraId="2481EC99" w14:textId="77777777" w:rsidR="00B56140" w:rsidRPr="00B56140" w:rsidRDefault="00B56140" w:rsidP="00B56140">
      <w:pPr>
        <w:numPr>
          <w:ilvl w:val="1"/>
          <w:numId w:val="4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Card 2: "The Technical Solution" - Explaining the dual-tier H.265 storage solution (30-day on-premise high-res retention, 60-day medium-res cloud archiving).</w:t>
      </w:r>
    </w:p>
    <w:p w14:paraId="275E6C92" w14:textId="77777777" w:rsidR="00B56140" w:rsidRPr="00B56140" w:rsidRDefault="00B56140" w:rsidP="00B56140">
      <w:pPr>
        <w:spacing w:after="0" w:line="240" w:lineRule="auto"/>
        <w:outlineLvl w:val="3"/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 xml:space="preserve">Page 2: </w:t>
      </w:r>
      <w:r w:rsidRPr="00B56140">
        <w:rPr>
          <w:rFonts w:ascii="Arial" w:eastAsia="Times New Roman" w:hAnsi="Arial" w:cs="Courier New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capabilities.html</w:t>
      </w:r>
      <w:r w:rsidRPr="00B56140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 xml:space="preserve"> (The 7 Business Units &amp; Workflows)</w:t>
      </w:r>
    </w:p>
    <w:p w14:paraId="6C77DF59" w14:textId="77777777" w:rsidR="00B56140" w:rsidRPr="00B56140" w:rsidRDefault="00B56140" w:rsidP="00B56140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Hero Title:</w:t>
      </w: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"Multi-Tenant Operations &amp; Workflow Integration"</w:t>
      </w:r>
    </w:p>
    <w:p w14:paraId="4DC05005" w14:textId="77777777" w:rsidR="00B56140" w:rsidRPr="00B56140" w:rsidRDefault="00B56140" w:rsidP="00B56140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Interactive Subsidiary Panel:</w:t>
      </w:r>
    </w:p>
    <w:p w14:paraId="65CA9EDD" w14:textId="77777777" w:rsidR="00B56140" w:rsidRPr="00B56140" w:rsidRDefault="00B56140" w:rsidP="00B56140">
      <w:pPr>
        <w:numPr>
          <w:ilvl w:val="1"/>
          <w:numId w:val="5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Create a side navigation or horizontal tab strip listing the 7 integrated divisions of Elitez Group.</w:t>
      </w:r>
    </w:p>
    <w:p w14:paraId="293D7654" w14:textId="77777777" w:rsidR="00B56140" w:rsidRPr="00B56140" w:rsidRDefault="00B56140" w:rsidP="00B56140">
      <w:pPr>
        <w:numPr>
          <w:ilvl w:val="1"/>
          <w:numId w:val="5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Clicking a division dynamically updates the page's color accents, workflow cards, and telemetry indicators to match its specific brand hex code:</w:t>
      </w:r>
    </w:p>
    <w:p w14:paraId="35F13987" w14:textId="77777777" w:rsidR="00B56140" w:rsidRPr="00B56140" w:rsidRDefault="00B56140" w:rsidP="00B56140">
      <w:pPr>
        <w:numPr>
          <w:ilvl w:val="2"/>
          <w:numId w:val="5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Elitez Security (</w:t>
      </w:r>
      <w:r w:rsidRPr="00B56140">
        <w:rPr>
          <w:rFonts w:ascii="Arial" w:eastAsia="Times New Roman" w:hAnsi="Arial" w:cs="Courier New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#333333</w:t>
      </w:r>
      <w:r w:rsidRPr="00B56140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):</w:t>
      </w: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Show virtual guard house workflows, remote EM-lock release, and mobile guard dispatch.</w:t>
      </w:r>
    </w:p>
    <w:p w14:paraId="0238AEB0" w14:textId="77777777" w:rsidR="00B56140" w:rsidRPr="00B56140" w:rsidRDefault="00B56140" w:rsidP="00B56140">
      <w:pPr>
        <w:numPr>
          <w:ilvl w:val="2"/>
          <w:numId w:val="5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MSF Division (</w:t>
      </w:r>
      <w:r w:rsidRPr="00B56140">
        <w:rPr>
          <w:rFonts w:ascii="Arial" w:eastAsia="Times New Roman" w:hAnsi="Arial" w:cs="Courier New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#3498DB</w:t>
      </w:r>
      <w:r w:rsidRPr="00B56140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):</w:t>
      </w: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Show GPS safety check officer tracking and AI-automated hazard reporting.</w:t>
      </w:r>
    </w:p>
    <w:p w14:paraId="539243B8" w14:textId="77777777" w:rsidR="00B56140" w:rsidRPr="00B56140" w:rsidRDefault="00B56140" w:rsidP="00B56140">
      <w:pPr>
        <w:numPr>
          <w:ilvl w:val="2"/>
          <w:numId w:val="5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Elitez FMCG Ops (</w:t>
      </w:r>
      <w:r w:rsidRPr="00B56140">
        <w:rPr>
          <w:rFonts w:ascii="Arial" w:eastAsia="Times New Roman" w:hAnsi="Arial" w:cs="Courier New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#E67E22</w:t>
      </w:r>
      <w:r w:rsidRPr="00B56140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):</w:t>
      </w: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Detail mobile geofenced biometric check-ins and weekly automated report compiling.</w:t>
      </w:r>
    </w:p>
    <w:p w14:paraId="2D3CC303" w14:textId="77777777" w:rsidR="00B56140" w:rsidRPr="00B56140" w:rsidRDefault="00B56140" w:rsidP="00B56140">
      <w:pPr>
        <w:numPr>
          <w:ilvl w:val="2"/>
          <w:numId w:val="5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Service Delivery Ops (</w:t>
      </w:r>
      <w:r w:rsidRPr="00B56140">
        <w:rPr>
          <w:rFonts w:ascii="Arial" w:eastAsia="Times New Roman" w:hAnsi="Arial" w:cs="Courier New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#1ABC9C</w:t>
      </w:r>
      <w:r w:rsidRPr="00B56140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):</w:t>
      </w: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Show hospital visitor queues and crowd-density video analytics.</w:t>
      </w:r>
    </w:p>
    <w:p w14:paraId="0F121A6B" w14:textId="77777777" w:rsidR="00B56140" w:rsidRPr="00B56140" w:rsidRDefault="00B56140" w:rsidP="00B56140">
      <w:pPr>
        <w:numPr>
          <w:ilvl w:val="2"/>
          <w:numId w:val="5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AB Associates (</w:t>
      </w:r>
      <w:r w:rsidRPr="00B56140">
        <w:rPr>
          <w:rFonts w:ascii="Arial" w:eastAsia="Times New Roman" w:hAnsi="Arial" w:cs="Courier New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#7F8C8D</w:t>
      </w:r>
      <w:r w:rsidRPr="00B56140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):</w:t>
      </w: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Detail scaffolding hazard detection and structural progress tracking.</w:t>
      </w:r>
    </w:p>
    <w:p w14:paraId="448C238F" w14:textId="77777777" w:rsidR="00B56140" w:rsidRPr="00B56140" w:rsidRDefault="00B56140" w:rsidP="00B56140">
      <w:pPr>
        <w:numPr>
          <w:ilvl w:val="2"/>
          <w:numId w:val="5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Merchandising BU (</w:t>
      </w:r>
      <w:r w:rsidRPr="00B56140">
        <w:rPr>
          <w:rFonts w:ascii="Arial" w:eastAsia="Times New Roman" w:hAnsi="Arial" w:cs="Courier New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#8E44AD</w:t>
      </w:r>
      <w:r w:rsidRPr="00B56140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):</w:t>
      </w: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Show supermarket shelf-share monitoring and real-time competitor tracking.</w:t>
      </w:r>
    </w:p>
    <w:p w14:paraId="4F3CF0A0" w14:textId="77777777" w:rsidR="00B56140" w:rsidRPr="00B56140" w:rsidRDefault="00B56140" w:rsidP="00B56140">
      <w:pPr>
        <w:numPr>
          <w:ilvl w:val="2"/>
          <w:numId w:val="5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Elitez Aviation (</w:t>
      </w:r>
      <w:r w:rsidRPr="00B56140">
        <w:rPr>
          <w:rFonts w:ascii="Arial" w:eastAsia="Times New Roman" w:hAnsi="Arial" w:cs="Courier New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#2980B9</w:t>
      </w:r>
      <w:r w:rsidRPr="00B56140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):</w:t>
      </w: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Detail biometric nominal roll logins for ALSS aircraft technicians.</w:t>
      </w:r>
    </w:p>
    <w:p w14:paraId="6FE8157F" w14:textId="77777777" w:rsidR="00B56140" w:rsidRPr="00B56140" w:rsidRDefault="00B56140" w:rsidP="00B56140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Workflow Flowchart:</w:t>
      </w: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Build a visual step-by-step flowchart showing how an alert moves from a localized field site (such as an unauthorized perimeter breach), routes to the command center in real-time, triggers an AI pop-up on the video wall, and dispatches the nearest mobile officer.</w:t>
      </w:r>
    </w:p>
    <w:p w14:paraId="358D8E24" w14:textId="77777777" w:rsidR="00B56140" w:rsidRPr="00B56140" w:rsidRDefault="00B56140" w:rsidP="00B56140">
      <w:pPr>
        <w:spacing w:after="0" w:line="240" w:lineRule="auto"/>
        <w:outlineLvl w:val="3"/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 xml:space="preserve">Page 3: </w:t>
      </w:r>
      <w:r w:rsidRPr="00B56140">
        <w:rPr>
          <w:rFonts w:ascii="Arial" w:eastAsia="Times New Roman" w:hAnsi="Arial" w:cs="Courier New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compliance.html</w:t>
      </w:r>
      <w:r w:rsidRPr="00B56140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 xml:space="preserve"> (Foreign Employee Dormitory Market)</w:t>
      </w:r>
    </w:p>
    <w:p w14:paraId="1292CF3A" w14:textId="77777777" w:rsidR="00B56140" w:rsidRPr="00B56140" w:rsidRDefault="00B56140" w:rsidP="00B56140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Hero Title:</w:t>
      </w: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"FCD Manless Security: Turn-Key Compliance by 2030"</w:t>
      </w:r>
    </w:p>
    <w:p w14:paraId="252496E0" w14:textId="77777777" w:rsidR="00B56140" w:rsidRPr="00B56140" w:rsidRDefault="00B56140" w:rsidP="00B56140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Regulatory Framework Block:</w:t>
      </w:r>
    </w:p>
    <w:p w14:paraId="07BCC8B3" w14:textId="77777777" w:rsidR="00B56140" w:rsidRPr="00B56140" w:rsidRDefault="00B56140" w:rsidP="00B56140">
      <w:pPr>
        <w:numPr>
          <w:ilvl w:val="1"/>
          <w:numId w:val="6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Highlight the Ministry of Manpower’s (MOM) Dormitory Transition Scheme (DTS) and Foreign Employee Dormitories Act (FEDA) requiring all facilities housing 7 or more workers to obtain a license.</w:t>
      </w:r>
    </w:p>
    <w:p w14:paraId="706C2CC7" w14:textId="77777777" w:rsidR="00B56140" w:rsidRPr="00B56140" w:rsidRDefault="00B56140" w:rsidP="00B56140">
      <w:pPr>
        <w:numPr>
          <w:ilvl w:val="1"/>
          <w:numId w:val="6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Include an interactive table explaining the 4-tier licensing classes:</w:t>
      </w:r>
    </w:p>
    <w:p w14:paraId="00FEBF84" w14:textId="77777777" w:rsidR="00B56140" w:rsidRPr="00B56140" w:rsidRDefault="00B56140" w:rsidP="00B56140">
      <w:pPr>
        <w:numPr>
          <w:ilvl w:val="2"/>
          <w:numId w:val="6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Class 1 (7–99 beds)</w:t>
      </w:r>
    </w:p>
    <w:p w14:paraId="4805C9C0" w14:textId="77777777" w:rsidR="00B56140" w:rsidRPr="00B56140" w:rsidRDefault="00B56140" w:rsidP="00B56140">
      <w:pPr>
        <w:numPr>
          <w:ilvl w:val="2"/>
          <w:numId w:val="6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Class 2 (100–299 beds)</w:t>
      </w:r>
    </w:p>
    <w:p w14:paraId="21199755" w14:textId="77777777" w:rsidR="00B56140" w:rsidRPr="00B56140" w:rsidRDefault="00B56140" w:rsidP="00B56140">
      <w:pPr>
        <w:numPr>
          <w:ilvl w:val="2"/>
          <w:numId w:val="6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Class 3 (300–999 beds)</w:t>
      </w:r>
    </w:p>
    <w:p w14:paraId="6DCF48E1" w14:textId="77777777" w:rsidR="00B56140" w:rsidRPr="00B56140" w:rsidRDefault="00B56140" w:rsidP="00B56140">
      <w:pPr>
        <w:numPr>
          <w:ilvl w:val="2"/>
          <w:numId w:val="6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Class 4 (1,000+ beds)</w:t>
      </w:r>
    </w:p>
    <w:p w14:paraId="442BD800" w14:textId="77777777" w:rsidR="00B56140" w:rsidRPr="00B56140" w:rsidRDefault="00B56140" w:rsidP="00B56140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"Manless Security" Package Showcase:</w:t>
      </w:r>
    </w:p>
    <w:p w14:paraId="610A4001" w14:textId="77777777" w:rsidR="00B56140" w:rsidRPr="00B56140" w:rsidRDefault="00B56140" w:rsidP="00B56140">
      <w:pPr>
        <w:numPr>
          <w:ilvl w:val="1"/>
          <w:numId w:val="6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Detail our commercial offer: Biometric Turnstile Entries (0.5s matching speed), Contactless Thermal Screening, Remote Intercom Gate Strike integration, and On-Demand Mobile Patrol Dispatch.</w:t>
      </w:r>
    </w:p>
    <w:p w14:paraId="6146558E" w14:textId="77777777" w:rsidR="00B56140" w:rsidRPr="00B56140" w:rsidRDefault="00B56140" w:rsidP="00B56140">
      <w:pPr>
        <w:numPr>
          <w:ilvl w:val="1"/>
          <w:numId w:val="6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Illustrate the cost advantage: Traditional guard costs (~$19,400 SGD/month) vs. Elitez Manless Security Subscription ($5,500 SGD/month), generating immediate 60% savings for operators.</w:t>
      </w:r>
    </w:p>
    <w:p w14:paraId="624D17B4" w14:textId="77777777" w:rsidR="00B56140" w:rsidRPr="00B56140" w:rsidRDefault="00B56140" w:rsidP="00B56140">
      <w:pPr>
        <w:spacing w:after="0" w:line="240" w:lineRule="auto"/>
        <w:outlineLvl w:val="3"/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 xml:space="preserve">Page 4: </w:t>
      </w:r>
      <w:r w:rsidRPr="00B56140">
        <w:rPr>
          <w:rFonts w:ascii="Arial" w:eastAsia="Times New Roman" w:hAnsi="Arial" w:cs="Courier New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financials.html</w:t>
      </w:r>
      <w:r w:rsidRPr="00B56140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 xml:space="preserve"> (Investment, Grants, &amp; Funding)</w:t>
      </w:r>
    </w:p>
    <w:p w14:paraId="42933C8B" w14:textId="77777777" w:rsidR="00B56140" w:rsidRPr="00B56140" w:rsidRDefault="00B56140" w:rsidP="00B56140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Hero Title:</w:t>
      </w: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"Capital Expenditure Allocation &amp; Subsidy Structure"</w:t>
      </w:r>
    </w:p>
    <w:p w14:paraId="25866668" w14:textId="77777777" w:rsidR="00B56140" w:rsidRPr="00B56140" w:rsidRDefault="00B56140" w:rsidP="00B56140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CapEx Breakdown Chart:</w:t>
      </w:r>
    </w:p>
    <w:p w14:paraId="30136951" w14:textId="77777777" w:rsidR="00B56140" w:rsidRPr="00B56140" w:rsidRDefault="00B56140" w:rsidP="00B56140">
      <w:pPr>
        <w:numPr>
          <w:ilvl w:val="1"/>
          <w:numId w:val="7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Embed a styled Doughnut/Pie chart (using Chart.js) visualizing the gross CapEx budget allocation of $650,000 SGD:</w:t>
      </w:r>
    </w:p>
    <w:p w14:paraId="73BC117A" w14:textId="77777777" w:rsidR="00B56140" w:rsidRPr="00B56140" w:rsidRDefault="00B56140" w:rsidP="00B56140">
      <w:pPr>
        <w:numPr>
          <w:ilvl w:val="2"/>
          <w:numId w:val="7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Physical Display Wall: $110,000 SGD</w:t>
      </w:r>
    </w:p>
    <w:p w14:paraId="10F77959" w14:textId="77777777" w:rsidR="00B56140" w:rsidRPr="00B56140" w:rsidRDefault="00B56140" w:rsidP="00B56140">
      <w:pPr>
        <w:numPr>
          <w:ilvl w:val="2"/>
          <w:numId w:val="7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Storage &amp; Servers: $100,000 SGD</w:t>
      </w:r>
    </w:p>
    <w:p w14:paraId="00F700C3" w14:textId="77777777" w:rsidR="00B56140" w:rsidRPr="00B56140" w:rsidRDefault="00B56140" w:rsidP="00B56140">
      <w:pPr>
        <w:numPr>
          <w:ilvl w:val="2"/>
          <w:numId w:val="7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VMS &amp; AI Analytics Software: $170,000 SGD</w:t>
      </w:r>
    </w:p>
    <w:p w14:paraId="1EE4D983" w14:textId="77777777" w:rsidR="00B56140" w:rsidRPr="00B56140" w:rsidRDefault="00B56140" w:rsidP="00B56140">
      <w:pPr>
        <w:numPr>
          <w:ilvl w:val="2"/>
          <w:numId w:val="7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IoT Integration Hardware: $90,000 SGD</w:t>
      </w:r>
    </w:p>
    <w:p w14:paraId="4C79318F" w14:textId="77777777" w:rsidR="00B56140" w:rsidRPr="00B56140" w:rsidRDefault="00B56140" w:rsidP="00B56140">
      <w:pPr>
        <w:numPr>
          <w:ilvl w:val="2"/>
          <w:numId w:val="7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Control Room Fit-Out: $70,000 SGD</w:t>
      </w:r>
    </w:p>
    <w:p w14:paraId="606F1E6A" w14:textId="77777777" w:rsidR="00B56140" w:rsidRPr="00B56140" w:rsidRDefault="00B56140" w:rsidP="00B56140">
      <w:pPr>
        <w:numPr>
          <w:ilvl w:val="2"/>
          <w:numId w:val="7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Unified Dashboards &amp; API Integrations: $60,000 SGD</w:t>
      </w:r>
    </w:p>
    <w:p w14:paraId="21EEBA7A" w14:textId="77777777" w:rsidR="00B56140" w:rsidRPr="00B56140" w:rsidRDefault="00B56140" w:rsidP="00B56140">
      <w:pPr>
        <w:numPr>
          <w:ilvl w:val="2"/>
          <w:numId w:val="7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Contingency Reserves: $50,000 SGD</w:t>
      </w:r>
    </w:p>
    <w:p w14:paraId="5E74985C" w14:textId="77777777" w:rsidR="00B56140" w:rsidRPr="00B56140" w:rsidRDefault="00B56140" w:rsidP="00B56140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Government Subsidies Progress Bars:</w:t>
      </w:r>
    </w:p>
    <w:p w14:paraId="3A05EA8C" w14:textId="77777777" w:rsidR="00B56140" w:rsidRPr="00B56140" w:rsidRDefault="00B56140" w:rsidP="00B56140">
      <w:pPr>
        <w:numPr>
          <w:ilvl w:val="1"/>
          <w:numId w:val="7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Build styled progress bars showing how the initial investment is offset by state grants:</w:t>
      </w:r>
    </w:p>
    <w:p w14:paraId="1003D0A2" w14:textId="77777777" w:rsidR="00B56140" w:rsidRPr="00B56140" w:rsidRDefault="00B56140" w:rsidP="00B56140">
      <w:pPr>
        <w:numPr>
          <w:ilvl w:val="2"/>
          <w:numId w:val="7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Enterprise Development Grant (EDG):</w:t>
      </w: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Covering 50% of eligible hardware, software, and consultancy.</w:t>
      </w:r>
    </w:p>
    <w:p w14:paraId="7D678D2C" w14:textId="77777777" w:rsidR="00B56140" w:rsidRPr="00B56140" w:rsidRDefault="00B56140" w:rsidP="00B56140">
      <w:pPr>
        <w:numPr>
          <w:ilvl w:val="2"/>
          <w:numId w:val="7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SkillsFuture WDG(JR+):</w:t>
      </w: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Reimbursing up to $105,000 SGD for job redesign process mapping.</w:t>
      </w:r>
    </w:p>
    <w:p w14:paraId="089FC547" w14:textId="77777777" w:rsidR="00B56140" w:rsidRPr="00B56140" w:rsidRDefault="00B56140" w:rsidP="00B56140">
      <w:pPr>
        <w:numPr>
          <w:ilvl w:val="2"/>
          <w:numId w:val="7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SNEF Career Conversion Programme (CCP):</w:t>
      </w: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Covering up to 90% of command center operator salaries during training.</w:t>
      </w:r>
    </w:p>
    <w:p w14:paraId="745FE4AB" w14:textId="77777777" w:rsidR="00B56140" w:rsidRPr="00B56140" w:rsidRDefault="00B56140" w:rsidP="00B56140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Clearly display the final net out-of-pocket setup cost: </w:t>
      </w:r>
      <w:r w:rsidRPr="00B56140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$275,000 SGD</w:t>
      </w: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.</w:t>
      </w:r>
    </w:p>
    <w:p w14:paraId="1DD476F3" w14:textId="77777777" w:rsidR="00B56140" w:rsidRPr="00B56140" w:rsidRDefault="00B56140" w:rsidP="00B56140">
      <w:pPr>
        <w:spacing w:after="0" w:line="240" w:lineRule="auto"/>
        <w:outlineLvl w:val="3"/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 xml:space="preserve">Page 5: </w:t>
      </w:r>
      <w:r w:rsidRPr="00B56140">
        <w:rPr>
          <w:rFonts w:ascii="Arial" w:eastAsia="Times New Roman" w:hAnsi="Arial" w:cs="Courier New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roi-calculator.html</w:t>
      </w:r>
      <w:r w:rsidRPr="00B56140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 xml:space="preserve"> (Interactive Payback Simulator)</w:t>
      </w:r>
    </w:p>
    <w:p w14:paraId="7AE4014B" w14:textId="77777777" w:rsidR="00B56140" w:rsidRPr="00B56140" w:rsidRDefault="00B56140" w:rsidP="00B56140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Hero Title:</w:t>
      </w: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"Strategic ROI &amp; Payback Calculator"</w:t>
      </w:r>
    </w:p>
    <w:p w14:paraId="1812A338" w14:textId="77777777" w:rsidR="00B56140" w:rsidRPr="00B56140" w:rsidRDefault="00B56140" w:rsidP="00B56140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Calculator Panel (Split-Screen Layout):</w:t>
      </w:r>
    </w:p>
    <w:p w14:paraId="1E0C5052" w14:textId="77777777" w:rsidR="00B56140" w:rsidRPr="00B56140" w:rsidRDefault="00B56140" w:rsidP="00B56140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Left Column (Inputs):</w:t>
      </w: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Styled slider controls allowing investors to adjust:</w:t>
      </w:r>
    </w:p>
    <w:p w14:paraId="59721D60" w14:textId="77777777" w:rsidR="00B56140" w:rsidRPr="00B56140" w:rsidRDefault="00B56140" w:rsidP="00B56140">
      <w:pPr>
        <w:numPr>
          <w:ilvl w:val="2"/>
          <w:numId w:val="8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Gross CapEx Budget (Range: $500k to $700k, default $650k)</w:t>
      </w:r>
    </w:p>
    <w:p w14:paraId="09DDBF93" w14:textId="77777777" w:rsidR="00B56140" w:rsidRPr="00B56140" w:rsidRDefault="00B56140" w:rsidP="00B56140">
      <w:pPr>
        <w:numPr>
          <w:ilvl w:val="2"/>
          <w:numId w:val="8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Internal Guarded Sites Optimized (Range: 2 to 15, default 8)</w:t>
      </w:r>
    </w:p>
    <w:p w14:paraId="1B0B19C2" w14:textId="77777777" w:rsidR="00B56140" w:rsidRPr="00B56140" w:rsidRDefault="00B56140" w:rsidP="00B56140">
      <w:pPr>
        <w:numPr>
          <w:ilvl w:val="2"/>
          <w:numId w:val="8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External FCD Clients Secured (Range: 2 to 30, default 8)</w:t>
      </w:r>
    </w:p>
    <w:p w14:paraId="13E7F987" w14:textId="77777777" w:rsidR="00B56140" w:rsidRPr="00B56140" w:rsidRDefault="00B56140" w:rsidP="00B56140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Right Column (Dynamic Outputs):</w:t>
      </w: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Real-time calculated counters showing:</w:t>
      </w:r>
    </w:p>
    <w:p w14:paraId="455C5F8C" w14:textId="77777777" w:rsidR="00B56140" w:rsidRPr="00B56140" w:rsidRDefault="00B56140" w:rsidP="00B56140">
      <w:pPr>
        <w:numPr>
          <w:ilvl w:val="2"/>
          <w:numId w:val="8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Total Government Funding Recovered (SGD)</w:t>
      </w:r>
    </w:p>
    <w:p w14:paraId="03CA5DD9" w14:textId="77777777" w:rsidR="00B56140" w:rsidRPr="00B56140" w:rsidRDefault="00B56140" w:rsidP="00B56140">
      <w:pPr>
        <w:numPr>
          <w:ilvl w:val="2"/>
          <w:numId w:val="8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Net Out-of-Pocket CapEx (SGD)</w:t>
      </w:r>
    </w:p>
    <w:p w14:paraId="057EF519" w14:textId="77777777" w:rsidR="00B56140" w:rsidRPr="00B56140" w:rsidRDefault="00B56140" w:rsidP="00B56140">
      <w:pPr>
        <w:numPr>
          <w:ilvl w:val="2"/>
          <w:numId w:val="8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Net Year 1 Operating Savings (SGD)</w:t>
      </w:r>
    </w:p>
    <w:p w14:paraId="728D7A73" w14:textId="77777777" w:rsidR="00B56140" w:rsidRPr="00B56140" w:rsidRDefault="00B56140" w:rsidP="00B56140">
      <w:pPr>
        <w:numPr>
          <w:ilvl w:val="2"/>
          <w:numId w:val="8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Year 1 Net ROI (%)</w:t>
      </w:r>
    </w:p>
    <w:p w14:paraId="389F7AB9" w14:textId="77777777" w:rsidR="00B56140" w:rsidRPr="00B56140" w:rsidRDefault="00B56140" w:rsidP="00B56140">
      <w:pPr>
        <w:numPr>
          <w:ilvl w:val="2"/>
          <w:numId w:val="8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Net Payback Period (Months)</w:t>
      </w:r>
    </w:p>
    <w:p w14:paraId="5933E917" w14:textId="77777777" w:rsidR="00B56140" w:rsidRPr="00B56140" w:rsidRDefault="00B56140" w:rsidP="00B56140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3-Year Cash Flow Bar Chart:</w:t>
      </w:r>
    </w:p>
    <w:p w14:paraId="3782080C" w14:textId="77777777" w:rsidR="00B56140" w:rsidRPr="00B56140" w:rsidRDefault="00B56140" w:rsidP="00B56140">
      <w:pPr>
        <w:numPr>
          <w:ilvl w:val="1"/>
          <w:numId w:val="8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Embed a stacked bar chart showing Net Outlay in Year 0, and dynamic cash flow growth through Year 1, Year 2, and Year 3.</w:t>
      </w:r>
    </w:p>
    <w:p w14:paraId="127B9565" w14:textId="77777777" w:rsidR="00B56140" w:rsidRPr="00B56140" w:rsidRDefault="00B56140" w:rsidP="00B56140">
      <w:pPr>
        <w:numPr>
          <w:ilvl w:val="1"/>
          <w:numId w:val="8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Connect this chart to the sliders so the bars animate and adjust automatically as inputs change.</w:t>
      </w:r>
    </w:p>
    <w:p w14:paraId="2A1EFFC9" w14:textId="77777777" w:rsidR="00B56140" w:rsidRPr="00B56140" w:rsidRDefault="007660E8" w:rsidP="00B56140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7660E8">
        <w:rPr>
          <w:rFonts w:ascii="Arial" w:eastAsia="Times New Roman" w:hAnsi="Arial" w:cs="Times New Roman"/>
          <w:noProof/>
          <w:color w:val="1F1F1F"/>
          <w:kern w:val="0"/>
        </w:rPr>
        <w:pict w14:anchorId="2AFC5BBF">
          <v:rect id="_x0000_i1027" alt="" style="width:451.3pt;height:.05pt;mso-width-percent:0;mso-height-percent:0;mso-width-percent:0;mso-height-percent:0" o:hralign="center" o:hrstd="t" o:hrnoshade="t" o:hr="t" fillcolor="gray" stroked="f"/>
        </w:pict>
      </w:r>
    </w:p>
    <w:p w14:paraId="02478F6D" w14:textId="77777777" w:rsidR="00B56140" w:rsidRPr="00B56140" w:rsidRDefault="00B56140" w:rsidP="00B56140">
      <w:pPr>
        <w:spacing w:after="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B56140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  <w:t xml:space="preserve">Code Execution &amp; Logic Guidelines (for </w:t>
      </w:r>
      <w:r w:rsidRPr="00B56140">
        <w:rPr>
          <w:rFonts w:ascii="Arial" w:eastAsia="Times New Roman" w:hAnsi="Arial" w:cs="Courier New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app.js</w:t>
      </w:r>
      <w:r w:rsidRPr="00B56140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  <w:t>)</w:t>
      </w:r>
    </w:p>
    <w:p w14:paraId="0E55EE11" w14:textId="77777777" w:rsidR="00B56140" w:rsidRPr="00B56140" w:rsidRDefault="00B56140" w:rsidP="00B56140">
      <w:p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Ensure the following formulas are used for calculating the dynamic values:</w:t>
      </w:r>
    </w:p>
    <w:p w14:paraId="119AAEC3" w14:textId="77777777" w:rsidR="00B56140" w:rsidRPr="00B56140" w:rsidRDefault="00B56140" w:rsidP="00B56140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Government Subsidy Calculation:</w:t>
      </w:r>
    </w:p>
    <w:p w14:paraId="762F3C3D" w14:textId="77777777" w:rsidR="00B56140" w:rsidRPr="00B56140" w:rsidRDefault="00B56140" w:rsidP="00B56140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EDG Grant coverages: </w:t>
      </w:r>
      <w:r w:rsidRPr="00B56140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$S_{\text{edg}} = 0.50 \times (\text{Core Infrastructure} + \text{VMS} + \text{IoT Hardware}) = 0.50 \times 0.70 \times C_{\text{gross}}$</w:t>
      </w:r>
    </w:p>
    <w:p w14:paraId="0D26E25B" w14:textId="77777777" w:rsidR="00B56140" w:rsidRPr="00B56140" w:rsidRDefault="00B56140" w:rsidP="00B56140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JR+ Consultancy Rebate: </w:t>
      </w:r>
      <w:r w:rsidRPr="00B56140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$S_{\text{jr}} = 105,000$</w:t>
      </w: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(static)</w:t>
      </w:r>
    </w:p>
    <w:p w14:paraId="27C669A5" w14:textId="77777777" w:rsidR="00B56140" w:rsidRPr="00B56140" w:rsidRDefault="00B56140" w:rsidP="00B56140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CCP Operator Salary Rebates: </w:t>
      </w:r>
      <w:r w:rsidRPr="00B56140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$S_{\text{ccp}} = 45,000$</w:t>
      </w: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(static)</w:t>
      </w:r>
    </w:p>
    <w:p w14:paraId="01CF9558" w14:textId="77777777" w:rsidR="00B56140" w:rsidRPr="00B56140" w:rsidRDefault="00B56140" w:rsidP="00B56140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Total Subsidy: </w:t>
      </w:r>
      <w:r w:rsidRPr="00B56140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$S_{\text{gov}} = S_{\text{edg}} + S_{\text{jr}} + S_{\text{ccp}}$</w:t>
      </w:r>
    </w:p>
    <w:p w14:paraId="13A0FF81" w14:textId="77777777" w:rsidR="00B56140" w:rsidRPr="00B56140" w:rsidRDefault="00B56140" w:rsidP="00B56140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Net Out-of-Pocket CapEx: </w:t>
      </w:r>
      <w:r w:rsidRPr="00B56140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$C_{\text{net}} = C_{\text{gross}} - S_{\text{gov}}$</w:t>
      </w:r>
    </w:p>
    <w:p w14:paraId="2276A3A0" w14:textId="77777777" w:rsidR="00B56140" w:rsidRPr="00B56140" w:rsidRDefault="00B56140" w:rsidP="00B56140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Operating Efficiencies Calculation:</w:t>
      </w:r>
    </w:p>
    <w:p w14:paraId="3C6FFE9A" w14:textId="77777777" w:rsidR="00B56140" w:rsidRPr="00B56140" w:rsidRDefault="00B56140" w:rsidP="00B56140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Physical Guards Displaced: </w:t>
      </w:r>
      <w:r w:rsidRPr="00B56140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$H = \text{Sites Optimized} \times 2$</w:t>
      </w:r>
    </w:p>
    <w:p w14:paraId="2F872CBE" w14:textId="77777777" w:rsidR="00B56140" w:rsidRPr="00B56140" w:rsidRDefault="00B56140" w:rsidP="00B56140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Gross Annual Savings: </w:t>
      </w:r>
      <w:r w:rsidRPr="00B56140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$A_{\text{gross}} = H \times 7,500 \times 12$</w:t>
      </w:r>
    </w:p>
    <w:p w14:paraId="6FCC43D8" w14:textId="77777777" w:rsidR="00B56140" w:rsidRPr="00B56140" w:rsidRDefault="00B56140" w:rsidP="00B56140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Fixed Command Center Operator &amp; Infrastructure OpEx: </w:t>
      </w:r>
      <w:r w:rsidRPr="00B56140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$O_{\text{cc}} = 466,000$</w:t>
      </w:r>
    </w:p>
    <w:p w14:paraId="0A53B8F9" w14:textId="77777777" w:rsidR="00B56140" w:rsidRPr="00B56140" w:rsidRDefault="00B56140" w:rsidP="00B56140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Net Internal Savings: </w:t>
      </w:r>
      <w:r w:rsidRPr="00B56140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$B_{\text{internal}} = A_{\text{gross}} - O_{\text{cc}}$</w:t>
      </w:r>
    </w:p>
    <w:p w14:paraId="48EBD38A" w14:textId="77777777" w:rsidR="00B56140" w:rsidRPr="00B56140" w:rsidRDefault="00B56140" w:rsidP="00B56140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External FCD SaaS Revenue:</w:t>
      </w:r>
    </w:p>
    <w:p w14:paraId="1A1F3FFC" w14:textId="77777777" w:rsidR="00B56140" w:rsidRPr="00B56140" w:rsidRDefault="00B56140" w:rsidP="00B56140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Gross SaaS Billings: </w:t>
      </w:r>
      <w:r w:rsidRPr="00B56140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$R_{\text{saas}} = \text{FCD Clients} \times 5,500 \times 12$</w:t>
      </w:r>
    </w:p>
    <w:p w14:paraId="3BE65AC6" w14:textId="77777777" w:rsidR="00B56140" w:rsidRPr="00B56140" w:rsidRDefault="00B56140" w:rsidP="00B56140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Operating Expenses (licenses, mobile guard dispatch): </w:t>
      </w:r>
      <w:r w:rsidRPr="00B56140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$O_{\text{saas}} = \text{FCD Clients} \times 7,500$</w:t>
      </w:r>
    </w:p>
    <w:p w14:paraId="0F352890" w14:textId="77777777" w:rsidR="00B56140" w:rsidRPr="00B56140" w:rsidRDefault="00B56140" w:rsidP="00B56140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Net SaaS Revenue: </w:t>
      </w:r>
      <w:r w:rsidRPr="00B56140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$B_{\text{external}} = R_{\text{saas}} - O_{\text{saas}}$</w:t>
      </w:r>
    </w:p>
    <w:p w14:paraId="0561CC7F" w14:textId="77777777" w:rsidR="00B56140" w:rsidRPr="00B56140" w:rsidRDefault="00B56140" w:rsidP="00B56140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Consolidated Dynamic ROI Outputs:</w:t>
      </w:r>
    </w:p>
    <w:p w14:paraId="13EECFBF" w14:textId="77777777" w:rsidR="00B56140" w:rsidRPr="00B56140" w:rsidRDefault="00B56140" w:rsidP="00B56140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Total Year 1 Net Benefit: </w:t>
      </w:r>
      <w:r w:rsidRPr="00B56140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$B_{\text{net}} = B_{\text{internal}} + B_{\text{external}}$</w:t>
      </w:r>
    </w:p>
    <w:p w14:paraId="4BA4A149" w14:textId="77777777" w:rsidR="00B56140" w:rsidRPr="00B56140" w:rsidRDefault="00B56140" w:rsidP="00B56140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Net Year 1 ROI: </w:t>
      </w:r>
      <w:r w:rsidRPr="00B56140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$\text{ROI}_{\text{Net}} = \left( \frac{B_{\text{net}}}{C_{\text{net}}} \right) \times 100$</w:t>
      </w:r>
    </w:p>
    <w:p w14:paraId="05CC51A1" w14:textId="77777777" w:rsidR="00B56140" w:rsidRPr="00B56140" w:rsidRDefault="00B56140" w:rsidP="00B56140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Net Payback Period: </w:t>
      </w:r>
      <w:r w:rsidRPr="00B56140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$\text{Payback} = \frac{C_{\text{net}}}{B_{\text{net}}} \times 12$</w:t>
      </w:r>
    </w:p>
    <w:p w14:paraId="0A643461" w14:textId="77777777" w:rsidR="00B56140" w:rsidRPr="00B56140" w:rsidRDefault="00B56140" w:rsidP="00B56140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3-Year Cash Flow Projections:</w:t>
      </w:r>
    </w:p>
    <w:p w14:paraId="413A2B21" w14:textId="77777777" w:rsidR="00B56140" w:rsidRPr="00B56140" w:rsidRDefault="00B56140" w:rsidP="00B56140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Year 0: </w:t>
      </w:r>
      <w:r w:rsidRPr="00B56140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$-C_{\text{net}}$</w:t>
      </w:r>
    </w:p>
    <w:p w14:paraId="6F956C2C" w14:textId="77777777" w:rsidR="00B56140" w:rsidRPr="00B56140" w:rsidRDefault="00B56140" w:rsidP="00B56140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Year 1: </w:t>
      </w:r>
      <w:r w:rsidRPr="00B56140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$B_{\text{net}}$</w:t>
      </w:r>
    </w:p>
    <w:p w14:paraId="5263D65C" w14:textId="77777777" w:rsidR="00B56140" w:rsidRPr="00B56140" w:rsidRDefault="00B56140" w:rsidP="00B56140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Year 2: </w:t>
      </w:r>
      <w:r w:rsidRPr="00B56140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$B_{\text{net}} \times 1.25$</w:t>
      </w: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(modeled compound growth)</w:t>
      </w:r>
    </w:p>
    <w:p w14:paraId="5B23635C" w14:textId="77777777" w:rsidR="00B56140" w:rsidRPr="00B56140" w:rsidRDefault="00B56140" w:rsidP="00B56140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Year 3: </w:t>
      </w:r>
      <w:r w:rsidRPr="00B56140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$B_{\text{net}} \times 1.65$</w:t>
      </w: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(modeled compound growth)</w:t>
      </w:r>
    </w:p>
    <w:p w14:paraId="77A79563" w14:textId="77777777" w:rsidR="00B56140" w:rsidRPr="00B56140" w:rsidRDefault="007660E8" w:rsidP="00B56140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7660E8">
        <w:rPr>
          <w:rFonts w:ascii="Arial" w:eastAsia="Times New Roman" w:hAnsi="Arial" w:cs="Times New Roman"/>
          <w:noProof/>
          <w:color w:val="1F1F1F"/>
          <w:kern w:val="0"/>
        </w:rPr>
        <w:pict w14:anchorId="7AD0B416">
          <v:rect id="_x0000_i1026" alt="" style="width:451.3pt;height:.05pt;mso-width-percent:0;mso-height-percent:0;mso-width-percent:0;mso-height-percent:0" o:hralign="center" o:hrstd="t" o:hrnoshade="t" o:hr="t" fillcolor="gray" stroked="f"/>
        </w:pict>
      </w:r>
    </w:p>
    <w:p w14:paraId="731AF66A" w14:textId="77777777" w:rsidR="00B56140" w:rsidRPr="00B56140" w:rsidRDefault="00B56140" w:rsidP="00B56140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B56140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  <w:t>Detailed Code Instructions for the Code Generator</w:t>
      </w:r>
    </w:p>
    <w:p w14:paraId="6C6C3FA9" w14:textId="77777777" w:rsidR="00B56140" w:rsidRPr="00B56140" w:rsidRDefault="00B56140" w:rsidP="00B56140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Utilize </w:t>
      </w:r>
      <w:r w:rsidRPr="00B56140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Inter</w:t>
      </w: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as the primary body font and a premium serif font like </w:t>
      </w:r>
      <w:r w:rsidRPr="00B56140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Playfair Display</w:t>
      </w: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or </w:t>
      </w:r>
      <w:r w:rsidRPr="00B56140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Cinzel</w:t>
      </w: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for premium corporate headings.</w:t>
      </w:r>
    </w:p>
    <w:p w14:paraId="0FD319AE" w14:textId="77777777" w:rsidR="00B56140" w:rsidRPr="00B56140" w:rsidRDefault="00B56140" w:rsidP="00B56140">
      <w:pPr>
        <w:numPr>
          <w:ilvl w:val="0"/>
          <w:numId w:val="10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Implement responsive utility classes throughout the HTML template. Mobile nav toggles must be fully operational without dependencies.</w:t>
      </w:r>
    </w:p>
    <w:p w14:paraId="308CCF40" w14:textId="77777777" w:rsidR="00B56140" w:rsidRPr="00B56140" w:rsidRDefault="00B56140" w:rsidP="00B56140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Ensure the JavaScript state management handles the calculations smoothly, using </w:t>
      </w:r>
      <w:r w:rsidRPr="00B56140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requestAnimationFrame</w:t>
      </w: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or simple event listeners on the </w:t>
      </w:r>
      <w:r w:rsidRPr="00B56140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input</w:t>
      </w: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sliders to guarantee lag-free math rendering.</w:t>
      </w:r>
    </w:p>
    <w:p w14:paraId="24F79614" w14:textId="77777777" w:rsidR="00B56140" w:rsidRPr="00B56140" w:rsidRDefault="00B56140" w:rsidP="00B56140">
      <w:pPr>
        <w:numPr>
          <w:ilvl w:val="0"/>
          <w:numId w:val="10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Do not use any external dependencies other than Tailwind CSS and Chart.js via direct CDN. Build all mock charts, toggle states, and modals using native JS.</w:t>
      </w:r>
    </w:p>
    <w:p w14:paraId="49455036" w14:textId="77777777" w:rsidR="00B56140" w:rsidRPr="00B56140" w:rsidRDefault="007660E8" w:rsidP="00B56140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7660E8">
        <w:rPr>
          <w:rFonts w:ascii="Arial" w:eastAsia="Times New Roman" w:hAnsi="Arial" w:cs="Times New Roman"/>
          <w:noProof/>
          <w:color w:val="1F1F1F"/>
          <w:kern w:val="0"/>
        </w:rPr>
        <w:pict w14:anchorId="6D07BA7C">
          <v:rect id="_x0000_i1025" alt="" style="width:451.3pt;height:.05pt;mso-width-percent:0;mso-height-percent:0;mso-width-percent:0;mso-height-percent:0" o:hralign="center" o:hrstd="t" o:hrnoshade="t" o:hr="t" fillcolor="gray" stroked="f"/>
        </w:pict>
      </w:r>
    </w:p>
    <w:p w14:paraId="03230462" w14:textId="77777777" w:rsidR="00B56140" w:rsidRPr="00B56140" w:rsidRDefault="00B56140" w:rsidP="00B56140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B56140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  <w:t>What to Do Next</w:t>
      </w:r>
    </w:p>
    <w:p w14:paraId="716BD221" w14:textId="77777777" w:rsidR="00B56140" w:rsidRPr="00B56140" w:rsidRDefault="00B56140" w:rsidP="00B56140">
      <w:p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Copy the entire markdown block inside the code fence above and paste it directly into your GitHub-connected CLI, Terminal Code Agent, or online static generator workspace.</w:t>
      </w:r>
    </w:p>
    <w:p w14:paraId="5069347A" w14:textId="77777777" w:rsidR="00B56140" w:rsidRPr="00B56140" w:rsidRDefault="00B56140" w:rsidP="00B56140">
      <w:pPr>
        <w:spacing w:after="150" w:line="240" w:lineRule="auto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56140">
        <w:rPr>
          <w:rFonts w:ascii="Arial" w:eastAsia="Times New Roman" w:hAnsi="Arial" w:cs="Times New Roman"/>
          <w:color w:val="1F1F1F"/>
          <w:kern w:val="0"/>
          <w14:ligatures w14:val="none"/>
        </w:rPr>
        <w:t>This prompt contains all the exact SSIC classifications, branding guidelines, 2030 regulatory timelines, structural formulas, and interface requirements to build a highly optimized, client-ready pitch website.</w:t>
      </w:r>
    </w:p>
    <w:p w14:paraId="057A525F" w14:textId="77777777" w:rsidR="00DA5E79" w:rsidRDefault="00DA5E79"/>
    <w:sectPr w:rsidR="00DA5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E2C8B"/>
    <w:multiLevelType w:val="multilevel"/>
    <w:tmpl w:val="1A0A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4361E"/>
    <w:multiLevelType w:val="multilevel"/>
    <w:tmpl w:val="C196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B2EDC"/>
    <w:multiLevelType w:val="multilevel"/>
    <w:tmpl w:val="BF96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A1065"/>
    <w:multiLevelType w:val="multilevel"/>
    <w:tmpl w:val="08BE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A5486"/>
    <w:multiLevelType w:val="multilevel"/>
    <w:tmpl w:val="DB805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7A7DE2"/>
    <w:multiLevelType w:val="multilevel"/>
    <w:tmpl w:val="5300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817A0B"/>
    <w:multiLevelType w:val="multilevel"/>
    <w:tmpl w:val="A7F0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DB6A6A"/>
    <w:multiLevelType w:val="multilevel"/>
    <w:tmpl w:val="87C65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4751CD"/>
    <w:multiLevelType w:val="multilevel"/>
    <w:tmpl w:val="D052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EB01EF"/>
    <w:multiLevelType w:val="multilevel"/>
    <w:tmpl w:val="A968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604987">
    <w:abstractNumId w:val="3"/>
  </w:num>
  <w:num w:numId="2" w16cid:durableId="1429034442">
    <w:abstractNumId w:val="0"/>
  </w:num>
  <w:num w:numId="3" w16cid:durableId="439954544">
    <w:abstractNumId w:val="7"/>
  </w:num>
  <w:num w:numId="4" w16cid:durableId="731386970">
    <w:abstractNumId w:val="1"/>
  </w:num>
  <w:num w:numId="5" w16cid:durableId="550121366">
    <w:abstractNumId w:val="9"/>
  </w:num>
  <w:num w:numId="6" w16cid:durableId="540629443">
    <w:abstractNumId w:val="6"/>
  </w:num>
  <w:num w:numId="7" w16cid:durableId="766730134">
    <w:abstractNumId w:val="5"/>
  </w:num>
  <w:num w:numId="8" w16cid:durableId="2140031722">
    <w:abstractNumId w:val="2"/>
  </w:num>
  <w:num w:numId="9" w16cid:durableId="1056734616">
    <w:abstractNumId w:val="4"/>
  </w:num>
  <w:num w:numId="10" w16cid:durableId="6677103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140"/>
    <w:rsid w:val="00213CED"/>
    <w:rsid w:val="00653E56"/>
    <w:rsid w:val="007660E8"/>
    <w:rsid w:val="00AF2927"/>
    <w:rsid w:val="00B56140"/>
    <w:rsid w:val="00C558AF"/>
    <w:rsid w:val="00DA5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DE936"/>
  <w15:chartTrackingRefBased/>
  <w15:docId w15:val="{B8E51C20-416E-9145-A360-689B350FC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6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56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6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561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1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1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1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6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56140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561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1598</Words>
  <Characters>9111</Characters>
  <Application>Microsoft Office Word</Application>
  <DocSecurity>0</DocSecurity>
  <Lines>75</Lines>
  <Paragraphs>21</Paragraphs>
  <ScaleCrop>false</ScaleCrop>
  <Company/>
  <LinksUpToDate>false</LinksUpToDate>
  <CharactersWithSpaces>10688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Derrick Teo</dc:creator>
  <cp:keywords/>
  <dc:description/>
  <cp:lastModifiedBy>Derrick Teo</cp:lastModifiedBy>
  <cp:revision>1</cp:revision>
  <dcterms:created xsi:type="dcterms:W3CDTF">2026-05-18T09:37:00Z</dcterms:created>
  <dcterms:modified xsi:type="dcterms:W3CDTF">2026-05-18T09:38:00Z</dcterms:modified>
</cp:coreProperties>
</file>