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13A0" w14:textId="77777777" w:rsidR="00CE29DA" w:rsidRDefault="00CE29DA" w:rsidP="00CE29DA">
      <w:pPr>
        <w:rPr>
          <w:b/>
          <w:bCs/>
          <w:lang w:val="en-NG"/>
        </w:rPr>
      </w:pPr>
      <w:r>
        <w:rPr>
          <w:b/>
          <w:bCs/>
          <w:lang w:val="en-NG"/>
        </w:rPr>
        <w:t>ADETOUN OBAUDE</w:t>
      </w:r>
    </w:p>
    <w:p w14:paraId="6F0C627B" w14:textId="77777777" w:rsidR="00CE29DA" w:rsidRDefault="00CE29DA" w:rsidP="00CE29DA">
      <w:pPr>
        <w:rPr>
          <w:b/>
          <w:bCs/>
          <w:lang w:val="en-NG"/>
        </w:rPr>
      </w:pPr>
      <w:r>
        <w:rPr>
          <w:b/>
          <w:bCs/>
          <w:lang w:val="en-NG"/>
        </w:rPr>
        <w:t>My contribution</w:t>
      </w:r>
    </w:p>
    <w:p w14:paraId="10E45687" w14:textId="4F5C2FF0" w:rsidR="00CE29DA" w:rsidRDefault="00CE29DA" w:rsidP="00CE29DA">
      <w:pPr>
        <w:rPr>
          <w:b/>
          <w:bCs/>
          <w:lang w:val="en-NG"/>
        </w:rPr>
      </w:pPr>
      <w:r>
        <w:rPr>
          <w:b/>
          <w:bCs/>
          <w:lang w:val="en-NG"/>
        </w:rPr>
        <w:t>ALY 6130</w:t>
      </w:r>
    </w:p>
    <w:p w14:paraId="28206685" w14:textId="38FD5489" w:rsidR="00CE29DA" w:rsidRDefault="00CE29DA" w:rsidP="00CE29DA">
      <w:pPr>
        <w:rPr>
          <w:b/>
          <w:bCs/>
          <w:lang w:val="en-NG"/>
        </w:rPr>
      </w:pPr>
      <w:r>
        <w:rPr>
          <w:b/>
          <w:bCs/>
          <w:lang w:val="en-NG"/>
        </w:rPr>
        <w:t>Risk management in Analysis</w:t>
      </w:r>
    </w:p>
    <w:p w14:paraId="68FCD1FA" w14:textId="7443FB4B" w:rsidR="00CE29DA" w:rsidRPr="00CE29DA" w:rsidRDefault="00CE29DA" w:rsidP="00CE29DA">
      <w:pPr>
        <w:rPr>
          <w:b/>
          <w:bCs/>
          <w:lang w:val="en-NG"/>
        </w:rPr>
      </w:pPr>
      <w:r w:rsidRPr="00CE29DA">
        <w:rPr>
          <w:b/>
          <w:bCs/>
          <w:lang w:val="en-NG"/>
        </w:rPr>
        <w:t>Negative Risk: System Downtime</w:t>
      </w:r>
    </w:p>
    <w:p w14:paraId="7D1F3441" w14:textId="212FAB53" w:rsidR="00CE29DA" w:rsidRPr="00CE29DA" w:rsidRDefault="00CE29DA" w:rsidP="00CE29DA">
      <w:pPr>
        <w:rPr>
          <w:lang w:val="en-NG"/>
        </w:rPr>
      </w:pPr>
      <w:r w:rsidRPr="00CE29DA">
        <w:rPr>
          <w:b/>
          <w:bCs/>
          <w:lang w:val="en-NG"/>
        </w:rPr>
        <w:t>Type:</w:t>
      </w:r>
      <w:r w:rsidRPr="00CE29DA">
        <w:rPr>
          <w:lang w:val="en-NG"/>
        </w:rPr>
        <w:t xml:space="preserve"> Operational / Technology Risk</w:t>
      </w:r>
      <w:r w:rsidRPr="00CE29DA">
        <w:rPr>
          <w:lang w:val="en-NG"/>
        </w:rPr>
        <w:br/>
      </w:r>
      <w:r w:rsidRPr="00CE29DA">
        <w:rPr>
          <w:b/>
          <w:bCs/>
          <w:lang w:val="en-NG"/>
        </w:rPr>
        <w:t>Risk Level:</w:t>
      </w:r>
      <w:r w:rsidRPr="00CE29DA">
        <w:rPr>
          <w:lang w:val="en-NG"/>
        </w:rPr>
        <w:t xml:space="preserve"> High</w:t>
      </w:r>
    </w:p>
    <w:p w14:paraId="3124A0B1" w14:textId="3CCC4E78" w:rsidR="00CE29DA" w:rsidRPr="00CE29DA" w:rsidRDefault="00CE29DA" w:rsidP="00CE29DA">
      <w:pPr>
        <w:rPr>
          <w:lang w:val="en-NG"/>
        </w:rPr>
      </w:pPr>
      <w:r w:rsidRPr="00CE29DA">
        <w:rPr>
          <w:lang w:val="en-NG"/>
        </w:rPr>
        <w:t xml:space="preserve"> </w:t>
      </w:r>
      <w:r w:rsidRPr="00CE29DA">
        <w:rPr>
          <w:b/>
          <w:bCs/>
          <w:lang w:val="en-NG"/>
        </w:rPr>
        <w:t>Response Strategy: Mitigation + Transfer</w:t>
      </w:r>
    </w:p>
    <w:p w14:paraId="50DDB29C" w14:textId="5200541F" w:rsidR="00CE29DA" w:rsidRPr="00CE29DA" w:rsidRDefault="00CE29DA" w:rsidP="00CE29DA">
      <w:pPr>
        <w:rPr>
          <w:lang w:val="en-NG"/>
        </w:rPr>
      </w:pPr>
      <w:r w:rsidRPr="00CE29DA">
        <w:rPr>
          <w:lang w:val="en-NG"/>
        </w:rPr>
        <w:t xml:space="preserve"> </w:t>
      </w:r>
      <w:r w:rsidRPr="00CE29DA">
        <w:rPr>
          <w:b/>
          <w:bCs/>
          <w:lang w:val="en-NG"/>
        </w:rPr>
        <w:t>Justification:</w:t>
      </w:r>
      <w:r w:rsidRPr="00CE29DA">
        <w:rPr>
          <w:lang w:val="en-NG"/>
        </w:rPr>
        <w:br/>
        <w:t>System downtime represents a high-impact operational risk that can disrupt critical business functions, especially as Manulife Financial Corporation continues to expand its digital insurance platform. According to risk management frameworks, mitigation is appropriate to reduce the likelihood and impact of system failures through stronger controls, while risk transfer (e.g., insurance or third-party service agreements) helps reduce financial exposure in case disruptions occur. Given the organization’s reliance on digital channels, downtime could lead to service interruptions, customer dissatisfaction, and revenue loss, making proactive management essential.</w:t>
      </w:r>
    </w:p>
    <w:p w14:paraId="6419F9A4" w14:textId="1A04D0C9" w:rsidR="00CE29DA" w:rsidRPr="00CE29DA" w:rsidRDefault="00CE29DA" w:rsidP="00CE29DA">
      <w:pPr>
        <w:rPr>
          <w:lang w:val="en-NG"/>
        </w:rPr>
      </w:pPr>
      <w:r w:rsidRPr="00CE29DA">
        <w:rPr>
          <w:b/>
          <w:bCs/>
          <w:lang w:val="en-NG"/>
        </w:rPr>
        <w:t>Response Plan</w:t>
      </w:r>
    </w:p>
    <w:p w14:paraId="538AE2CA" w14:textId="77777777" w:rsidR="00CE29DA" w:rsidRPr="00CE29DA" w:rsidRDefault="00CE29DA" w:rsidP="00CE29DA">
      <w:pPr>
        <w:rPr>
          <w:lang w:val="en-NG"/>
        </w:rPr>
      </w:pPr>
      <w:r w:rsidRPr="00CE29DA">
        <w:rPr>
          <w:b/>
          <w:bCs/>
          <w:lang w:val="en-NG"/>
        </w:rPr>
        <w:t>IT Infrastructure Resilience</w:t>
      </w:r>
      <w:r w:rsidRPr="00CE29DA">
        <w:rPr>
          <w:lang w:val="en-NG"/>
        </w:rPr>
        <w:br/>
        <w:t>Implement redundant systems and cloud-based backup solutions</w:t>
      </w:r>
      <w:r w:rsidRPr="00CE29DA">
        <w:rPr>
          <w:lang w:val="en-NG"/>
        </w:rPr>
        <w:br/>
        <w:t>Ensure high system availability and failover capability</w:t>
      </w:r>
    </w:p>
    <w:p w14:paraId="122B53E6" w14:textId="77777777" w:rsidR="00CE29DA" w:rsidRPr="00CE29DA" w:rsidRDefault="00CE29DA" w:rsidP="00CE29DA">
      <w:pPr>
        <w:rPr>
          <w:lang w:val="en-NG"/>
        </w:rPr>
      </w:pPr>
      <w:r w:rsidRPr="00CE29DA">
        <w:rPr>
          <w:b/>
          <w:bCs/>
          <w:lang w:val="en-NG"/>
        </w:rPr>
        <w:t>Preventive Maintenance &amp; Monitoring</w:t>
      </w:r>
      <w:r w:rsidRPr="00CE29DA">
        <w:rPr>
          <w:lang w:val="en-NG"/>
        </w:rPr>
        <w:br/>
        <w:t>Conduct regular system testing and maintenance</w:t>
      </w:r>
      <w:r w:rsidRPr="00CE29DA">
        <w:rPr>
          <w:lang w:val="en-NG"/>
        </w:rPr>
        <w:br/>
        <w:t>Use real-time monitoring tools to detect early warning signs</w:t>
      </w:r>
    </w:p>
    <w:p w14:paraId="233E6357" w14:textId="77777777" w:rsidR="00CE29DA" w:rsidRPr="00CE29DA" w:rsidRDefault="00CE29DA" w:rsidP="00CE29DA">
      <w:pPr>
        <w:rPr>
          <w:lang w:val="en-NG"/>
        </w:rPr>
      </w:pPr>
      <w:r w:rsidRPr="00CE29DA">
        <w:rPr>
          <w:b/>
          <w:bCs/>
          <w:lang w:val="en-NG"/>
        </w:rPr>
        <w:t>Disaster Recovery Planning</w:t>
      </w:r>
      <w:r w:rsidRPr="00CE29DA">
        <w:rPr>
          <w:lang w:val="en-NG"/>
        </w:rPr>
        <w:br/>
        <w:t>Develop and test disaster recovery and business continuity plans</w:t>
      </w:r>
      <w:r w:rsidRPr="00CE29DA">
        <w:rPr>
          <w:lang w:val="en-NG"/>
        </w:rPr>
        <w:br/>
        <w:t>Ensure rapid system restoration in case of failure</w:t>
      </w:r>
    </w:p>
    <w:p w14:paraId="61D469E6" w14:textId="725BF25F" w:rsidR="00CE29DA" w:rsidRPr="00CE29DA" w:rsidRDefault="00CE29DA" w:rsidP="00CE29DA">
      <w:pPr>
        <w:rPr>
          <w:lang w:val="en-NG"/>
        </w:rPr>
      </w:pPr>
      <w:r w:rsidRPr="00CE29DA">
        <w:rPr>
          <w:b/>
          <w:bCs/>
          <w:lang w:val="en-NG"/>
        </w:rPr>
        <w:t>Third-Party Risk Transfer</w:t>
      </w:r>
      <w:r w:rsidRPr="00CE29DA">
        <w:rPr>
          <w:lang w:val="en-NG"/>
        </w:rPr>
        <w:br/>
        <w:t>Use cyber insurance and service-level agreements (SLAs) with vendors</w:t>
      </w:r>
      <w:r w:rsidRPr="00CE29DA">
        <w:rPr>
          <w:lang w:val="en-NG"/>
        </w:rPr>
        <w:br/>
        <w:t>Outsource critical infrastructure to reliable cloud providers</w:t>
      </w:r>
    </w:p>
    <w:p w14:paraId="7958D577" w14:textId="35076346" w:rsidR="00CE29DA" w:rsidRPr="00CE29DA" w:rsidRDefault="00CE29DA" w:rsidP="00CE29DA">
      <w:pPr>
        <w:rPr>
          <w:lang w:val="en-NG"/>
        </w:rPr>
      </w:pPr>
      <w:r w:rsidRPr="00CE29DA">
        <w:rPr>
          <w:lang w:val="en-NG"/>
        </w:rPr>
        <w:t xml:space="preserve"> </w:t>
      </w:r>
      <w:r w:rsidRPr="00CE29DA">
        <w:rPr>
          <w:b/>
          <w:bCs/>
          <w:lang w:val="en-NG"/>
        </w:rPr>
        <w:t>Quantitative Link</w:t>
      </w:r>
      <w:r w:rsidRPr="00CE29DA">
        <w:rPr>
          <w:lang w:val="en-NG"/>
        </w:rPr>
        <w:br/>
        <w:t>Reduced downtime → improved operational continuity</w:t>
      </w:r>
      <w:r w:rsidRPr="00CE29DA">
        <w:rPr>
          <w:lang w:val="en-NG"/>
        </w:rPr>
        <w:br/>
        <w:t>Faster recovery time → minimized financial losses</w:t>
      </w:r>
      <w:r w:rsidRPr="00CE29DA">
        <w:rPr>
          <w:lang w:val="en-NG"/>
        </w:rPr>
        <w:br/>
        <w:t>Improved system reliability → enhanced customer satisfaction</w:t>
      </w:r>
    </w:p>
    <w:p w14:paraId="4D70EEC8" w14:textId="7462470C" w:rsidR="00CE29DA" w:rsidRPr="00CE29DA" w:rsidRDefault="00CE29DA" w:rsidP="00CE29DA">
      <w:pPr>
        <w:rPr>
          <w:lang w:val="en-NG"/>
        </w:rPr>
      </w:pPr>
      <w:r w:rsidRPr="00CE29DA">
        <w:rPr>
          <w:lang w:val="en-NG"/>
        </w:rPr>
        <w:t xml:space="preserve"> </w:t>
      </w:r>
      <w:r w:rsidRPr="00CE29DA">
        <w:rPr>
          <w:b/>
          <w:bCs/>
          <w:lang w:val="en-NG"/>
        </w:rPr>
        <w:t>Key Risk Indicators (</w:t>
      </w:r>
      <w:proofErr w:type="spellStart"/>
      <w:r w:rsidRPr="00CE29DA">
        <w:rPr>
          <w:b/>
          <w:bCs/>
          <w:lang w:val="en-NG"/>
        </w:rPr>
        <w:t>KRIs</w:t>
      </w:r>
      <w:proofErr w:type="spellEnd"/>
      <w:r w:rsidRPr="00CE29DA">
        <w:rPr>
          <w:b/>
          <w:bCs/>
          <w:lang w:val="en-NG"/>
        </w:rPr>
        <w:t>)</w:t>
      </w:r>
      <w:r w:rsidRPr="00CE29DA">
        <w:rPr>
          <w:lang w:val="en-NG"/>
        </w:rPr>
        <w:br/>
        <w:t>System downtime (hours per year)</w:t>
      </w:r>
      <w:r w:rsidRPr="00CE29DA">
        <w:rPr>
          <w:lang w:val="en-NG"/>
        </w:rPr>
        <w:br/>
        <w:t>System availability (%)</w:t>
      </w:r>
      <w:r w:rsidRPr="00CE29DA">
        <w:rPr>
          <w:lang w:val="en-NG"/>
        </w:rPr>
        <w:br/>
        <w:t>Mean time to recovery (MTTR)</w:t>
      </w:r>
    </w:p>
    <w:p w14:paraId="1454E0A6" w14:textId="05911866" w:rsidR="00CE29DA" w:rsidRPr="00CE29DA" w:rsidRDefault="00CE29DA" w:rsidP="00CE29DA">
      <w:pPr>
        <w:rPr>
          <w:lang w:val="en-NG"/>
        </w:rPr>
      </w:pPr>
      <w:r w:rsidRPr="00CE29DA">
        <w:rPr>
          <w:lang w:val="en-NG"/>
        </w:rPr>
        <w:t xml:space="preserve"> </w:t>
      </w:r>
      <w:r w:rsidRPr="00CE29DA">
        <w:rPr>
          <w:b/>
          <w:bCs/>
          <w:lang w:val="en-NG"/>
        </w:rPr>
        <w:t>Risk Owner</w:t>
      </w:r>
      <w:r w:rsidRPr="00CE29DA">
        <w:rPr>
          <w:lang w:val="en-NG"/>
        </w:rPr>
        <w:br/>
        <w:t>Chief Information Officer (CIO) / IT Operations Manager</w:t>
      </w:r>
    </w:p>
    <w:p w14:paraId="173AF49C" w14:textId="0337A17C" w:rsidR="00CE29DA" w:rsidRPr="00CE29DA" w:rsidRDefault="00CE29DA" w:rsidP="00CE29DA">
      <w:pPr>
        <w:rPr>
          <w:lang w:val="en-NG"/>
        </w:rPr>
      </w:pPr>
      <w:r w:rsidRPr="00CE29DA">
        <w:rPr>
          <w:b/>
          <w:bCs/>
          <w:lang w:val="en-NG"/>
        </w:rPr>
        <w:lastRenderedPageBreak/>
        <w:t>Residual Risk</w:t>
      </w:r>
      <w:r w:rsidRPr="00CE29DA">
        <w:rPr>
          <w:lang w:val="en-NG"/>
        </w:rPr>
        <w:br/>
        <w:t>Unexpected system failures despite controls</w:t>
      </w:r>
      <w:r w:rsidRPr="00CE29DA">
        <w:rPr>
          <w:lang w:val="en-NG"/>
        </w:rPr>
        <w:br/>
        <w:t>Cyberattacks causing service disruption</w:t>
      </w:r>
      <w:r w:rsidRPr="00CE29DA">
        <w:rPr>
          <w:lang w:val="en-NG"/>
        </w:rPr>
        <w:br/>
        <w:t>Dependency on third-party technology providers</w:t>
      </w:r>
    </w:p>
    <w:p w14:paraId="4BC6BB68" w14:textId="75A3215E" w:rsidR="00CE29DA" w:rsidRPr="00CE29DA" w:rsidRDefault="00CE29DA" w:rsidP="00CE29DA">
      <w:pPr>
        <w:rPr>
          <w:lang w:val="en-NG"/>
        </w:rPr>
      </w:pPr>
    </w:p>
    <w:p w14:paraId="258DDEB8" w14:textId="77777777" w:rsidR="00F54753" w:rsidRDefault="00F54753"/>
    <w:sectPr w:rsidR="00F54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9DA"/>
    <w:rsid w:val="004D470D"/>
    <w:rsid w:val="00715969"/>
    <w:rsid w:val="00B9175B"/>
    <w:rsid w:val="00C45E7F"/>
    <w:rsid w:val="00CE29DA"/>
    <w:rsid w:val="00F54753"/>
    <w:rsid w:val="00F55EA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95D3"/>
  <w15:chartTrackingRefBased/>
  <w15:docId w15:val="{90A808D7-FA1B-4C1F-AE72-FE3734D19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9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9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9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9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9DA"/>
    <w:rPr>
      <w:rFonts w:eastAsiaTheme="majorEastAsia" w:cstheme="majorBidi"/>
      <w:color w:val="272727" w:themeColor="text1" w:themeTint="D8"/>
    </w:rPr>
  </w:style>
  <w:style w:type="paragraph" w:styleId="Title">
    <w:name w:val="Title"/>
    <w:basedOn w:val="Normal"/>
    <w:next w:val="Normal"/>
    <w:link w:val="TitleChar"/>
    <w:uiPriority w:val="10"/>
    <w:qFormat/>
    <w:rsid w:val="00CE2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9DA"/>
    <w:pPr>
      <w:spacing w:before="160"/>
      <w:jc w:val="center"/>
    </w:pPr>
    <w:rPr>
      <w:i/>
      <w:iCs/>
      <w:color w:val="404040" w:themeColor="text1" w:themeTint="BF"/>
    </w:rPr>
  </w:style>
  <w:style w:type="character" w:customStyle="1" w:styleId="QuoteChar">
    <w:name w:val="Quote Char"/>
    <w:basedOn w:val="DefaultParagraphFont"/>
    <w:link w:val="Quote"/>
    <w:uiPriority w:val="29"/>
    <w:rsid w:val="00CE29DA"/>
    <w:rPr>
      <w:i/>
      <w:iCs/>
      <w:color w:val="404040" w:themeColor="text1" w:themeTint="BF"/>
    </w:rPr>
  </w:style>
  <w:style w:type="paragraph" w:styleId="ListParagraph">
    <w:name w:val="List Paragraph"/>
    <w:basedOn w:val="Normal"/>
    <w:uiPriority w:val="34"/>
    <w:qFormat/>
    <w:rsid w:val="00CE29DA"/>
    <w:pPr>
      <w:ind w:left="720"/>
      <w:contextualSpacing/>
    </w:pPr>
  </w:style>
  <w:style w:type="character" w:styleId="IntenseEmphasis">
    <w:name w:val="Intense Emphasis"/>
    <w:basedOn w:val="DefaultParagraphFont"/>
    <w:uiPriority w:val="21"/>
    <w:qFormat/>
    <w:rsid w:val="00CE29DA"/>
    <w:rPr>
      <w:i/>
      <w:iCs/>
      <w:color w:val="2F5496" w:themeColor="accent1" w:themeShade="BF"/>
    </w:rPr>
  </w:style>
  <w:style w:type="paragraph" w:styleId="IntenseQuote">
    <w:name w:val="Intense Quote"/>
    <w:basedOn w:val="Normal"/>
    <w:next w:val="Normal"/>
    <w:link w:val="IntenseQuoteChar"/>
    <w:uiPriority w:val="30"/>
    <w:qFormat/>
    <w:rsid w:val="00CE2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9DA"/>
    <w:rPr>
      <w:i/>
      <w:iCs/>
      <w:color w:val="2F5496" w:themeColor="accent1" w:themeShade="BF"/>
    </w:rPr>
  </w:style>
  <w:style w:type="character" w:styleId="IntenseReference">
    <w:name w:val="Intense Reference"/>
    <w:basedOn w:val="DefaultParagraphFont"/>
    <w:uiPriority w:val="32"/>
    <w:qFormat/>
    <w:rsid w:val="00CE2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Adetoun Obaude</dc:creator>
  <cp:keywords/>
  <dc:description/>
  <cp:lastModifiedBy>Adetoun Obaude</cp:lastModifiedBy>
  <cp:revision>2</cp:revision>
  <dcterms:created xsi:type="dcterms:W3CDTF">2026-03-27T23:40:00Z</dcterms:created>
  <dcterms:modified xsi:type="dcterms:W3CDTF">2026-03-27T23:47:00Z</dcterms:modified>
</cp:coreProperties>
</file>