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qulu314qmsb1" w:id="10"/>
      <w:bookmarkEnd w:id="10"/>
      <w:r w:rsidDel="00000000" w:rsidR="00000000" w:rsidRPr="00000000">
        <w:rPr>
          <w:rtl w:val="0"/>
        </w:rPr>
        <w:t xml:space="preserve">Personal Growth (2010-2023)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2010-2020</w:t>
      </w:r>
      <w:r w:rsidDel="00000000" w:rsidR="00000000" w:rsidRPr="00000000">
        <w:rPr>
          <w:rtl w:val="0"/>
        </w:rPr>
        <w:t xml:space="preserve"> - Deepening friendships; Jala's transition and health struggles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2020-2022</w:t>
      </w:r>
      <w:r w:rsidDel="00000000" w:rsidR="00000000" w:rsidRPr="00000000">
        <w:rPr>
          <w:rtl w:val="0"/>
        </w:rPr>
        <w:t xml:space="preserve"> - COVID challenges; family healing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2022</w:t>
      </w:r>
      <w:r w:rsidDel="00000000" w:rsidR="00000000" w:rsidRPr="00000000">
        <w:rPr>
          <w:rtl w:val="0"/>
        </w:rPr>
        <w:t xml:space="preserve"> - Jala's death; renewed connections with childhood friends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