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20252B"/>
          <w:sz w:val="48"/>
        </w:rPr>
        <w:t>90-Day Execution Plan</w:t>
      </w:r>
    </w:p>
    <w:p>
      <w:pPr>
        <w:spacing w:after="240"/>
      </w:pPr>
      <w:r>
        <w:rPr>
          <w:rFonts w:ascii="Aptos" w:hAnsi="Aptos"/>
          <w:color w:val="5D7FA3"/>
          <w:sz w:val="21"/>
        </w:rPr>
        <w:t>First three months after seed close</w:t>
      </w:r>
    </w:p>
    <w:p>
      <w:pPr>
        <w:spacing w:before="160" w:after="280"/>
        <w:ind w:left="259" w:right="259"/>
      </w:pPr>
      <w:r>
        <w:rPr>
          <w:b/>
          <w:color w:val="1DB56C"/>
        </w:rPr>
        <w:t xml:space="preserve">Capture the work. Ship the report.  </w:t>
      </w:r>
      <w:r>
        <w:rPr>
          <w:sz w:val="20"/>
        </w:rPr>
        <w:t>Tracepad.ai helps high-context service teams capture what happened, structure it quickly, and ship professional deliverables without rebuilding the story by hand.</w:t>
      </w:r>
    </w:p>
    <w:p>
      <w:pPr>
        <w:pStyle w:val="Heading1"/>
      </w:pPr>
      <w:r>
        <w:t>Days 1-30</w:t>
      </w:r>
    </w:p>
    <w:p>
      <w:pPr>
        <w:pStyle w:val="ListBullet"/>
      </w:pPr>
      <w:r>
        <w:t>Hire first engineer, stabilize capture pipeline, close design system gaps.</w:t>
      </w:r>
    </w:p>
    <w:p>
      <w:pPr>
        <w:pStyle w:val="Heading1"/>
      </w:pPr>
      <w:r>
        <w:t>Days 31-60</w:t>
      </w:r>
    </w:p>
    <w:p>
      <w:pPr>
        <w:pStyle w:val="ListBullet"/>
      </w:pPr>
      <w:r>
        <w:t>Improve onboarding, add review workflow depth, complete pilot success playbook.</w:t>
      </w:r>
    </w:p>
    <w:p>
      <w:pPr>
        <w:pStyle w:val="Heading1"/>
      </w:pPr>
      <w:r>
        <w:t>Days 61-90</w:t>
      </w:r>
    </w:p>
    <w:p>
      <w:pPr>
        <w:pStyle w:val="ListBullet"/>
      </w:pPr>
      <w:r>
        <w:t>Scale founder-led sales experiments, harden portal delivery, publish product metrics.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025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5D7F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C88A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