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Launch Checklist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Sequenced founder launch plan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Before launch</w:t>
      </w:r>
    </w:p>
    <w:p>
      <w:pPr>
        <w:pStyle w:val="ListBullet"/>
      </w:pPr>
      <w:r>
        <w:t>Finalize demo workspace, publish landing page, confirm support inbox, seed analytics events, prepare pilot onboarding.</w:t>
      </w:r>
    </w:p>
    <w:p>
      <w:pPr>
        <w:pStyle w:val="Heading1"/>
      </w:pPr>
      <w:r>
        <w:t>Launch week</w:t>
      </w:r>
    </w:p>
    <w:p>
      <w:pPr>
        <w:pStyle w:val="ListBullet"/>
      </w:pPr>
      <w:r>
        <w:t>Invite pilot cohort, run 3 live demos, capture objections, publish first teardown article.</w:t>
      </w:r>
    </w:p>
    <w:p>
      <w:pPr>
        <w:pStyle w:val="Heading1"/>
      </w:pPr>
      <w:r>
        <w:t>After launch</w:t>
      </w:r>
    </w:p>
    <w:p>
      <w:pPr>
        <w:pStyle w:val="ListBullet"/>
      </w:pPr>
      <w:r>
        <w:t>Review activation, ship onboarding fixes, convert first pilots, update investor materials.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