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Support And Operations Playbook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First support operating model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Support lanes</w:t>
      </w:r>
    </w:p>
    <w:p>
      <w:pPr>
        <w:pStyle w:val="ListBullet"/>
      </w:pPr>
      <w:r>
        <w:t>Onboarding, draft quality, capture issues, portal sharing, billing questions.</w:t>
      </w:r>
    </w:p>
    <w:p>
      <w:pPr>
        <w:pStyle w:val="Heading1"/>
      </w:pPr>
      <w:r>
        <w:t>Response targets</w:t>
      </w:r>
    </w:p>
    <w:p>
      <w:pPr>
        <w:pStyle w:val="ListBullet"/>
      </w:pPr>
      <w:r>
        <w:t>Same business day for pilots; next business day for standard support.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