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Customer Persona Pack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ICP, pains, triggers, and objections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Primary personas</w:t>
      </w:r>
    </w:p>
    <w:p>
      <w:pPr>
        <w:pStyle w:val="ListBullet"/>
      </w:pPr>
      <w:r>
        <w:t>Field consultant, service operations manager, boutique agency operator.</w:t>
      </w:r>
    </w:p>
    <w:p>
      <w:pPr>
        <w:pStyle w:val="Heading1"/>
      </w:pPr>
      <w:r>
        <w:t>Buying triggers</w:t>
      </w:r>
    </w:p>
    <w:p>
      <w:pPr>
        <w:pStyle w:val="ListBullet"/>
      </w:pPr>
      <w:r>
        <w:t>Too many late reports, inconsistent client communication, founder bottleneck, repeatable field workflows.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