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9F2D" w14:textId="31617085" w:rsidR="002343DA" w:rsidRPr="002343DA" w:rsidRDefault="002343DA" w:rsidP="0029172F">
      <w:pPr>
        <w:spacing w:line="240" w:lineRule="auto"/>
        <w:rPr>
          <w:rFonts w:ascii="Arial" w:hAnsi="Arial"/>
          <w:color w:val="000000"/>
          <w:sz w:val="22"/>
          <w:lang w:val="en-US"/>
        </w:rPr>
      </w:pPr>
      <w:r w:rsidRPr="002343DA">
        <w:rPr>
          <w:rFonts w:ascii="Helvetica" w:hAnsi="Helvetica"/>
          <w:b/>
          <w:bCs/>
          <w:color w:val="2E3E48"/>
          <w:sz w:val="48"/>
          <w:szCs w:val="48"/>
          <w:shd w:val="clear" w:color="auto" w:fill="FFFFFF"/>
          <w:lang w:val="en-US"/>
        </w:rPr>
        <w:t>GDPR &amp; CLOUD ACT? That's easy!</w:t>
      </w:r>
      <w:bookmarkStart w:id="0" w:name="_GoBack"/>
      <w:bookmarkEnd w:id="0"/>
    </w:p>
    <w:p w14:paraId="4E851E23" w14:textId="77777777" w:rsidR="002343DA" w:rsidRDefault="002343DA" w:rsidP="0029172F">
      <w:pPr>
        <w:spacing w:line="240" w:lineRule="auto"/>
        <w:rPr>
          <w:rFonts w:ascii="Arial" w:hAnsi="Arial"/>
          <w:color w:val="000000"/>
          <w:sz w:val="22"/>
          <w:lang w:val="en-GB"/>
        </w:rPr>
      </w:pPr>
    </w:p>
    <w:p w14:paraId="405E8CA4" w14:textId="798716DD" w:rsidR="0029172F" w:rsidRPr="00876178" w:rsidRDefault="0029172F" w:rsidP="0029172F">
      <w:pPr>
        <w:spacing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 xml:space="preserve">The General Data Protection Regulation (GDPR) has posed some major challenges for many software developers as well as for whole corporations and companies. The following three provisions keep presenting </w:t>
      </w:r>
      <w:r w:rsidR="00876178" w:rsidRPr="00876178">
        <w:rPr>
          <w:rFonts w:ascii="Arial" w:hAnsi="Arial"/>
          <w:color w:val="000000"/>
          <w:sz w:val="22"/>
          <w:lang w:val="en-GB"/>
        </w:rPr>
        <w:t>difficult</w:t>
      </w:r>
      <w:r w:rsidRPr="00876178">
        <w:rPr>
          <w:rFonts w:ascii="Arial" w:hAnsi="Arial"/>
          <w:color w:val="000000"/>
          <w:sz w:val="22"/>
          <w:lang w:val="en-GB"/>
        </w:rPr>
        <w:t xml:space="preserve"> tasks for many:</w:t>
      </w:r>
    </w:p>
    <w:p w14:paraId="06463DA8" w14:textId="77777777" w:rsidR="0029172F" w:rsidRPr="00876178" w:rsidRDefault="0029172F" w:rsidP="0029172F">
      <w:pPr>
        <w:spacing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Art. 17 - Right to erasure</w:t>
      </w:r>
    </w:p>
    <w:p w14:paraId="4FB813D9" w14:textId="77777777" w:rsidR="0029172F" w:rsidRPr="00876178" w:rsidRDefault="0029172F" w:rsidP="0029172F">
      <w:pPr>
        <w:spacing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Art. 12 - Transparent information, communication and modalities for the exercise of the rights of the data subject</w:t>
      </w:r>
    </w:p>
    <w:p w14:paraId="63DE400D" w14:textId="77777777" w:rsidR="0029172F" w:rsidRPr="00876178" w:rsidRDefault="0029172F" w:rsidP="0029172F">
      <w:pPr>
        <w:spacing w:after="240"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Art. 20 - Right to data portability</w:t>
      </w:r>
    </w:p>
    <w:p w14:paraId="604C12DB" w14:textId="77777777" w:rsidR="0029172F" w:rsidRPr="00876178" w:rsidRDefault="0029172F" w:rsidP="0029172F">
      <w:pPr>
        <w:spacing w:after="240"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Erasure – Many times, data are mixed. Personal data and data that is needed to ensure operation (e.g., reports, processing) are interrelated. Consequently, erasure is far from easy.</w:t>
      </w:r>
    </w:p>
    <w:p w14:paraId="617C371F" w14:textId="77777777" w:rsidR="0029172F" w:rsidRPr="00876178" w:rsidRDefault="0029172F" w:rsidP="0029172F">
      <w:pPr>
        <w:spacing w:after="240"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 xml:space="preserve">Transparency – In order to ensure traceability of information (which data </w:t>
      </w:r>
      <w:r w:rsidR="007922FF">
        <w:rPr>
          <w:rFonts w:ascii="Arial" w:hAnsi="Arial"/>
          <w:color w:val="000000"/>
          <w:sz w:val="22"/>
          <w:lang w:val="en-GB"/>
        </w:rPr>
        <w:t xml:space="preserve">was collected when, and why), </w:t>
      </w:r>
      <w:r w:rsidRPr="00876178">
        <w:rPr>
          <w:rFonts w:ascii="Arial" w:hAnsi="Arial"/>
          <w:color w:val="000000"/>
          <w:sz w:val="22"/>
          <w:lang w:val="en-GB"/>
        </w:rPr>
        <w:t>complete audit</w:t>
      </w:r>
      <w:r w:rsidR="007922FF">
        <w:rPr>
          <w:rFonts w:ascii="Arial" w:hAnsi="Arial"/>
          <w:color w:val="000000"/>
          <w:sz w:val="22"/>
          <w:lang w:val="en-GB"/>
        </w:rPr>
        <w:t>ing</w:t>
      </w:r>
      <w:r w:rsidRPr="00876178">
        <w:rPr>
          <w:rFonts w:ascii="Arial" w:hAnsi="Arial"/>
          <w:color w:val="000000"/>
          <w:sz w:val="22"/>
          <w:lang w:val="en-GB"/>
        </w:rPr>
        <w:t xml:space="preserve"> is necessary.</w:t>
      </w:r>
    </w:p>
    <w:p w14:paraId="755B78C0" w14:textId="77777777" w:rsidR="0029172F" w:rsidRPr="00876178" w:rsidRDefault="0029172F" w:rsidP="0029172F">
      <w:pPr>
        <w:spacing w:after="240"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Data portability – Our structure will never be compatible with that of another software. How are we supposed to import data into another software?</w:t>
      </w:r>
    </w:p>
    <w:p w14:paraId="51344B72" w14:textId="77777777" w:rsidR="0029172F" w:rsidRPr="00876178" w:rsidRDefault="0029172F" w:rsidP="0029172F">
      <w:pPr>
        <w:spacing w:after="240"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Compliance with the GDPR is no walk in the park!</w:t>
      </w:r>
    </w:p>
    <w:p w14:paraId="5E3F2B41" w14:textId="77777777" w:rsidR="0029172F" w:rsidRPr="00876178" w:rsidRDefault="0029172F" w:rsidP="0029172F">
      <w:pPr>
        <w:spacing w:after="240"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Since 2005, there has been an ar</w:t>
      </w:r>
      <w:r w:rsidR="00876178">
        <w:rPr>
          <w:rFonts w:ascii="Arial" w:hAnsi="Arial"/>
          <w:color w:val="000000"/>
          <w:sz w:val="22"/>
          <w:lang w:val="en-GB"/>
        </w:rPr>
        <w:t>chitectural pattern which –</w:t>
      </w:r>
      <w:r w:rsidRPr="00876178">
        <w:rPr>
          <w:rFonts w:ascii="Arial" w:hAnsi="Arial"/>
          <w:color w:val="000000"/>
          <w:sz w:val="22"/>
          <w:lang w:val="en-GB"/>
        </w:rPr>
        <w:t xml:space="preserve"> </w:t>
      </w:r>
      <w:r w:rsidR="00876178">
        <w:rPr>
          <w:rFonts w:ascii="Arial" w:hAnsi="Arial"/>
          <w:color w:val="000000"/>
          <w:sz w:val="22"/>
          <w:lang w:val="en-GB"/>
        </w:rPr>
        <w:t xml:space="preserve">through minimal adaptation </w:t>
      </w:r>
      <w:r w:rsidRPr="00876178">
        <w:rPr>
          <w:rFonts w:ascii="Arial" w:hAnsi="Arial"/>
          <w:color w:val="000000"/>
          <w:sz w:val="22"/>
          <w:lang w:val="en-GB"/>
        </w:rPr>
        <w:t>– solves all of these problems and even offers added value to companies as well as customers. This pattern is widely known and is currently attracting more attention, due to a new hype. When it comes to compliance with the GDPR however, it is often immediately rejected.</w:t>
      </w:r>
    </w:p>
    <w:p w14:paraId="386B4A75" w14:textId="77777777" w:rsidR="0029172F" w:rsidRPr="00876178" w:rsidRDefault="0029172F" w:rsidP="0029172F">
      <w:pPr>
        <w:spacing w:line="240" w:lineRule="auto"/>
        <w:rPr>
          <w:rFonts w:ascii="Arial" w:eastAsia="Times New Roman" w:hAnsi="Arial" w:cs="Arial"/>
          <w:color w:val="000000"/>
          <w:sz w:val="22"/>
          <w:lang w:val="en-GB"/>
        </w:rPr>
      </w:pPr>
      <w:r w:rsidRPr="00876178">
        <w:rPr>
          <w:rFonts w:ascii="Arial" w:hAnsi="Arial"/>
          <w:color w:val="000000"/>
          <w:sz w:val="22"/>
          <w:lang w:val="en-GB"/>
        </w:rPr>
        <w:t>I will show you how every company and developer can rapidly switch to this pattern in order to establish a 100% GDPR-compliant architecture. We will see how legacy data can be easily migrated and made compliant with the GDPR.</w:t>
      </w:r>
    </w:p>
    <w:p w14:paraId="07144F49" w14:textId="77777777" w:rsidR="00977461" w:rsidRPr="00876178" w:rsidRDefault="00977461">
      <w:pPr>
        <w:rPr>
          <w:lang w:val="en-GB"/>
        </w:rPr>
      </w:pPr>
    </w:p>
    <w:sectPr w:rsidR="00977461" w:rsidRPr="00876178" w:rsidSect="00977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2F"/>
    <w:rsid w:val="00085D70"/>
    <w:rsid w:val="000C08F8"/>
    <w:rsid w:val="00134071"/>
    <w:rsid w:val="001A558C"/>
    <w:rsid w:val="002248B7"/>
    <w:rsid w:val="002343DA"/>
    <w:rsid w:val="0029172F"/>
    <w:rsid w:val="002F2807"/>
    <w:rsid w:val="003C34BF"/>
    <w:rsid w:val="004845AE"/>
    <w:rsid w:val="004E22CB"/>
    <w:rsid w:val="00574950"/>
    <w:rsid w:val="00646D1D"/>
    <w:rsid w:val="006F1FEA"/>
    <w:rsid w:val="00714DE9"/>
    <w:rsid w:val="00715429"/>
    <w:rsid w:val="0073446B"/>
    <w:rsid w:val="007922FF"/>
    <w:rsid w:val="007B3AF9"/>
    <w:rsid w:val="007C4BAC"/>
    <w:rsid w:val="007E408D"/>
    <w:rsid w:val="0080363E"/>
    <w:rsid w:val="00876178"/>
    <w:rsid w:val="00955BF7"/>
    <w:rsid w:val="00977461"/>
    <w:rsid w:val="00B53246"/>
    <w:rsid w:val="00B568E8"/>
    <w:rsid w:val="00BB55A6"/>
    <w:rsid w:val="00CD7FD5"/>
    <w:rsid w:val="00DB57E9"/>
    <w:rsid w:val="00E53E5A"/>
    <w:rsid w:val="00E91D89"/>
    <w:rsid w:val="00F8432D"/>
    <w:rsid w:val="00F84C7F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9200"/>
  <w15:docId w15:val="{00A10E11-9468-4F8A-ADD7-6FEA2080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8F8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Sia Ghassemi</cp:lastModifiedBy>
  <cp:revision>3</cp:revision>
  <dcterms:created xsi:type="dcterms:W3CDTF">2018-11-26T15:55:00Z</dcterms:created>
  <dcterms:modified xsi:type="dcterms:W3CDTF">2018-12-02T12:49:00Z</dcterms:modified>
</cp:coreProperties>
</file>