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Practice Test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When/Why are branch predictors used?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Branch prediction is used to overcome the fetch limitation imposed by control hazards in order to expose instruction-level parallelism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Explain the difference between static and dynamic branch prediction.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- a prediction that uses information that was gathered before the execution of the program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- uses information about taken or not taken branches gathered at run-time to predict the outcome of a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Explain the difference between global and local branch predictors. Explain how/why each can be useful.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Branch History - </w:t>
      </w:r>
      <w:r w:rsidDel="00000000" w:rsidR="00000000" w:rsidRPr="00000000">
        <w:rPr>
          <w:highlight w:val="white"/>
          <w:rtl w:val="0"/>
        </w:rPr>
        <w:t xml:space="preserve">a shift register in which the outcome of any branch is stored. A "one" is stored for a taken branch and a "zero" for a non-taken one. The register is shifted through while storing the newest value. In order to address the table, the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last branch outcomes are considered.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Local Branch History - a table of shift registers of the sort of a global branch history. Each shift register, however, refers to the last outcomes of one single branch. Since this local history table is accessed as a one-level branch prediction table, it is not guaranteed that no overlapping of the branches occurs, and in one shift register may be stored the information of different branches.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What is a tournament predictor?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Tournament predictors: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2 predictors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based on global information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other based on local information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combine with a selector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selector is driven by a predictor….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What issues affect whether a CPU should use branch prediction or branch delay slots?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size/scale of the CPU and what it’s trying to accomplish. A CPU that’s is just decided if a toaster goes off should choose branch delay slots over a predictor while a laptop's CPU would benefit greater from branch prediction.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 predictors also require an increase in the amount of hardware needed to make a successful predictor. This can be done easier in a larger scale machine.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Dynamic branch predictors need to store the branch history on which the predictions are based.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how branch predictors store this “history” in a time- and space- efficient manner.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Consider the instruction moveqz R1, R2, R3 that sets R1 to be equal to R2 if, and only if,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 ==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how adding this instruction to a CPU can potentially improve performance.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Moveqz would allow us to replace the following 2 lines of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bneq r3, r0,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r1 =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Moveqz also doesnt have branch penalties so it would improve our cpus performance that way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Review the Branch Prediction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Review the Superscalar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How does a program’s spatial locality affect it’s cache hit rate?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Be able to identify WAR and WAW data hazards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62438" cy="317556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17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What types of processors are susceptible to WAR and WAW data hazards.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pipelined CPUs are affected by these data hazards because they are processing more than one instruction in the same cycle.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How are WAR and WAW data hazards fundamentally different from RAW data hazards?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 and WAW data hazards are ‘fake/name’ hazards and not ‘real’ data hazards, because the data they are accessing or writing to hasn’t been changed so it doesn't effect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