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Distributed Computing Meeting: 1/27/15 and 1/30/15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first meeting we set up KVM switch and set up multiple USB flash drives with VSMP to allow usage on all servers. This was preparation for when we get the Infiniband interconnections. One of the servers was erroring out and not POSTing at all but giving no other indication that there was something wrong. Chris re-seated the CPU and the server started working again. Once we got that working, the server booted up just fine.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Michael got the wiki’s text scaling issue figured out and the paragraphs are now scalable and more readable. There was a 500 pixel padding issue on the right hand side of the all the pages which caused this. Taking out the padding fixed it to look the way we want it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second meeting of the week, we still had no interconnections for the Infiniband switch, but we formatted another flash drive and mounted vSMP to it to enable the server to run the software. We still need 2 more flash drives which were forgotten to bring to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discussed future plans regarding next weeks due to Winter Carnival. Hopefully by end of next week we should have all the hardware we need and get started implementing vSMP and Infiniband capabilities.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1/27/15.docx</dc:title>
</cp:coreProperties>
</file>