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Week 2 </w:t>
      </w:r>
    </w:p>
    <w:p w:rsidP="00000000" w:rsidRPr="00000000" w:rsidR="00000000" w:rsidDel="00000000" w:rsidRDefault="00000000">
      <w:pPr>
        <w:contextualSpacing w:val="0"/>
      </w:pPr>
      <w:r w:rsidRPr="00000000" w:rsidR="00000000" w:rsidDel="00000000">
        <w:rPr>
          <w:rtl w:val="0"/>
        </w:rPr>
        <w:t xml:space="preserve">SAT 4880: DVC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this last week we received all Meelanox shipments: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18 Port IB Switch</w:t>
      </w:r>
    </w:p>
    <w:p w:rsidP="00000000" w:rsidRPr="00000000" w:rsidR="00000000" w:rsidDel="00000000" w:rsidRDefault="00000000">
      <w:pPr>
        <w:contextualSpacing w:val="0"/>
      </w:pPr>
      <w:r w:rsidRPr="00000000" w:rsidR="00000000" w:rsidDel="00000000">
        <w:rPr>
          <w:rtl w:val="0"/>
        </w:rPr>
        <w:t xml:space="preserve">5 HCA’s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are still waiting on the interconnects, but as of this past week we have installed all the HCA’s in our servers. We racked (4) more Servers, (3) of which are HP DL380’s and one Dell Rack mount server. The HCA’s were placed in and all looked good in terms of booting with the cards and recognising them. We need to make sure that they are recognised though through the BIOS. We also re arranged our rack and organized all the cabling for better access for our 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next steps is to place ScaleMP images on (5) flash drives and tweak the BIOS for the specified options that ScaleMP recommends for the boot of vSMP and its installation. Once the interconnects arrive, we can then connect them to the fabric of the switch.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of now we just need to work on the website formatting, and looking over the installation prep procedure to make sure things can go as smooth as possible on our part.</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 4480 DVC Week 2.docx</dc:title>
</cp:coreProperties>
</file>