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80"/>
        <w:jc w:val="center"/>
      </w:pPr>
      <w:r>
        <w:rPr>
          <w:rFonts w:ascii="Arial" w:cs="Arial" w:eastAsia="Arial" w:hAnsi="Arial"/>
          <w:b/>
          <w:bCs/>
          <w:color w:val="1F3864"/>
          <w:sz w:val="56"/>
          <w:szCs w:val="56"/>
        </w:rPr>
        <w:t xml:space="preserve">PROJECT CLAW &amp; ORDER</w:t>
      </w:r>
    </w:p>
    <w:p>
      <w:pPr>
        <w:spacing w:before="0" w:after="200"/>
        <w:jc w:val="center"/>
      </w:pPr>
      <w:r>
        <w:rPr>
          <w:rFonts w:ascii="Arial" w:cs="Arial" w:eastAsia="Arial" w:hAnsi="Arial"/>
          <w:color w:val="374151"/>
          <w:sz w:val="32"/>
          <w:szCs w:val="32"/>
        </w:rPr>
        <w:t xml:space="preserve">Pre-Build Gap Analysis</w:t>
      </w:r>
    </w:p>
    <w:p>
      <w:pPr>
        <w:pBdr>
          <w:bottom w:val="single" w:color="D1D5DB" w:sz="4"/>
        </w:pBdr>
        <w:spacing w:before="120" w:after="120"/>
      </w:pPr>
    </w:p>
    <w:p>
      <w:pPr>
        <w:spacing w:before="160" w:after="80"/>
        <w:jc w:val="center"/>
      </w:pPr>
      <w:r>
        <w:rPr>
          <w:rFonts w:ascii="Arial" w:cs="Arial" w:eastAsia="Arial" w:hAnsi="Arial"/>
          <w:color w:val="6B7280"/>
          <w:sz w:val="24"/>
          <w:szCs w:val="24"/>
        </w:rPr>
        <w:t xml:space="preserve">All open questions, design gaps, and pre-conditions that must be</w:t>
      </w:r>
    </w:p>
    <w:p>
      <w:pPr>
        <w:spacing w:before="0" w:after="80"/>
        <w:jc w:val="center"/>
      </w:pPr>
      <w:r>
        <w:rPr>
          <w:rFonts w:ascii="Arial" w:cs="Arial" w:eastAsia="Arial" w:hAnsi="Arial"/>
          <w:color w:val="6B7280"/>
          <w:sz w:val="24"/>
          <w:szCs w:val="24"/>
        </w:rPr>
        <w:t xml:space="preserve">resolved before Phase A of the build sequence begins.</w:t>
      </w:r>
    </w:p>
    <w:p>
      <w:pPr>
        <w:spacing w:before="80" w:after="80"/>
        <w:jc w:val="center"/>
      </w:pPr>
      <w:r>
        <w:rPr>
          <w:rFonts w:ascii="Arial" w:cs="Arial" w:eastAsia="Arial" w:hAnsi="Arial"/>
          <w:color w:val="9CA3AF"/>
          <w:sz w:val="22"/>
          <w:szCs w:val="22"/>
        </w:rPr>
        <w:t xml:space="preserve">CSUSB — IST 4620 / 4910  |  March 2026</w:t>
      </w:r>
    </w:p>
    <w:p>
      <w:r>
        <w:br w:type="page"/>
      </w:r>
    </w:p>
    <w:p>
      <w:pPr>
        <w:pStyle w:val="Heading1"/>
        <w:spacing w:before="320" w:after="160"/>
      </w:pPr>
      <w:r>
        <w:rPr>
          <w:rFonts w:ascii="Arial" w:cs="Arial" w:eastAsia="Arial" w:hAnsi="Arial"/>
          <w:b/>
          <w:bCs/>
          <w:color w:val="1F3864"/>
          <w:sz w:val="32"/>
          <w:szCs w:val="32"/>
        </w:rPr>
        <w:t xml:space="preserve">1. OpenClaw Integration — The Biggest Unresolved Risk</w:t>
      </w:r>
    </w:p>
    <w:p>
      <w:pPr>
        <w:spacing w:before="60" w:after="100"/>
      </w:pPr>
      <w:r>
        <w:rPr>
          <w:rFonts w:ascii="Arial" w:cs="Arial" w:eastAsia="Arial" w:hAnsi="Arial"/>
          <w:sz w:val="22"/>
          <w:szCs w:val="22"/>
        </w:rPr>
        <w:t xml:space="preserve">Every other component in the project was researchable and testable in isolation. OpenClaw's interface to the reporter script is the one dependency that cannot be fully resolved on paper. This section records everything discovered and what decisions must be made before writing the reporter.</w:t>
      </w:r>
    </w:p>
    <w:p>
      <w:pPr>
        <w:spacing w:before="60" w:after="60"/>
      </w:pPr>
    </w:p>
    <w:p>
      <w:pPr>
        <w:pStyle w:val="Heading2"/>
        <w:spacing w:before="240" w:after="120"/>
      </w:pPr>
      <w:r>
        <w:rPr>
          <w:rFonts w:ascii="Arial" w:cs="Arial" w:eastAsia="Arial" w:hAnsi="Arial"/>
          <w:b/>
          <w:bCs/>
          <w:color w:val="2E5F9E"/>
          <w:sz w:val="26"/>
          <w:szCs w:val="26"/>
        </w:rPr>
        <w:t xml:space="preserve">1.1 OpenClaw's Log Format Is Now Known</w:t>
      </w:r>
    </w:p>
    <w:p>
      <w:pPr>
        <w:spacing w:before="60" w:after="100"/>
      </w:pPr>
      <w:r>
        <w:rPr>
          <w:rFonts w:ascii="Arial" w:cs="Arial" w:eastAsia="Arial" w:hAnsi="Arial"/>
          <w:sz w:val="22"/>
          <w:szCs w:val="22"/>
        </w:rPr>
        <w:t xml:space="preserve">Research confirmed that OpenClaw writes line-delimited JSON (JSONL) to a configurable log file at ~/.openclaw/openclaw-YYYY-MM-DD.log. Each line is a JSON object with fields: timestamp, level, subsystem (e.g. gateway/channels), and message. There is also a separate telemetry plugin (knostic/openclaw-telemetry) that writes tool-specific events with type fields of tool.start, tool.end, llm.usage, and agent.lifecycle to ~/.openclaw/logs/telemetry.jsonl.</w:t>
      </w:r>
    </w:p>
    <w:p>
      <w:pPr>
        <w:spacing w:before="60" w:after="60"/>
      </w:pPr>
    </w:p>
    <w:p>
      <w:pPr>
        <w:pBdr>
          <w:top w:val="single" w:color="16A34A" w:sz="1"/>
          <w:bottom w:val="single" w:color="16A34A" w:sz="1"/>
          <w:left w:val="single" w:color="16A34A" w:sz="8" w:space="8"/>
          <w:right w:val="none"/>
        </w:pBdr>
        <w:shd w:fill="F0FDF4" w:val="clear"/>
        <w:spacing w:before="100" w:after="100"/>
        <w:ind w:left="360"/>
      </w:pPr>
      <w:r>
        <w:rPr>
          <w:rFonts w:ascii="Arial" w:cs="Arial" w:eastAsia="Arial" w:hAnsi="Arial"/>
          <w:b/>
          <w:bCs/>
          <w:color w:val="14532D"/>
          <w:sz w:val="22"/>
          <w:szCs w:val="22"/>
        </w:rPr>
        <w:t xml:space="preserve">DECISION: </w:t>
      </w:r>
      <w:r>
        <w:rPr>
          <w:rFonts w:ascii="Arial" w:cs="Arial" w:eastAsia="Arial" w:hAnsi="Arial"/>
          <w:color w:val="14532D"/>
          <w:sz w:val="22"/>
          <w:szCs w:val="22"/>
        </w:rPr>
        <w:t xml:space="preserve">The reporter must tail the telemetry JSONL file (tool.end events), NOT the main log file. The main log file contains general gateway noise — channel messages, auth events, session routing. Only the telemetry plugin captures the actual tool invocations (nmap, metasploit, etc.) with success/failure results. This means the openclaw-telemetry plugin must be installed and enabled on every Kali VM before the competition.</w:t>
      </w:r>
    </w:p>
    <w:p>
      <w:pPr>
        <w:spacing w:before="60" w:after="60"/>
      </w:pPr>
    </w:p>
    <w:p>
      <w:pPr>
        <w:pStyle w:val="Heading2"/>
        <w:spacing w:before="240" w:after="120"/>
      </w:pPr>
      <w:r>
        <w:rPr>
          <w:rFonts w:ascii="Arial" w:cs="Arial" w:eastAsia="Arial" w:hAnsi="Arial"/>
          <w:b/>
          <w:bCs/>
          <w:color w:val="2E5F9E"/>
          <w:sz w:val="26"/>
          <w:szCs w:val="26"/>
        </w:rPr>
        <w:t xml:space="preserve">1.2 Tool Output Redaction Is On By Default — And That Is a Problem</w:t>
      </w:r>
    </w:p>
    <w:p>
      <w:pPr>
        <w:pBdr>
          <w:top w:val="single" w:color="DC2626" w:sz="1"/>
          <w:bottom w:val="single" w:color="DC2626" w:sz="1"/>
          <w:left w:val="single" w:color="DC2626" w:sz="8" w:space="8"/>
          <w:right w:val="none"/>
        </w:pBdr>
        <w:shd w:fill="FEF2F2" w:val="clear"/>
        <w:spacing w:before="100" w:after="100"/>
        <w:ind w:left="360"/>
      </w:pPr>
      <w:r>
        <w:rPr>
          <w:rFonts w:ascii="Arial" w:cs="Arial" w:eastAsia="Arial" w:hAnsi="Arial"/>
          <w:b/>
          <w:bCs/>
          <w:color w:val="DC2626"/>
          <w:sz w:val="22"/>
          <w:szCs w:val="22"/>
        </w:rPr>
        <w:t xml:space="preserve">CRITICAL: </w:t>
      </w:r>
      <w:r>
        <w:rPr>
          <w:rFonts w:ascii="Arial" w:cs="Arial" w:eastAsia="Arial" w:hAnsi="Arial"/>
          <w:color w:val="DC2626"/>
          <w:sz w:val="22"/>
          <w:szCs w:val="22"/>
        </w:rPr>
        <w:t xml:space="preserve">OpenClaw's default configuration sets logging.redactSensitive: 'tools', which strips tool call parameters and output from logs before writing. This was designed as a security feature (prevent API keys from leaking into logs), but it also strips exactly the fields the reporter needs: the command that was run and the raw output. An open GitHub issue (#12182) additionally confirms that even when redactSensitive is set, tool output is written verbatim to session transcript files at ~/.openclaw/agents/&lt;id&gt;/sessions/*.jsonl — meaning raw output exists somewhere, just not where the reporter would look.</w:t>
      </w:r>
    </w:p>
    <w:p>
      <w:pPr>
        <w:spacing w:before="60" w:after="60"/>
      </w:pPr>
    </w:p>
    <w:p>
      <w:pPr>
        <w:spacing w:before="60" w:after="100"/>
      </w:pPr>
      <w:r>
        <w:rPr>
          <w:rFonts w:ascii="Arial" w:cs="Arial" w:eastAsia="Arial" w:hAnsi="Arial"/>
          <w:sz w:val="22"/>
          <w:szCs w:val="22"/>
        </w:rPr>
        <w:t xml:space="preserve">The reporter has two options to get around this:</w:t>
      </w:r>
    </w:p>
    <w:p>
      <w:pPr>
        <w:pStyle w:val="ListParagraph"/>
        <w:numPr>
          <w:ilvl w:val="0"/>
          <w:numId w:val="2"/>
        </w:numPr>
        <w:spacing w:before="40" w:after="60"/>
      </w:pPr>
      <w:r>
        <w:rPr>
          <w:rFonts w:ascii="Arial" w:cs="Arial" w:eastAsia="Arial" w:hAnsi="Arial"/>
          <w:b/>
          <w:bCs/>
          <w:sz w:val="22"/>
          <w:szCs w:val="22"/>
        </w:rPr>
        <w:t xml:space="preserve">Option A — disable redactSensitive for tools</w:t>
      </w:r>
      <w:r>
        <w:rPr>
          <w:rFonts w:ascii="Arial" w:cs="Arial" w:eastAsia="Arial" w:hAnsi="Arial"/>
          <w:sz w:val="22"/>
          <w:szCs w:val="22"/>
        </w:rPr>
        <w:t xml:space="preserve">: Set logging.redactSensitive: false in the Kali VM's openclaw.json. This gives the reporter full tool output in the telemetry JSONL. Risk: the bearer token and any credentials OpenClaw uses for the LLM API will also be unredacted in the log. Mitigate by setting logging.redactPatterns to catch API key formats.</w:t>
      </w:r>
    </w:p>
    <w:p>
      <w:pPr>
        <w:pStyle w:val="ListParagraph"/>
        <w:numPr>
          <w:ilvl w:val="0"/>
          <w:numId w:val="2"/>
        </w:numPr>
        <w:spacing w:before="40" w:after="60"/>
      </w:pPr>
      <w:r>
        <w:rPr>
          <w:rFonts w:ascii="Arial" w:cs="Arial" w:eastAsia="Arial" w:hAnsi="Arial"/>
          <w:b/>
          <w:bCs/>
          <w:sz w:val="22"/>
          <w:szCs w:val="22"/>
        </w:rPr>
        <w:t xml:space="preserve">Option B — tail session transcripts instead</w:t>
      </w:r>
      <w:r>
        <w:rPr>
          <w:rFonts w:ascii="Arial" w:cs="Arial" w:eastAsia="Arial" w:hAnsi="Arial"/>
          <w:sz w:val="22"/>
          <w:szCs w:val="22"/>
        </w:rPr>
        <w:t xml:space="preserve">: Each agent session writes a JSONL transcript to ~/.openclaw/agents/&lt;agentId&gt;/sessions/. These contain full tool output regardless of redactSensitive settings. Risk: the session ID path changes with each new session and must be discovered dynamically. The reporter must watch for new session files and tail them rather than following a single fixed path.</w:t>
      </w:r>
    </w:p>
    <w:p>
      <w:pPr>
        <w:spacing w:before="60" w:after="60"/>
      </w:pPr>
    </w:p>
    <w:p>
      <w:pPr>
        <w:pBdr>
          <w:top w:val="single" w:color="16A34A" w:sz="1"/>
          <w:bottom w:val="single" w:color="16A34A" w:sz="1"/>
          <w:left w:val="single" w:color="16A34A" w:sz="8" w:space="8"/>
          <w:right w:val="none"/>
        </w:pBdr>
        <w:shd w:fill="F0FDF4" w:val="clear"/>
        <w:spacing w:before="100" w:after="100"/>
        <w:ind w:left="360"/>
      </w:pPr>
      <w:r>
        <w:rPr>
          <w:rFonts w:ascii="Arial" w:cs="Arial" w:eastAsia="Arial" w:hAnsi="Arial"/>
          <w:b/>
          <w:bCs/>
          <w:color w:val="14532D"/>
          <w:sz w:val="22"/>
          <w:szCs w:val="22"/>
        </w:rPr>
        <w:t xml:space="preserve">DECISION: </w:t>
      </w:r>
      <w:r>
        <w:rPr>
          <w:rFonts w:ascii="Arial" w:cs="Arial" w:eastAsia="Arial" w:hAnsi="Arial"/>
          <w:color w:val="14532D"/>
          <w:sz w:val="22"/>
          <w:szCs w:val="22"/>
        </w:rPr>
        <w:t xml:space="preserve">Option A is simpler and more reliable for the reporter. Set redactSensitive to false on Kali VMs and add redactPatterns for the LLM API key format. The Kali VMs are faculty-controlled and isolated — the security tradeoff is acceptable in this context.</w:t>
      </w:r>
    </w:p>
    <w:p>
      <w:pPr>
        <w:spacing w:before="60" w:after="60"/>
      </w:pPr>
    </w:p>
    <w:p>
      <w:pPr>
        <w:pStyle w:val="Heading2"/>
        <w:spacing w:before="240" w:after="120"/>
      </w:pPr>
      <w:r>
        <w:rPr>
          <w:rFonts w:ascii="Arial" w:cs="Arial" w:eastAsia="Arial" w:hAnsi="Arial"/>
          <w:b/>
          <w:bCs/>
          <w:color w:val="2E5F9E"/>
          <w:sz w:val="26"/>
          <w:szCs w:val="26"/>
        </w:rPr>
        <w:t xml:space="preserve">1.3 Context Window and Token Budget Will Limit Attack Depth</w:t>
      </w:r>
    </w:p>
    <w:p>
      <w:pPr>
        <w:pBdr>
          <w:top w:val="single" w:color="D97706" w:sz="1"/>
          <w:bottom w:val="single" w:color="D97706" w:sz="1"/>
          <w:left w:val="single" w:color="D97706" w:sz="8" w:space="8"/>
          <w:right w:val="none"/>
        </w:pBdr>
        <w:shd w:fill="FFFBEB" w:val="clear"/>
        <w:spacing w:before="100" w:after="100"/>
        <w:ind w:left="360"/>
      </w:pPr>
      <w:r>
        <w:rPr>
          <w:rFonts w:ascii="Arial" w:cs="Arial" w:eastAsia="Arial" w:hAnsi="Arial"/>
          <w:b/>
          <w:bCs/>
          <w:color w:val="92400E"/>
          <w:sz w:val="22"/>
          <w:szCs w:val="22"/>
        </w:rPr>
        <w:t xml:space="preserve">WARNING: </w:t>
      </w:r>
      <w:r>
        <w:rPr>
          <w:rFonts w:ascii="Arial" w:cs="Arial" w:eastAsia="Arial" w:hAnsi="Arial"/>
          <w:color w:val="92400E"/>
          <w:sz w:val="22"/>
          <w:szCs w:val="22"/>
        </w:rPr>
        <w:t xml:space="preserve">OpenClaw's GitHub has an open issue (#24920) documenting that tool output can consume 8,000–10,000 tokens per call for verbose tools like config.get or nmap with -A flags. In a 6-day competition where OpenClaw is running multi-phase penetration tests, context window exhaustion will cause the agent to truncate earlier attack history, forget previously found credentials, and repeat steps it already took. This is not a reporter problem — it is an operational problem that affects the quality of the attack simulation.</w:t>
      </w:r>
    </w:p>
    <w:p>
      <w:pPr>
        <w:spacing w:before="60" w:after="100"/>
      </w:pPr>
      <w:r>
        <w:rPr>
          <w:rFonts w:ascii="Arial" w:cs="Arial" w:eastAsia="Arial" w:hAnsi="Arial"/>
          <w:sz w:val="22"/>
          <w:szCs w:val="22"/>
        </w:rPr>
        <w:t xml:space="preserve">Mitigations to plan for:</w:t>
      </w:r>
    </w:p>
    <w:p>
      <w:pPr>
        <w:pStyle w:val="ListParagraph"/>
        <w:numPr>
          <w:ilvl w:val="0"/>
          <w:numId w:val="2"/>
        </w:numPr>
        <w:spacing w:before="40" w:after="60"/>
      </w:pPr>
      <w:r>
        <w:rPr>
          <w:rFonts w:ascii="Arial" w:cs="Arial" w:eastAsia="Arial" w:hAnsi="Arial"/>
          <w:sz w:val="22"/>
          <w:szCs w:val="22"/>
        </w:rPr>
        <w:t xml:space="preserve">Configure OpenClaw's skills to explicitly limit tool output verbosity. Use nmap -sV instead of nmap -A. Pipe outputs through head -n 50.</w:t>
      </w:r>
    </w:p>
    <w:p>
      <w:pPr>
        <w:pStyle w:val="ListParagraph"/>
        <w:numPr>
          <w:ilvl w:val="0"/>
          <w:numId w:val="2"/>
        </w:numPr>
        <w:spacing w:before="40" w:after="60"/>
      </w:pPr>
      <w:r>
        <w:rPr>
          <w:rFonts w:ascii="Arial" w:cs="Arial" w:eastAsia="Arial" w:hAnsi="Arial"/>
          <w:sz w:val="22"/>
          <w:szCs w:val="22"/>
        </w:rPr>
        <w:t xml:space="preserve">Design the playbook skills to periodically summarize completed steps into a short memory note so the full raw output does not stay in context.</w:t>
      </w:r>
    </w:p>
    <w:p>
      <w:pPr>
        <w:pStyle w:val="ListParagraph"/>
        <w:numPr>
          <w:ilvl w:val="0"/>
          <w:numId w:val="2"/>
        </w:numPr>
        <w:spacing w:before="40" w:after="60"/>
      </w:pPr>
      <w:r>
        <w:rPr>
          <w:rFonts w:ascii="Arial" w:cs="Arial" w:eastAsia="Arial" w:hAnsi="Arial"/>
          <w:sz w:val="22"/>
          <w:szCs w:val="22"/>
        </w:rPr>
        <w:t xml:space="preserve">Monitor token usage via the diagnostics-otel plugin during dry runs and set per-phase context budgets.</w:t>
      </w:r>
    </w:p>
    <w:p>
      <w:pPr>
        <w:spacing w:before="60" w:after="60"/>
      </w:pPr>
    </w:p>
    <w:p>
      <w:pPr>
        <w:pStyle w:val="Heading2"/>
        <w:spacing w:before="240" w:after="120"/>
      </w:pPr>
      <w:r>
        <w:rPr>
          <w:rFonts w:ascii="Arial" w:cs="Arial" w:eastAsia="Arial" w:hAnsi="Arial"/>
          <w:b/>
          <w:bCs/>
          <w:color w:val="2E5F9E"/>
          <w:sz w:val="26"/>
          <w:szCs w:val="26"/>
        </w:rPr>
        <w:t xml:space="preserve">1.4 OpenClaw Requires a Live LLM API Connection</w:t>
      </w:r>
    </w:p>
    <w:p>
      <w:pPr>
        <w:pBdr>
          <w:top w:val="single" w:color="D97706" w:sz="1"/>
          <w:bottom w:val="single" w:color="D97706" w:sz="1"/>
          <w:left w:val="single" w:color="D97706" w:sz="8" w:space="8"/>
          <w:right w:val="none"/>
        </w:pBdr>
        <w:shd w:fill="FFFBEB" w:val="clear"/>
        <w:spacing w:before="100" w:after="100"/>
        <w:ind w:left="360"/>
      </w:pPr>
      <w:r>
        <w:rPr>
          <w:rFonts w:ascii="Arial" w:cs="Arial" w:eastAsia="Arial" w:hAnsi="Arial"/>
          <w:b/>
          <w:bCs/>
          <w:color w:val="92400E"/>
          <w:sz w:val="22"/>
          <w:szCs w:val="22"/>
        </w:rPr>
        <w:t xml:space="preserve">WARNING: </w:t>
      </w:r>
      <w:r>
        <w:rPr>
          <w:rFonts w:ascii="Arial" w:cs="Arial" w:eastAsia="Arial" w:hAnsi="Arial"/>
          <w:color w:val="92400E"/>
          <w:sz w:val="22"/>
          <w:szCs w:val="22"/>
        </w:rPr>
        <w:t xml:space="preserve">OpenClaw is not a standalone tool — it is an orchestration layer that requires a connection to an LLM API (Anthropic, OpenAI, or Ollama) to decide what tools to run next. Every Kali VM must have network access to either an external LLM API endpoint or a local Ollama instance during the competition. If the LLM API is unreachable, OpenClaw stops entirely — no attacks, no telemetry, no events. This is a single point of failure that the architecture plan did not address.</w:t>
      </w:r>
    </w:p>
    <w:p>
      <w:pPr>
        <w:spacing w:before="60" w:after="100"/>
      </w:pPr>
      <w:r>
        <w:rPr>
          <w:rFonts w:ascii="Arial" w:cs="Arial" w:eastAsia="Arial" w:hAnsi="Arial"/>
          <w:sz w:val="22"/>
          <w:szCs w:val="22"/>
        </w:rPr>
        <w:t xml:space="preserve">Options:</w:t>
      </w:r>
    </w:p>
    <w:p>
      <w:pPr>
        <w:pStyle w:val="ListParagraph"/>
        <w:numPr>
          <w:ilvl w:val="0"/>
          <w:numId w:val="2"/>
        </w:numPr>
        <w:spacing w:before="40" w:after="60"/>
      </w:pPr>
      <w:r>
        <w:rPr>
          <w:rFonts w:ascii="Arial" w:cs="Arial" w:eastAsia="Arial" w:hAnsi="Arial"/>
          <w:b/>
          <w:bCs/>
          <w:sz w:val="22"/>
          <w:szCs w:val="22"/>
        </w:rPr>
        <w:t xml:space="preserve">External API (Anthropic/OpenAI)</w:t>
      </w:r>
      <w:r>
        <w:rPr>
          <w:rFonts w:ascii="Arial" w:cs="Arial" w:eastAsia="Arial" w:hAnsi="Arial"/>
          <w:sz w:val="22"/>
          <w:szCs w:val="22"/>
        </w:rPr>
        <w:t xml:space="preserve">: Requires internet egress from each Kali VM. This may conflict with the competition network topology where Kali VMs are firewalled. Also creates a per-token cost during the competition week.</w:t>
      </w:r>
    </w:p>
    <w:p>
      <w:pPr>
        <w:pStyle w:val="ListParagraph"/>
        <w:numPr>
          <w:ilvl w:val="0"/>
          <w:numId w:val="2"/>
        </w:numPr>
        <w:spacing w:before="40" w:after="60"/>
      </w:pPr>
      <w:r>
        <w:rPr>
          <w:rFonts w:ascii="Arial" w:cs="Arial" w:eastAsia="Arial" w:hAnsi="Arial"/>
          <w:b/>
          <w:bCs/>
          <w:sz w:val="22"/>
          <w:szCs w:val="22"/>
        </w:rPr>
        <w:t xml:space="preserve">Local Ollama server</w:t>
      </w:r>
      <w:r>
        <w:rPr>
          <w:rFonts w:ascii="Arial" w:cs="Arial" w:eastAsia="Arial" w:hAnsi="Arial"/>
          <w:sz w:val="22"/>
          <w:szCs w:val="22"/>
        </w:rPr>
        <w:t xml:space="preserve">: A single Ollama instance running inside the Proxmox environment, reachable by all Kali VMs on the internal network. No internet egress required. This was already part of the NAIRR project infrastructure. Recommended.</w:t>
      </w:r>
    </w:p>
    <w:p>
      <w:pPr>
        <w:pBdr>
          <w:top w:val="single" w:color="16A34A" w:sz="1"/>
          <w:bottom w:val="single" w:color="16A34A" w:sz="1"/>
          <w:left w:val="single" w:color="16A34A" w:sz="8" w:space="8"/>
          <w:right w:val="none"/>
        </w:pBdr>
        <w:shd w:fill="F0FDF4" w:val="clear"/>
        <w:spacing w:before="100" w:after="100"/>
        <w:ind w:left="360"/>
      </w:pPr>
      <w:r>
        <w:rPr>
          <w:rFonts w:ascii="Arial" w:cs="Arial" w:eastAsia="Arial" w:hAnsi="Arial"/>
          <w:b/>
          <w:bCs/>
          <w:color w:val="14532D"/>
          <w:sz w:val="22"/>
          <w:szCs w:val="22"/>
        </w:rPr>
        <w:t xml:space="preserve">DECISION: </w:t>
      </w:r>
      <w:r>
        <w:rPr>
          <w:rFonts w:ascii="Arial" w:cs="Arial" w:eastAsia="Arial" w:hAnsi="Arial"/>
          <w:color w:val="14532D"/>
          <w:sz w:val="22"/>
          <w:szCs w:val="22"/>
        </w:rPr>
        <w:t xml:space="preserve">Deploy a dedicated Ollama server VM inside Proxmox before the competition. All Kali VMs point their OpenClaw configuration at this internal Ollama endpoint. Choose a model with sufficient reasoning capability for multi-step penetration testing — llama3.1:8b minimum, llama3.1:70b preferred for Phase 3 complexity.</w:t>
      </w:r>
    </w:p>
    <w:p>
      <w:r>
        <w:br w:type="page"/>
      </w:r>
    </w:p>
    <w:p>
      <w:pPr>
        <w:pStyle w:val="Heading1"/>
        <w:spacing w:before="320" w:after="160"/>
      </w:pPr>
      <w:r>
        <w:rPr>
          <w:rFonts w:ascii="Arial" w:cs="Arial" w:eastAsia="Arial" w:hAnsi="Arial"/>
          <w:b/>
          <w:bCs/>
          <w:color w:val="1F3864"/>
          <w:sz w:val="32"/>
          <w:szCs w:val="32"/>
        </w:rPr>
        <w:t xml:space="preserve">2. Network and Infrastructure Gaps</w:t>
      </w:r>
    </w:p>
    <w:p>
      <w:pPr>
        <w:spacing w:before="60" w:after="60"/>
      </w:pPr>
    </w:p>
    <w:p>
      <w:pPr>
        <w:pStyle w:val="Heading2"/>
        <w:spacing w:before="240" w:after="120"/>
      </w:pPr>
      <w:r>
        <w:rPr>
          <w:rFonts w:ascii="Arial" w:cs="Arial" w:eastAsia="Arial" w:hAnsi="Arial"/>
          <w:b/>
          <w:bCs/>
          <w:color w:val="2E5F9E"/>
          <w:sz w:val="26"/>
          <w:szCs w:val="26"/>
        </w:rPr>
        <w:t xml:space="preserve">2.1 No Plan for Backend Server Network Placement</w:t>
      </w:r>
    </w:p>
    <w:p>
      <w:pPr>
        <w:pBdr>
          <w:top w:val="single" w:color="DC2626" w:sz="1"/>
          <w:bottom w:val="single" w:color="DC2626" w:sz="1"/>
          <w:left w:val="single" w:color="DC2626" w:sz="8" w:space="8"/>
          <w:right w:val="none"/>
        </w:pBdr>
        <w:shd w:fill="FEF2F2" w:val="clear"/>
        <w:spacing w:before="100" w:after="100"/>
        <w:ind w:left="360"/>
      </w:pPr>
      <w:r>
        <w:rPr>
          <w:rFonts w:ascii="Arial" w:cs="Arial" w:eastAsia="Arial" w:hAnsi="Arial"/>
          <w:b/>
          <w:bCs/>
          <w:color w:val="DC2626"/>
          <w:sz w:val="22"/>
          <w:szCs w:val="22"/>
        </w:rPr>
        <w:t xml:space="preserve">CRITICAL: </w:t>
      </w:r>
      <w:r>
        <w:rPr>
          <w:rFonts w:ascii="Arial" w:cs="Arial" w:eastAsia="Arial" w:hAnsi="Arial"/>
          <w:color w:val="DC2626"/>
          <w:sz w:val="22"/>
          <w:szCs w:val="22"/>
        </w:rPr>
        <w:t xml:space="preserve">The architecture places the FastAPI backend server as the single ingest point for all Kali VM traffic. The plan never specifies where this server sits in the network topology. If it is placed on a student-accessible VLAN, students could attempt to POST fake events directly to it. If it is placed behind the competition firewall, Kali VMs may not be able to reach it.</w:t>
      </w:r>
    </w:p>
    <w:p>
      <w:pPr>
        <w:spacing w:before="60" w:after="100"/>
      </w:pPr>
      <w:r>
        <w:rPr>
          <w:rFonts w:ascii="Arial" w:cs="Arial" w:eastAsia="Arial" w:hAnsi="Arial"/>
          <w:sz w:val="22"/>
          <w:szCs w:val="22"/>
        </w:rPr>
        <w:t xml:space="preserve">The backend server must be placed on a dedicated management VLAN that:</w:t>
      </w:r>
    </w:p>
    <w:p>
      <w:pPr>
        <w:pStyle w:val="ListParagraph"/>
        <w:numPr>
          <w:ilvl w:val="0"/>
          <w:numId w:val="2"/>
        </w:numPr>
        <w:spacing w:before="40" w:after="60"/>
      </w:pPr>
      <w:r>
        <w:rPr>
          <w:rFonts w:ascii="Arial" w:cs="Arial" w:eastAsia="Arial" w:hAnsi="Arial"/>
          <w:sz w:val="22"/>
          <w:szCs w:val="22"/>
        </w:rPr>
        <w:t xml:space="preserve">Is reachable by all Kali VMs (for POST /api/events)</w:t>
      </w:r>
    </w:p>
    <w:p>
      <w:pPr>
        <w:pStyle w:val="ListParagraph"/>
        <w:numPr>
          <w:ilvl w:val="0"/>
          <w:numId w:val="2"/>
        </w:numPr>
        <w:spacing w:before="40" w:after="60"/>
      </w:pPr>
      <w:r>
        <w:rPr>
          <w:rFonts w:ascii="Arial" w:cs="Arial" w:eastAsia="Arial" w:hAnsi="Arial"/>
          <w:sz w:val="22"/>
          <w:szCs w:val="22"/>
        </w:rPr>
        <w:t xml:space="preserve">Is reachable by the Ollama server (for OpenClaw LLM calls)</w:t>
      </w:r>
    </w:p>
    <w:p>
      <w:pPr>
        <w:pStyle w:val="ListParagraph"/>
        <w:numPr>
          <w:ilvl w:val="0"/>
          <w:numId w:val="2"/>
        </w:numPr>
        <w:spacing w:before="40" w:after="60"/>
      </w:pPr>
      <w:r>
        <w:rPr>
          <w:rFonts w:ascii="Arial" w:cs="Arial" w:eastAsia="Arial" w:hAnsi="Arial"/>
          <w:sz w:val="22"/>
          <w:szCs w:val="22"/>
        </w:rPr>
        <w:t xml:space="preserve">Is reachable by faculty browsers (for the dashboard)</w:t>
      </w:r>
    </w:p>
    <w:p>
      <w:pPr>
        <w:pStyle w:val="ListParagraph"/>
        <w:numPr>
          <w:ilvl w:val="0"/>
          <w:numId w:val="2"/>
        </w:numPr>
        <w:spacing w:before="40" w:after="60"/>
      </w:pPr>
      <w:r>
        <w:rPr>
          <w:rFonts w:ascii="Arial" w:cs="Arial" w:eastAsia="Arial" w:hAnsi="Arial"/>
          <w:sz w:val="22"/>
          <w:szCs w:val="22"/>
        </w:rPr>
        <w:t xml:space="preserve">Is NOT reachable by student team networks</w:t>
      </w:r>
    </w:p>
    <w:p>
      <w:pPr>
        <w:spacing w:before="60" w:after="60"/>
      </w:pPr>
    </w:p>
    <w:p>
      <w:pPr>
        <w:pStyle w:val="Heading2"/>
        <w:spacing w:before="240" w:after="120"/>
      </w:pPr>
      <w:r>
        <w:rPr>
          <w:rFonts w:ascii="Arial" w:cs="Arial" w:eastAsia="Arial" w:hAnsi="Arial"/>
          <w:b/>
          <w:bCs/>
          <w:color w:val="2E5F9E"/>
          <w:sz w:val="26"/>
          <w:szCs w:val="26"/>
        </w:rPr>
        <w:t xml:space="preserve">2.2 The Dashboard Has No Authentication</w:t>
      </w:r>
    </w:p>
    <w:p>
      <w:pPr>
        <w:pBdr>
          <w:top w:val="single" w:color="D97706" w:sz="1"/>
          <w:bottom w:val="single" w:color="D97706" w:sz="1"/>
          <w:left w:val="single" w:color="D97706" w:sz="8" w:space="8"/>
          <w:right w:val="none"/>
        </w:pBdr>
        <w:shd w:fill="FFFBEB" w:val="clear"/>
        <w:spacing w:before="100" w:after="100"/>
        <w:ind w:left="360"/>
      </w:pPr>
      <w:r>
        <w:rPr>
          <w:rFonts w:ascii="Arial" w:cs="Arial" w:eastAsia="Arial" w:hAnsi="Arial"/>
          <w:b/>
          <w:bCs/>
          <w:color w:val="92400E"/>
          <w:sz w:val="22"/>
          <w:szCs w:val="22"/>
        </w:rPr>
        <w:t xml:space="preserve">WARNING: </w:t>
      </w:r>
      <w:r>
        <w:rPr>
          <w:rFonts w:ascii="Arial" w:cs="Arial" w:eastAsia="Arial" w:hAnsi="Arial"/>
          <w:color w:val="92400E"/>
          <w:sz w:val="22"/>
          <w:szCs w:val="22"/>
        </w:rPr>
        <w:t xml:space="preserve">The dashboard is served by FastAPI as a static HTML file with an open SSE stream. Any student who discovers the backend server IP can watch the live attack feed, including which of their defenses are failing in real time. This defeats the pedagogical purpose — students should not be able to watch the AI's telemetry and patch vulnerabilities in response to what they see being exploited.</w:t>
      </w:r>
    </w:p>
    <w:p>
      <w:pPr>
        <w:pStyle w:val="ListParagraph"/>
        <w:numPr>
          <w:ilvl w:val="0"/>
          <w:numId w:val="2"/>
        </w:numPr>
        <w:spacing w:before="40" w:after="60"/>
      </w:pPr>
      <w:r>
        <w:rPr>
          <w:rFonts w:ascii="Arial" w:cs="Arial" w:eastAsia="Arial" w:hAnsi="Arial"/>
          <w:b/>
          <w:bCs/>
          <w:sz w:val="22"/>
          <w:szCs w:val="22"/>
        </w:rPr>
        <w:t xml:space="preserve">Fix</w:t>
      </w:r>
      <w:r>
        <w:rPr>
          <w:rFonts w:ascii="Arial" w:cs="Arial" w:eastAsia="Arial" w:hAnsi="Arial"/>
          <w:sz w:val="22"/>
          <w:szCs w:val="22"/>
        </w:rPr>
        <w:t xml:space="preserve">: Add HTTP Basic Auth to the dashboard route (not the /api/events route, which uses Bearer tokens). A single shared faculty password is sufficient for an academic setting. FastAPI's HTTPBasic dependency adds this in under 10 lines.</w:t>
      </w:r>
    </w:p>
    <w:p>
      <w:pPr>
        <w:spacing w:before="60" w:after="60"/>
      </w:pPr>
    </w:p>
    <w:p>
      <w:pPr>
        <w:pStyle w:val="Heading2"/>
        <w:spacing w:before="240" w:after="120"/>
      </w:pPr>
      <w:r>
        <w:rPr>
          <w:rFonts w:ascii="Arial" w:cs="Arial" w:eastAsia="Arial" w:hAnsi="Arial"/>
          <w:b/>
          <w:bCs/>
          <w:color w:val="2E5F9E"/>
          <w:sz w:val="26"/>
          <w:szCs w:val="26"/>
        </w:rPr>
        <w:t xml:space="preserve">2.3 No Backup Path If the Backend Server Goes Down</w:t>
      </w:r>
    </w:p>
    <w:p>
      <w:pPr>
        <w:pBdr>
          <w:top w:val="single" w:color="D97706" w:sz="1"/>
          <w:bottom w:val="single" w:color="D97706" w:sz="1"/>
          <w:left w:val="single" w:color="D97706" w:sz="8" w:space="8"/>
          <w:right w:val="none"/>
        </w:pBdr>
        <w:shd w:fill="FFFBEB" w:val="clear"/>
        <w:spacing w:before="100" w:after="100"/>
        <w:ind w:left="360"/>
      </w:pPr>
      <w:r>
        <w:rPr>
          <w:rFonts w:ascii="Arial" w:cs="Arial" w:eastAsia="Arial" w:hAnsi="Arial"/>
          <w:b/>
          <w:bCs/>
          <w:color w:val="92400E"/>
          <w:sz w:val="22"/>
          <w:szCs w:val="22"/>
        </w:rPr>
        <w:t xml:space="preserve">WARNING: </w:t>
      </w:r>
      <w:r>
        <w:rPr>
          <w:rFonts w:ascii="Arial" w:cs="Arial" w:eastAsia="Arial" w:hAnsi="Arial"/>
          <w:color w:val="92400E"/>
          <w:sz w:val="22"/>
          <w:szCs w:val="22"/>
        </w:rPr>
        <w:t xml:space="preserve">If the backend server crashes mid-competition, all reporter scripts will start receiving connection errors. The current reporter design has no retry queue — events are posted once and dropped on failure. A server restart mid-competition means a gap in the timeline that cannot be recovered.</w:t>
      </w:r>
    </w:p>
    <w:p>
      <w:pPr>
        <w:spacing w:before="60" w:after="100"/>
      </w:pPr>
      <w:r>
        <w:rPr>
          <w:rFonts w:ascii="Arial" w:cs="Arial" w:eastAsia="Arial" w:hAnsi="Arial"/>
          <w:sz w:val="22"/>
          <w:szCs w:val="22"/>
        </w:rPr>
        <w:t xml:space="preserve">Required additions to the reporter script:</w:t>
      </w:r>
    </w:p>
    <w:p>
      <w:pPr>
        <w:pStyle w:val="ListParagraph"/>
        <w:numPr>
          <w:ilvl w:val="0"/>
          <w:numId w:val="2"/>
        </w:numPr>
        <w:spacing w:before="40" w:after="60"/>
      </w:pPr>
      <w:r>
        <w:rPr>
          <w:rFonts w:ascii="Arial" w:cs="Arial" w:eastAsia="Arial" w:hAnsi="Arial"/>
          <w:sz w:val="22"/>
          <w:szCs w:val="22"/>
        </w:rPr>
        <w:t xml:space="preserve">Local write-ahead buffer: on POST failure, append the event JSON to a local file on the Kali VM.</w:t>
      </w:r>
    </w:p>
    <w:p>
      <w:pPr>
        <w:pStyle w:val="ListParagraph"/>
        <w:numPr>
          <w:ilvl w:val="0"/>
          <w:numId w:val="2"/>
        </w:numPr>
        <w:spacing w:before="40" w:after="60"/>
      </w:pPr>
      <w:r>
        <w:rPr>
          <w:rFonts w:ascii="Arial" w:cs="Arial" w:eastAsia="Arial" w:hAnsi="Arial"/>
          <w:sz w:val="22"/>
          <w:szCs w:val="22"/>
        </w:rPr>
        <w:t xml:space="preserve">Retry loop: on successful reconnect, replay the buffered events in order before resuming live reporting.</w:t>
      </w:r>
    </w:p>
    <w:p>
      <w:pPr>
        <w:pStyle w:val="ListParagraph"/>
        <w:numPr>
          <w:ilvl w:val="0"/>
          <w:numId w:val="2"/>
        </w:numPr>
        <w:spacing w:before="40" w:after="60"/>
      </w:pPr>
      <w:r>
        <w:rPr>
          <w:rFonts w:ascii="Arial" w:cs="Arial" w:eastAsia="Arial" w:hAnsi="Arial"/>
          <w:sz w:val="22"/>
          <w:szCs w:val="22"/>
        </w:rPr>
        <w:t xml:space="preserve">Buffer size limit: cap the local buffer at 500 events to prevent disk exhaustion during a long outage.</w:t>
      </w:r>
    </w:p>
    <w:p>
      <w:pPr>
        <w:spacing w:before="60" w:after="60"/>
      </w:pPr>
    </w:p>
    <w:p>
      <w:pPr>
        <w:pStyle w:val="Heading2"/>
        <w:spacing w:before="240" w:after="120"/>
      </w:pPr>
      <w:r>
        <w:rPr>
          <w:rFonts w:ascii="Arial" w:cs="Arial" w:eastAsia="Arial" w:hAnsi="Arial"/>
          <w:b/>
          <w:bCs/>
          <w:color w:val="2E5F9E"/>
          <w:sz w:val="26"/>
          <w:szCs w:val="26"/>
        </w:rPr>
        <w:t xml:space="preserve">2.4 SSL/TLS Not Specified</w:t>
      </w:r>
    </w:p>
    <w:p>
      <w:pPr>
        <w:pBdr>
          <w:top w:val="single" w:color="2563EB" w:sz="1"/>
          <w:bottom w:val="single" w:color="2563EB" w:sz="1"/>
          <w:left w:val="single" w:color="2563EB" w:sz="8" w:space="8"/>
          <w:right w:val="none"/>
        </w:pBdr>
        <w:shd w:fill="EFF6FF" w:val="clear"/>
        <w:spacing w:before="100" w:after="100"/>
        <w:ind w:left="360"/>
      </w:pPr>
      <w:r>
        <w:rPr>
          <w:rFonts w:ascii="Arial" w:cs="Arial" w:eastAsia="Arial" w:hAnsi="Arial"/>
          <w:b/>
          <w:bCs/>
          <w:color w:val="1E3A5F"/>
          <w:sz w:val="22"/>
          <w:szCs w:val="22"/>
        </w:rPr>
        <w:t xml:space="preserve">NOTE: </w:t>
      </w:r>
      <w:r>
        <w:rPr>
          <w:rFonts w:ascii="Arial" w:cs="Arial" w:eastAsia="Arial" w:hAnsi="Arial"/>
          <w:color w:val="1E3A5F"/>
          <w:sz w:val="22"/>
          <w:szCs w:val="22"/>
        </w:rPr>
        <w:t xml:space="preserve">All communications between Kali VMs and the backend are described as HTTPS, but no certificate provisioning plan exists. On a closed Proxmox network there is no Let's Encrypt path. Options: self-signed cert (requires adding to the Kali VM trust store, or using requests with verify=False in the reporter — acceptable in a controlled lab), or run HTTP internally if the management VLAN is physically isolated. Decide before provisioning any VMs.</w:t>
      </w:r>
    </w:p>
    <w:p>
      <w:r>
        <w:br w:type="page"/>
      </w:r>
    </w:p>
    <w:p>
      <w:pPr>
        <w:pStyle w:val="Heading1"/>
        <w:spacing w:before="320" w:after="160"/>
      </w:pPr>
      <w:r>
        <w:rPr>
          <w:rFonts w:ascii="Arial" w:cs="Arial" w:eastAsia="Arial" w:hAnsi="Arial"/>
          <w:b/>
          <w:bCs/>
          <w:color w:val="1F3864"/>
          <w:sz w:val="32"/>
          <w:szCs w:val="32"/>
        </w:rPr>
        <w:t xml:space="preserve">3. Phase Enforcement and the Soul Protocol Gap</w:t>
      </w:r>
    </w:p>
    <w:p>
      <w:pPr>
        <w:spacing w:before="60" w:after="60"/>
      </w:pPr>
    </w:p>
    <w:p>
      <w:pPr>
        <w:pStyle w:val="Heading2"/>
        <w:spacing w:before="240" w:after="120"/>
      </w:pPr>
      <w:r>
        <w:rPr>
          <w:rFonts w:ascii="Arial" w:cs="Arial" w:eastAsia="Arial" w:hAnsi="Arial"/>
          <w:b/>
          <w:bCs/>
          <w:color w:val="2E5F9E"/>
          <w:sz w:val="26"/>
          <w:szCs w:val="26"/>
        </w:rPr>
        <w:t xml:space="preserve">3.1 Phase Enforcement Lives in Two Places — That Is a Problem</w:t>
      </w:r>
    </w:p>
    <w:p>
      <w:pPr>
        <w:pBdr>
          <w:top w:val="single" w:color="DC2626" w:sz="1"/>
          <w:bottom w:val="single" w:color="DC2626" w:sz="1"/>
          <w:left w:val="single" w:color="DC2626" w:sz="8" w:space="8"/>
          <w:right w:val="none"/>
        </w:pBdr>
        <w:shd w:fill="FEF2F2" w:val="clear"/>
        <w:spacing w:before="100" w:after="100"/>
        <w:ind w:left="360"/>
      </w:pPr>
      <w:r>
        <w:rPr>
          <w:rFonts w:ascii="Arial" w:cs="Arial" w:eastAsia="Arial" w:hAnsi="Arial"/>
          <w:b/>
          <w:bCs/>
          <w:color w:val="DC2626"/>
          <w:sz w:val="22"/>
          <w:szCs w:val="22"/>
        </w:rPr>
        <w:t xml:space="preserve">CRITICAL: </w:t>
      </w:r>
      <w:r>
        <w:rPr>
          <w:rFonts w:ascii="Arial" w:cs="Arial" w:eastAsia="Arial" w:hAnsi="Arial"/>
          <w:color w:val="DC2626"/>
          <w:sz w:val="22"/>
          <w:szCs w:val="22"/>
        </w:rPr>
        <w:t xml:space="preserve">The current plan enforces phase rules in two separate systems: the backend (rejects events with wrong-phase techniques) and the OpenClaw playbook (only exposes certain skills per phase). These two systems are not synchronized. If the backend transitions to Phase 2 but a Kali VM's OpenClaw has not yet received the updated playbook, the VM continues running Phase 1 techniques while the backend accepts Phase 2 events from other VMs. Conversely, if the playbook updates but the backend has not transitioned, valid Phase 2 events get rejected.</w:t>
      </w:r>
    </w:p>
    <w:p>
      <w:pPr>
        <w:pStyle w:val="ListParagraph"/>
        <w:numPr>
          <w:ilvl w:val="0"/>
          <w:numId w:val="2"/>
        </w:numPr>
        <w:spacing w:before="40" w:after="60"/>
      </w:pPr>
      <w:r>
        <w:rPr>
          <w:rFonts w:ascii="Arial" w:cs="Arial" w:eastAsia="Arial" w:hAnsi="Arial"/>
          <w:b/>
          <w:bCs/>
          <w:sz w:val="22"/>
          <w:szCs w:val="22"/>
        </w:rPr>
        <w:t xml:space="preserve">Fix</w:t>
      </w:r>
      <w:r>
        <w:rPr>
          <w:rFonts w:ascii="Arial" w:cs="Arial" w:eastAsia="Arial" w:hAnsi="Arial"/>
          <w:sz w:val="22"/>
          <w:szCs w:val="22"/>
        </w:rPr>
        <w:t xml:space="preserve">: Phase is truth-sourced from one place only: the backend's /api/phase endpoint. The reporter script polls this endpoint at startup and on each event cycle. The OpenClaw playbook reads the current phase from the reporter's local config file, which is updated by the reporter. The backend phase transition triggers both: the backend updates its phase state AND pushes a phase-change event over SSE, which the reporter picks up and writes to the local config file.</w:t>
      </w:r>
    </w:p>
    <w:p>
      <w:pPr>
        <w:spacing w:before="60" w:after="60"/>
      </w:pPr>
    </w:p>
    <w:p>
      <w:pPr>
        <w:pStyle w:val="Heading2"/>
        <w:spacing w:before="240" w:after="120"/>
      </w:pPr>
      <w:r>
        <w:rPr>
          <w:rFonts w:ascii="Arial" w:cs="Arial" w:eastAsia="Arial" w:hAnsi="Arial"/>
          <w:b/>
          <w:bCs/>
          <w:color w:val="2E5F9E"/>
          <w:sz w:val="26"/>
          <w:szCs w:val="26"/>
        </w:rPr>
        <w:t xml:space="preserve">3.2 The Soul Protocol Behavioral Guardrails Need Explicit Scope</w:t>
      </w:r>
    </w:p>
    <w:p>
      <w:pPr>
        <w:spacing w:before="60" w:after="100"/>
      </w:pPr>
      <w:r>
        <w:rPr>
          <w:rFonts w:ascii="Arial" w:cs="Arial" w:eastAsia="Arial" w:hAnsi="Arial"/>
          <w:sz w:val="22"/>
          <w:szCs w:val="22"/>
        </w:rPr>
        <w:t xml:space="preserve">The Soul Protocol (the SOUL.md behavioral constraint system from Project OCRT) was designed to prevent OpenClaw from taking unsafe actions during student red team exercises. Several of its rules need explicit adjustment for Claw &amp; Order:</w:t>
      </w:r>
    </w:p>
    <w:p>
      <w:pPr>
        <w:pBdr>
          <w:top w:val="single" w:color="D97706" w:sz="1"/>
          <w:bottom w:val="single" w:color="D97706" w:sz="1"/>
          <w:left w:val="single" w:color="D97706" w:sz="8" w:space="8"/>
          <w:right w:val="none"/>
        </w:pBdr>
        <w:shd w:fill="FFFBEB" w:val="clear"/>
        <w:spacing w:before="100" w:after="100"/>
        <w:ind w:left="360"/>
      </w:pPr>
      <w:r>
        <w:rPr>
          <w:rFonts w:ascii="Arial" w:cs="Arial" w:eastAsia="Arial" w:hAnsi="Arial"/>
          <w:b/>
          <w:bCs/>
          <w:color w:val="92400E"/>
          <w:sz w:val="22"/>
          <w:szCs w:val="22"/>
        </w:rPr>
        <w:t xml:space="preserve">WARNING: </w:t>
      </w:r>
      <w:r>
        <w:rPr>
          <w:rFonts w:ascii="Arial" w:cs="Arial" w:eastAsia="Arial" w:hAnsi="Arial"/>
          <w:color w:val="92400E"/>
          <w:sz w:val="22"/>
          <w:szCs w:val="22"/>
        </w:rPr>
        <w:t xml:space="preserve">By default, Soul Protocol may prevent OpenClaw from attempting credential harvesting, hash dumping, or data exfiltration — which are exactly the Phase 3 techniques that need to run. The protocol must explicitly whitelist these techniques for the competition agent context while keeping the hard stops on actions that would affect systems outside the allowed CIDR ranges.</w:t>
      </w:r>
    </w:p>
    <w:p>
      <w:pPr>
        <w:pStyle w:val="ListParagraph"/>
        <w:numPr>
          <w:ilvl w:val="0"/>
          <w:numId w:val="2"/>
        </w:numPr>
        <w:spacing w:before="40" w:after="60"/>
      </w:pPr>
      <w:r>
        <w:rPr>
          <w:rFonts w:ascii="Arial" w:cs="Arial" w:eastAsia="Arial" w:hAnsi="Arial"/>
          <w:sz w:val="22"/>
          <w:szCs w:val="22"/>
        </w:rPr>
        <w:t xml:space="preserve">Whitelist by phase in SOUL.md: Phase 1 techniques unlocked, Phase 2 additions unlocked at day 3, Phase 3 additions unlocked at day 5.</w:t>
      </w:r>
    </w:p>
    <w:p>
      <w:pPr>
        <w:pStyle w:val="ListParagraph"/>
        <w:numPr>
          <w:ilvl w:val="0"/>
          <w:numId w:val="2"/>
        </w:numPr>
        <w:spacing w:before="40" w:after="60"/>
      </w:pPr>
      <w:r>
        <w:rPr>
          <w:rFonts w:ascii="Arial" w:cs="Arial" w:eastAsia="Arial" w:hAnsi="Arial"/>
          <w:sz w:val="22"/>
          <w:szCs w:val="22"/>
        </w:rPr>
        <w:t xml:space="preserve">Hard stops that must remain regardless of phase: no actions outside allowed CIDRs, no persistence mechanisms that survive VM reboot, no actions against the backend server IP.</w:t>
      </w:r>
    </w:p>
    <w:p>
      <w:pPr>
        <w:pStyle w:val="ListParagraph"/>
        <w:numPr>
          <w:ilvl w:val="0"/>
          <w:numId w:val="2"/>
        </w:numPr>
        <w:spacing w:before="40" w:after="60"/>
      </w:pPr>
      <w:r>
        <w:rPr>
          <w:rFonts w:ascii="Arial" w:cs="Arial" w:eastAsia="Arial" w:hAnsi="Arial"/>
          <w:sz w:val="22"/>
          <w:szCs w:val="22"/>
        </w:rPr>
        <w:t xml:space="preserve">Add an explicit kill switch: a flag file on the Kali VM (/tmp/competition_halt) that, if present, causes the reporter to stop sending events and causes OpenClaw to cease tool invocations.</w:t>
      </w:r>
    </w:p>
    <w:p>
      <w:pPr>
        <w:spacing w:before="60" w:after="60"/>
      </w:pPr>
    </w:p>
    <w:p>
      <w:pPr>
        <w:pStyle w:val="Heading2"/>
        <w:spacing w:before="240" w:after="120"/>
      </w:pPr>
      <w:r>
        <w:rPr>
          <w:rFonts w:ascii="Arial" w:cs="Arial" w:eastAsia="Arial" w:hAnsi="Arial"/>
          <w:b/>
          <w:bCs/>
          <w:color w:val="2E5F9E"/>
          <w:sz w:val="26"/>
          <w:szCs w:val="26"/>
        </w:rPr>
        <w:t xml:space="preserve">3.3 Technique Normalization Is Undefined</w:t>
      </w:r>
    </w:p>
    <w:p>
      <w:pPr>
        <w:pBdr>
          <w:top w:val="single" w:color="D97706" w:sz="1"/>
          <w:bottom w:val="single" w:color="D97706" w:sz="1"/>
          <w:left w:val="single" w:color="D97706" w:sz="8" w:space="8"/>
          <w:right w:val="none"/>
        </w:pBdr>
        <w:shd w:fill="FFFBEB" w:val="clear"/>
        <w:spacing w:before="100" w:after="100"/>
        <w:ind w:left="360"/>
      </w:pPr>
      <w:r>
        <w:rPr>
          <w:rFonts w:ascii="Arial" w:cs="Arial" w:eastAsia="Arial" w:hAnsi="Arial"/>
          <w:b/>
          <w:bCs/>
          <w:color w:val="92400E"/>
          <w:sz w:val="22"/>
          <w:szCs w:val="22"/>
        </w:rPr>
        <w:t xml:space="preserve">WARNING: </w:t>
      </w:r>
      <w:r>
        <w:rPr>
          <w:rFonts w:ascii="Arial" w:cs="Arial" w:eastAsia="Arial" w:hAnsi="Arial"/>
          <w:color w:val="92400E"/>
          <w:sz w:val="22"/>
          <w:szCs w:val="22"/>
        </w:rPr>
        <w:t xml:space="preserve">The events table has a technique field that stores a normalized technique name like port_scan or sqli. OpenClaw's tool output does not contain a technique field — it contains raw tool names and command strings. Something must translate 'nmap -sV 10.0.1.100' into 'port_scan'. This translation is missing from the plan entirely.</w:t>
      </w:r>
    </w:p>
    <w:p>
      <w:pPr>
        <w:spacing w:before="60" w:after="100"/>
      </w:pPr>
      <w:r>
        <w:rPr>
          <w:rFonts w:ascii="Arial" w:cs="Arial" w:eastAsia="Arial" w:hAnsi="Arial"/>
          <w:sz w:val="22"/>
          <w:szCs w:val="22"/>
        </w:rPr>
        <w:t xml:space="preserve">This translation layer must be defined before the reporter is written:</w:t>
      </w:r>
    </w:p>
    <w:p>
      <w:pPr>
        <w:pStyle w:val="ListParagraph"/>
        <w:numPr>
          <w:ilvl w:val="0"/>
          <w:numId w:val="2"/>
        </w:numPr>
        <w:spacing w:before="40" w:after="60"/>
      </w:pPr>
      <w:r>
        <w:rPr>
          <w:rFonts w:ascii="Arial" w:cs="Arial" w:eastAsia="Arial" w:hAnsi="Arial"/>
          <w:sz w:val="22"/>
          <w:szCs w:val="22"/>
        </w:rPr>
        <w:t xml:space="preserve">Create a technique_map.json file: a dictionary from command prefixes/patterns to normalized technique names.</w:t>
      </w:r>
    </w:p>
    <w:p>
      <w:pPr>
        <w:pStyle w:val="ListParagraph"/>
        <w:numPr>
          <w:ilvl w:val="0"/>
          <w:numId w:val="2"/>
        </w:numPr>
        <w:spacing w:before="40" w:after="60"/>
      </w:pPr>
      <w:r>
        <w:rPr>
          <w:rFonts w:ascii="Arial" w:cs="Arial" w:eastAsia="Arial" w:hAnsi="Arial"/>
          <w:sz w:val="22"/>
          <w:szCs w:val="22"/>
        </w:rPr>
        <w:t xml:space="preserve">The reporter applies this mapping before building the event JSON payload.</w:t>
      </w:r>
    </w:p>
    <w:p>
      <w:pPr>
        <w:pStyle w:val="ListParagraph"/>
        <w:numPr>
          <w:ilvl w:val="0"/>
          <w:numId w:val="2"/>
        </w:numPr>
        <w:spacing w:before="40" w:after="60"/>
      </w:pPr>
      <w:r>
        <w:rPr>
          <w:rFonts w:ascii="Arial" w:cs="Arial" w:eastAsia="Arial" w:hAnsi="Arial"/>
          <w:sz w:val="22"/>
          <w:szCs w:val="22"/>
        </w:rPr>
        <w:t xml:space="preserve">Unknown commands are submitted with technique: 'unknown' and flagged for manual review.</w:t>
      </w:r>
    </w:p>
    <w:p>
      <w:pPr>
        <w:pStyle w:val="ListParagraph"/>
        <w:numPr>
          <w:ilvl w:val="0"/>
          <w:numId w:val="2"/>
        </w:numPr>
        <w:spacing w:before="40" w:after="60"/>
      </w:pPr>
      <w:r>
        <w:rPr>
          <w:rFonts w:ascii="Arial" w:cs="Arial" w:eastAsia="Arial" w:hAnsi="Arial"/>
          <w:sz w:val="22"/>
          <w:szCs w:val="22"/>
        </w:rPr>
        <w:t xml:space="preserve">The technique map is versioned alongside the playbook and deployed to all Kali VMs at competition start.</w:t>
      </w:r>
    </w:p>
    <w:p>
      <w:r>
        <w:br w:type="page"/>
      </w:r>
    </w:p>
    <w:p>
      <w:pPr>
        <w:pStyle w:val="Heading1"/>
        <w:spacing w:before="320" w:after="160"/>
      </w:pPr>
      <w:r>
        <w:rPr>
          <w:rFonts w:ascii="Arial" w:cs="Arial" w:eastAsia="Arial" w:hAnsi="Arial"/>
          <w:b/>
          <w:bCs/>
          <w:color w:val="1F3864"/>
          <w:sz w:val="32"/>
          <w:szCs w:val="32"/>
        </w:rPr>
        <w:t xml:space="preserve">4. Scoring Model Has Unresolved Design Problems</w:t>
      </w:r>
    </w:p>
    <w:p>
      <w:pPr>
        <w:spacing w:before="60" w:after="60"/>
      </w:pPr>
    </w:p>
    <w:p>
      <w:pPr>
        <w:pStyle w:val="Heading2"/>
        <w:spacing w:before="240" w:after="120"/>
      </w:pPr>
      <w:r>
        <w:rPr>
          <w:rFonts w:ascii="Arial" w:cs="Arial" w:eastAsia="Arial" w:hAnsi="Arial"/>
          <w:b/>
          <w:bCs/>
          <w:color w:val="2E5F9E"/>
          <w:sz w:val="26"/>
          <w:szCs w:val="26"/>
        </w:rPr>
        <w:t xml:space="preserve">4.1 Milestone Detection Logic Is Not Defined</w:t>
      </w:r>
    </w:p>
    <w:p>
      <w:pPr>
        <w:pBdr>
          <w:top w:val="single" w:color="DC2626" w:sz="1"/>
          <w:bottom w:val="single" w:color="DC2626" w:sz="1"/>
          <w:left w:val="single" w:color="DC2626" w:sz="8" w:space="8"/>
          <w:right w:val="none"/>
        </w:pBdr>
        <w:shd w:fill="FEF2F2" w:val="clear"/>
        <w:spacing w:before="100" w:after="100"/>
        <w:ind w:left="360"/>
      </w:pPr>
      <w:r>
        <w:rPr>
          <w:rFonts w:ascii="Arial" w:cs="Arial" w:eastAsia="Arial" w:hAnsi="Arial"/>
          <w:b/>
          <w:bCs/>
          <w:color w:val="DC2626"/>
          <w:sz w:val="22"/>
          <w:szCs w:val="22"/>
        </w:rPr>
        <w:t xml:space="preserve">CRITICAL: </w:t>
      </w:r>
      <w:r>
        <w:rPr>
          <w:rFonts w:ascii="Arial" w:cs="Arial" w:eastAsia="Arial" w:hAnsi="Arial"/>
          <w:color w:val="DC2626"/>
          <w:sz w:val="22"/>
          <w:szCs w:val="22"/>
        </w:rPr>
        <w:t xml:space="preserve">The architecture plan references a milestone field in the events table (dmz_compromise, lan_pivot, etc.) but never defines how these milestones are detected. The backend receives individual attack events — it does not automatically know that a sequence of events constitutes a 'DMZ compromise'. A successful nmap followed by a failed ssh_brute followed by another failed ssh_brute is not a compromise. A successful default_creds is.</w:t>
      </w:r>
    </w:p>
    <w:p>
      <w:pPr>
        <w:spacing w:before="60" w:after="100"/>
      </w:pPr>
      <w:r>
        <w:rPr>
          <w:rFonts w:ascii="Arial" w:cs="Arial" w:eastAsia="Arial" w:hAnsi="Arial"/>
          <w:sz w:val="22"/>
          <w:szCs w:val="22"/>
        </w:rPr>
        <w:t xml:space="preserve">Milestone detection rules must be defined explicitly before the backend is coded:</w:t>
      </w:r>
    </w:p>
    <w:p>
      <w:pPr>
        <w:pStyle w:val="ListParagraph"/>
        <w:numPr>
          <w:ilvl w:val="0"/>
          <w:numId w:val="2"/>
        </w:numPr>
        <w:spacing w:before="40" w:after="60"/>
      </w:pPr>
      <w:r>
        <w:rPr>
          <w:rFonts w:ascii="Arial" w:cs="Arial" w:eastAsia="Arial" w:hAnsi="Arial"/>
          <w:sz w:val="22"/>
          <w:szCs w:val="22"/>
        </w:rPr>
        <w:t xml:space="preserve">dmz_compromise: any event with result=success AND target_ip in the team's dmz_cidr</w:t>
      </w:r>
    </w:p>
    <w:p>
      <w:pPr>
        <w:pStyle w:val="ListParagraph"/>
        <w:numPr>
          <w:ilvl w:val="0"/>
          <w:numId w:val="2"/>
        </w:numPr>
        <w:spacing w:before="40" w:after="60"/>
      </w:pPr>
      <w:r>
        <w:rPr>
          <w:rFonts w:ascii="Arial" w:cs="Arial" w:eastAsia="Arial" w:hAnsi="Arial"/>
          <w:sz w:val="22"/>
          <w:szCs w:val="22"/>
        </w:rPr>
        <w:t xml:space="preserve">lan_pivot: any event with result=success AND target_ip in the team's lan_cidr AND phase &gt;= 2</w:t>
      </w:r>
    </w:p>
    <w:p>
      <w:pPr>
        <w:pStyle w:val="ListParagraph"/>
        <w:numPr>
          <w:ilvl w:val="0"/>
          <w:numId w:val="2"/>
        </w:numPr>
        <w:spacing w:before="40" w:after="60"/>
      </w:pPr>
      <w:r>
        <w:rPr>
          <w:rFonts w:ascii="Arial" w:cs="Arial" w:eastAsia="Arial" w:hAnsi="Arial"/>
          <w:sz w:val="22"/>
          <w:szCs w:val="22"/>
        </w:rPr>
        <w:t xml:space="preserve">wan_to_lan_direct: any event with result=success AND target_ip in the team's lan_cidr AND no prior dmz_compromise milestone for this team</w:t>
      </w:r>
    </w:p>
    <w:p>
      <w:pPr>
        <w:pStyle w:val="ListParagraph"/>
        <w:numPr>
          <w:ilvl w:val="0"/>
          <w:numId w:val="2"/>
        </w:numPr>
        <w:spacing w:before="40" w:after="60"/>
      </w:pPr>
      <w:r>
        <w:rPr>
          <w:rFonts w:ascii="Arial" w:cs="Arial" w:eastAsia="Arial" w:hAnsi="Arial"/>
          <w:sz w:val="22"/>
          <w:szCs w:val="22"/>
        </w:rPr>
        <w:t xml:space="preserve">domain_compromise: any event with technique=ad_escalation AND result=success</w:t>
      </w:r>
    </w:p>
    <w:p>
      <w:pPr>
        <w:spacing w:before="60" w:after="100"/>
      </w:pPr>
      <w:r>
        <w:rPr>
          <w:rFonts w:ascii="Arial" w:cs="Arial" w:eastAsia="Arial" w:hAnsi="Arial"/>
          <w:sz w:val="22"/>
          <w:szCs w:val="22"/>
        </w:rPr>
        <w:t xml:space="preserve">These rules are evaluated by the backend at ingest time, not by the reporter.</w:t>
      </w:r>
    </w:p>
    <w:p>
      <w:pPr>
        <w:spacing w:before="60" w:after="60"/>
      </w:pPr>
    </w:p>
    <w:p>
      <w:pPr>
        <w:pStyle w:val="Heading2"/>
        <w:spacing w:before="240" w:after="120"/>
      </w:pPr>
      <w:r>
        <w:rPr>
          <w:rFonts w:ascii="Arial" w:cs="Arial" w:eastAsia="Arial" w:hAnsi="Arial"/>
          <w:b/>
          <w:bCs/>
          <w:color w:val="2E5F9E"/>
          <w:sz w:val="26"/>
          <w:szCs w:val="26"/>
        </w:rPr>
        <w:t xml:space="preserve">4.2 Time-Weighted Scoring Formula Is Not Specified</w:t>
      </w:r>
    </w:p>
    <w:p>
      <w:pPr>
        <w:pBdr>
          <w:top w:val="single" w:color="D97706" w:sz="1"/>
          <w:bottom w:val="single" w:color="D97706" w:sz="1"/>
          <w:left w:val="single" w:color="D97706" w:sz="8" w:space="8"/>
          <w:right w:val="none"/>
        </w:pBdr>
        <w:shd w:fill="FFFBEB" w:val="clear"/>
        <w:spacing w:before="100" w:after="100"/>
        <w:ind w:left="360"/>
      </w:pPr>
      <w:r>
        <w:rPr>
          <w:rFonts w:ascii="Arial" w:cs="Arial" w:eastAsia="Arial" w:hAnsi="Arial"/>
          <w:b/>
          <w:bCs/>
          <w:color w:val="92400E"/>
          <w:sz w:val="22"/>
          <w:szCs w:val="22"/>
        </w:rPr>
        <w:t xml:space="preserve">WARNING: </w:t>
      </w:r>
      <w:r>
        <w:rPr>
          <w:rFonts w:ascii="Arial" w:cs="Arial" w:eastAsia="Arial" w:hAnsi="Arial"/>
          <w:color w:val="92400E"/>
          <w:sz w:val="22"/>
          <w:szCs w:val="22"/>
        </w:rPr>
        <w:t xml:space="preserve">The PRD describes that earlier compromises are worth more points and provides example values (100, 70, 50, 30). But the formula is not defined — is it a step function based on which day the event occurs? A continuous decay based on hours elapsed? What is the reference point (competition start time, or phase start time)? Without a formula, the scoring dashboard cannot be built.</w:t>
      </w:r>
    </w:p>
    <w:p>
      <w:pPr>
        <w:spacing w:before="60" w:after="100"/>
      </w:pPr>
      <w:r>
        <w:rPr>
          <w:rFonts w:ascii="Arial" w:cs="Arial" w:eastAsia="Arial" w:hAnsi="Arial"/>
          <w:sz w:val="22"/>
          <w:szCs w:val="22"/>
        </w:rPr>
        <w:t xml:space="preserve">Proposed simple formula to decide on before build:</w:t>
      </w:r>
    </w:p>
    <w:p>
      <w:pPr>
        <w:pBdr>
          <w:left w:val="single" w:color="6B7280" w:sz="6" w:space="8"/>
        </w:pBdr>
        <w:shd w:fill="F3F4F6" w:val="clear"/>
        <w:spacing w:before="60" w:after="60"/>
        <w:ind w:left="360"/>
      </w:pPr>
      <w:r>
        <w:rPr>
          <w:rFonts w:ascii="Courier New" w:cs="Courier New" w:eastAsia="Courier New" w:hAnsi="Courier New"/>
          <w:color w:val="1F2937"/>
          <w:sz w:val="18"/>
          <w:szCs w:val="18"/>
        </w:rPr>
        <w:t xml:space="preserve">base_score(milestone) * time_multiplier</w:t>
      </w:r>
    </w:p>
    <w:p>
      <w:pPr>
        <w:pBdr>
          <w:left w:val="single" w:color="6B7280" w:sz="6" w:space="8"/>
        </w:pBdr>
        <w:shd w:fill="F3F4F6" w:val="clear"/>
        <w:spacing w:before="60" w:after="60"/>
        <w:ind w:left="360"/>
      </w:pPr>
      <w:r>
        <w:rPr>
          <w:rFonts w:ascii="Courier New" w:cs="Courier New" w:eastAsia="Courier New" w:hAnsi="Courier New"/>
          <w:color w:val="1F2937"/>
          <w:sz w:val="18"/>
          <w:szCs w:val="18"/>
        </w:rPr>
        <w:t xml:space="preserve">time_multiplier = max(0.3, 1.0 - (hours_since_phase_start / phase_duration_hours) * 0.7)</w:t>
      </w:r>
    </w:p>
    <w:p>
      <w:pPr>
        <w:spacing w:before="60" w:after="100"/>
      </w:pPr>
      <w:r>
        <w:rPr>
          <w:rFonts w:ascii="Arial" w:cs="Arial" w:eastAsia="Arial" w:hAnsi="Arial"/>
          <w:sz w:val="22"/>
          <w:szCs w:val="22"/>
        </w:rPr>
        <w:t xml:space="preserve">This gives full score at phase start, decaying linearly to 30% by phase end. Needs faculty sign-off before implementation.</w:t>
      </w:r>
    </w:p>
    <w:p>
      <w:pPr>
        <w:spacing w:before="60" w:after="60"/>
      </w:pPr>
    </w:p>
    <w:p>
      <w:pPr>
        <w:pStyle w:val="Heading2"/>
        <w:spacing w:before="240" w:after="120"/>
      </w:pPr>
      <w:r>
        <w:rPr>
          <w:rFonts w:ascii="Arial" w:cs="Arial" w:eastAsia="Arial" w:hAnsi="Arial"/>
          <w:b/>
          <w:bCs/>
          <w:color w:val="2E5F9E"/>
          <w:sz w:val="26"/>
          <w:szCs w:val="26"/>
        </w:rPr>
        <w:t xml:space="preserve">4.3 A Team That Patches Mid-Competition Needs Defined Behavior</w:t>
      </w:r>
    </w:p>
    <w:p>
      <w:pPr>
        <w:pBdr>
          <w:top w:val="single" w:color="2563EB" w:sz="1"/>
          <w:bottom w:val="single" w:color="2563EB" w:sz="1"/>
          <w:left w:val="single" w:color="2563EB" w:sz="8" w:space="8"/>
          <w:right w:val="none"/>
        </w:pBdr>
        <w:shd w:fill="EFF6FF" w:val="clear"/>
        <w:spacing w:before="100" w:after="100"/>
        <w:ind w:left="360"/>
      </w:pPr>
      <w:r>
        <w:rPr>
          <w:rFonts w:ascii="Arial" w:cs="Arial" w:eastAsia="Arial" w:hAnsi="Arial"/>
          <w:b/>
          <w:bCs/>
          <w:color w:val="1E3A5F"/>
          <w:sz w:val="22"/>
          <w:szCs w:val="22"/>
        </w:rPr>
        <w:t xml:space="preserve">NOTE: </w:t>
      </w:r>
      <w:r>
        <w:rPr>
          <w:rFonts w:ascii="Arial" w:cs="Arial" w:eastAsia="Arial" w:hAnsi="Arial"/>
          <w:color w:val="1E3A5F"/>
          <w:sz w:val="22"/>
          <w:szCs w:val="22"/>
        </w:rPr>
        <w:t xml:space="preserve">If a team patches their DMZ server after a successful compromise, can they 'undo' the milestone? The scoring model should be append-only: once a milestone event is recorded, it is permanent. Students cannot recover points by patching. This needs to be communicated to students before the competition and enforced in the backend by making the milestones table insert-only with no update or delete endpoints.</w:t>
      </w:r>
    </w:p>
    <w:p>
      <w:r>
        <w:br w:type="page"/>
      </w:r>
    </w:p>
    <w:p>
      <w:pPr>
        <w:pStyle w:val="Heading1"/>
        <w:spacing w:before="320" w:after="160"/>
      </w:pPr>
      <w:r>
        <w:rPr>
          <w:rFonts w:ascii="Arial" w:cs="Arial" w:eastAsia="Arial" w:hAnsi="Arial"/>
          <w:b/>
          <w:bCs/>
          <w:color w:val="1F3864"/>
          <w:sz w:val="32"/>
          <w:szCs w:val="32"/>
        </w:rPr>
        <w:t xml:space="preserve">5. Operational Readiness — Things That Have No Code Yet But Need Plans</w:t>
      </w:r>
    </w:p>
    <w:p>
      <w:pPr>
        <w:spacing w:before="60" w:after="60"/>
      </w:pPr>
    </w:p>
    <w:p>
      <w:pPr>
        <w:pStyle w:val="Heading2"/>
        <w:spacing w:before="240" w:after="120"/>
      </w:pPr>
      <w:r>
        <w:rPr>
          <w:rFonts w:ascii="Arial" w:cs="Arial" w:eastAsia="Arial" w:hAnsi="Arial"/>
          <w:b/>
          <w:bCs/>
          <w:color w:val="2E5F9E"/>
          <w:sz w:val="26"/>
          <w:szCs w:val="26"/>
        </w:rPr>
        <w:t xml:space="preserve">5.1 Token Provisioning Has No Workflow</w:t>
      </w:r>
    </w:p>
    <w:p>
      <w:pPr>
        <w:spacing w:before="60" w:after="100"/>
      </w:pPr>
      <w:r>
        <w:rPr>
          <w:rFonts w:ascii="Arial" w:cs="Arial" w:eastAsia="Arial" w:hAnsi="Arial"/>
          <w:sz w:val="22"/>
          <w:szCs w:val="22"/>
        </w:rPr>
        <w:t xml:space="preserve">The provision_tokens.py script is listed in the directory structure but its workflow is not defined. Specifically:</w:t>
      </w:r>
    </w:p>
    <w:p>
      <w:pPr>
        <w:pStyle w:val="ListParagraph"/>
        <w:numPr>
          <w:ilvl w:val="0"/>
          <w:numId w:val="2"/>
        </w:numPr>
        <w:spacing w:before="40" w:after="60"/>
      </w:pPr>
      <w:r>
        <w:rPr>
          <w:rFonts w:ascii="Arial" w:cs="Arial" w:eastAsia="Arial" w:hAnsi="Arial"/>
          <w:sz w:val="22"/>
          <w:szCs w:val="22"/>
        </w:rPr>
        <w:t xml:space="preserve">Who runs it, when, and from where?</w:t>
      </w:r>
    </w:p>
    <w:p>
      <w:pPr>
        <w:pStyle w:val="ListParagraph"/>
        <w:numPr>
          <w:ilvl w:val="0"/>
          <w:numId w:val="2"/>
        </w:numPr>
        <w:spacing w:before="40" w:after="60"/>
      </w:pPr>
      <w:r>
        <w:rPr>
          <w:rFonts w:ascii="Arial" w:cs="Arial" w:eastAsia="Arial" w:hAnsi="Arial"/>
          <w:sz w:val="22"/>
          <w:szCs w:val="22"/>
        </w:rPr>
        <w:t xml:space="preserve">How does each Kali VM's token get delivered to that VM securely? Email? USB? Shared drive?</w:t>
      </w:r>
    </w:p>
    <w:p>
      <w:pPr>
        <w:pStyle w:val="ListParagraph"/>
        <w:numPr>
          <w:ilvl w:val="0"/>
          <w:numId w:val="2"/>
        </w:numPr>
        <w:spacing w:before="40" w:after="60"/>
      </w:pPr>
      <w:r>
        <w:rPr>
          <w:rFonts w:ascii="Arial" w:cs="Arial" w:eastAsia="Arial" w:hAnsi="Arial"/>
          <w:sz w:val="22"/>
          <w:szCs w:val="22"/>
        </w:rPr>
        <w:t xml:space="preserve">What happens if a token is compromised mid-competition? The plan says 'revoke the token' but there is no revocation endpoint defined.</w:t>
      </w:r>
    </w:p>
    <w:p>
      <w:pPr>
        <w:pBdr>
          <w:top w:val="single" w:color="16A34A" w:sz="1"/>
          <w:bottom w:val="single" w:color="16A34A" w:sz="1"/>
          <w:left w:val="single" w:color="16A34A" w:sz="8" w:space="8"/>
          <w:right w:val="none"/>
        </w:pBdr>
        <w:shd w:fill="F0FDF4" w:val="clear"/>
        <w:spacing w:before="100" w:after="100"/>
        <w:ind w:left="360"/>
      </w:pPr>
      <w:r>
        <w:rPr>
          <w:rFonts w:ascii="Arial" w:cs="Arial" w:eastAsia="Arial" w:hAnsi="Arial"/>
          <w:b/>
          <w:bCs/>
          <w:color w:val="14532D"/>
          <w:sz w:val="22"/>
          <w:szCs w:val="22"/>
        </w:rPr>
        <w:t xml:space="preserve">DECISION: </w:t>
      </w:r>
      <w:r>
        <w:rPr>
          <w:rFonts w:ascii="Arial" w:cs="Arial" w:eastAsia="Arial" w:hAnsi="Arial"/>
          <w:color w:val="14532D"/>
          <w:sz w:val="22"/>
          <w:szCs w:val="22"/>
        </w:rPr>
        <w:t xml:space="preserve">Add a DELETE /api/admin/tokens/{team_id} endpoint to the backend. Add a token rotation endpoint POST /api/admin/tokens/{team_id}/rotate that generates a new token, invalidates the old one, and returns the new token for manual delivery to the affected VM.</w:t>
      </w:r>
    </w:p>
    <w:p>
      <w:pPr>
        <w:spacing w:before="60" w:after="60"/>
      </w:pPr>
    </w:p>
    <w:p>
      <w:pPr>
        <w:pStyle w:val="Heading2"/>
        <w:spacing w:before="240" w:after="120"/>
      </w:pPr>
      <w:r>
        <w:rPr>
          <w:rFonts w:ascii="Arial" w:cs="Arial" w:eastAsia="Arial" w:hAnsi="Arial"/>
          <w:b/>
          <w:bCs/>
          <w:color w:val="2E5F9E"/>
          <w:sz w:val="26"/>
          <w:szCs w:val="26"/>
        </w:rPr>
        <w:t xml:space="preserve">5.2 No VM Health Monitoring</w:t>
      </w:r>
    </w:p>
    <w:p>
      <w:pPr>
        <w:pBdr>
          <w:top w:val="single" w:color="D97706" w:sz="1"/>
          <w:bottom w:val="single" w:color="D97706" w:sz="1"/>
          <w:left w:val="single" w:color="D97706" w:sz="8" w:space="8"/>
          <w:right w:val="none"/>
        </w:pBdr>
        <w:shd w:fill="FFFBEB" w:val="clear"/>
        <w:spacing w:before="100" w:after="100"/>
        <w:ind w:left="360"/>
      </w:pPr>
      <w:r>
        <w:rPr>
          <w:rFonts w:ascii="Arial" w:cs="Arial" w:eastAsia="Arial" w:hAnsi="Arial"/>
          <w:b/>
          <w:bCs/>
          <w:color w:val="92400E"/>
          <w:sz w:val="22"/>
          <w:szCs w:val="22"/>
        </w:rPr>
        <w:t xml:space="preserve">WARNING: </w:t>
      </w:r>
      <w:r>
        <w:rPr>
          <w:rFonts w:ascii="Arial" w:cs="Arial" w:eastAsia="Arial" w:hAnsi="Arial"/>
          <w:color w:val="92400E"/>
          <w:sz w:val="22"/>
          <w:szCs w:val="22"/>
        </w:rPr>
        <w:t xml:space="preserve">There is no mechanism to know if a Kali VM has gone silent because it finished its attacks, because OpenClaw crashed, because the Ollama server is unreachable, or because the reporter script died. From the dashboard's perspective, a dead VM and a VM that has nothing to report look identical.</w:t>
      </w:r>
    </w:p>
    <w:p>
      <w:pPr>
        <w:pStyle w:val="ListParagraph"/>
        <w:numPr>
          <w:ilvl w:val="0"/>
          <w:numId w:val="2"/>
        </w:numPr>
        <w:spacing w:before="40" w:after="60"/>
      </w:pPr>
      <w:r>
        <w:rPr>
          <w:rFonts w:ascii="Arial" w:cs="Arial" w:eastAsia="Arial" w:hAnsi="Arial"/>
          <w:b/>
          <w:bCs/>
          <w:sz w:val="22"/>
          <w:szCs w:val="22"/>
        </w:rPr>
        <w:t xml:space="preserve">Fix</w:t>
      </w:r>
      <w:r>
        <w:rPr>
          <w:rFonts w:ascii="Arial" w:cs="Arial" w:eastAsia="Arial" w:hAnsi="Arial"/>
          <w:sz w:val="22"/>
          <w:szCs w:val="22"/>
        </w:rPr>
        <w:t xml:space="preserve">: Add a heartbeat event type to the reporter. Every 60 seconds, the reporter POSTs a heartbeat event regardless of OpenClaw activity. The dashboard marks a VM as OFFLINE if no heartbeat is received for 3 minutes. This requires a heartbeats table or a last_seen column on the teams table.</w:t>
      </w:r>
    </w:p>
    <w:p>
      <w:pPr>
        <w:spacing w:before="60" w:after="60"/>
      </w:pPr>
    </w:p>
    <w:p>
      <w:pPr>
        <w:pStyle w:val="Heading2"/>
        <w:spacing w:before="240" w:after="120"/>
      </w:pPr>
      <w:r>
        <w:rPr>
          <w:rFonts w:ascii="Arial" w:cs="Arial" w:eastAsia="Arial" w:hAnsi="Arial"/>
          <w:b/>
          <w:bCs/>
          <w:color w:val="2E5F9E"/>
          <w:sz w:val="26"/>
          <w:szCs w:val="26"/>
        </w:rPr>
        <w:t xml:space="preserve">5.3 The Competition Has No Defined Reset Procedure</w:t>
      </w:r>
    </w:p>
    <w:p>
      <w:pPr>
        <w:spacing w:before="60" w:after="100"/>
      </w:pPr>
      <w:r>
        <w:rPr>
          <w:rFonts w:ascii="Arial" w:cs="Arial" w:eastAsia="Arial" w:hAnsi="Arial"/>
          <w:sz w:val="22"/>
          <w:szCs w:val="22"/>
        </w:rPr>
        <w:t xml:space="preserve">The plan includes a reset_competition.py script but does not define what 'reset' means:</w:t>
      </w:r>
    </w:p>
    <w:p>
      <w:pPr>
        <w:pStyle w:val="ListParagraph"/>
        <w:numPr>
          <w:ilvl w:val="0"/>
          <w:numId w:val="2"/>
        </w:numPr>
        <w:spacing w:before="40" w:after="60"/>
      </w:pPr>
      <w:r>
        <w:rPr>
          <w:rFonts w:ascii="Arial" w:cs="Arial" w:eastAsia="Arial" w:hAnsi="Arial"/>
          <w:sz w:val="22"/>
          <w:szCs w:val="22"/>
        </w:rPr>
        <w:t xml:space="preserve">Does it clear all events and milestones? (Full reset — used between separate runs/semesters)</w:t>
      </w:r>
    </w:p>
    <w:p>
      <w:pPr>
        <w:pStyle w:val="ListParagraph"/>
        <w:numPr>
          <w:ilvl w:val="0"/>
          <w:numId w:val="2"/>
        </w:numPr>
        <w:spacing w:before="40" w:after="60"/>
      </w:pPr>
      <w:r>
        <w:rPr>
          <w:rFonts w:ascii="Arial" w:cs="Arial" w:eastAsia="Arial" w:hAnsi="Arial"/>
          <w:sz w:val="22"/>
          <w:szCs w:val="22"/>
        </w:rPr>
        <w:t xml:space="preserve">Does it only clear Phase 2/3 data and roll back to Phase 1? (Phase reset — used if a phase needs to be rerun)</w:t>
      </w:r>
    </w:p>
    <w:p>
      <w:pPr>
        <w:pStyle w:val="ListParagraph"/>
        <w:numPr>
          <w:ilvl w:val="0"/>
          <w:numId w:val="2"/>
        </w:numPr>
        <w:spacing w:before="40" w:after="60"/>
      </w:pPr>
      <w:r>
        <w:rPr>
          <w:rFonts w:ascii="Arial" w:cs="Arial" w:eastAsia="Arial" w:hAnsi="Arial"/>
          <w:sz w:val="22"/>
          <w:szCs w:val="22"/>
        </w:rPr>
        <w:t xml:space="preserve">Does it preserve events for debrief but zero out scores? (Scoring reset — used for grade recalculation)</w:t>
      </w:r>
    </w:p>
    <w:p>
      <w:pPr>
        <w:spacing w:before="60" w:after="100"/>
      </w:pPr>
      <w:r>
        <w:rPr>
          <w:rFonts w:ascii="Arial" w:cs="Arial" w:eastAsia="Arial" w:hAnsi="Arial"/>
          <w:sz w:val="22"/>
          <w:szCs w:val="22"/>
        </w:rPr>
        <w:t xml:space="preserve">Each of these has a different implementation. Define which modes are needed before writing the script.</w:t>
      </w:r>
    </w:p>
    <w:p>
      <w:pPr>
        <w:spacing w:before="60" w:after="60"/>
      </w:pPr>
    </w:p>
    <w:p>
      <w:pPr>
        <w:pStyle w:val="Heading2"/>
        <w:spacing w:before="240" w:after="120"/>
      </w:pPr>
      <w:r>
        <w:rPr>
          <w:rFonts w:ascii="Arial" w:cs="Arial" w:eastAsia="Arial" w:hAnsi="Arial"/>
          <w:b/>
          <w:bCs/>
          <w:color w:val="2E5F9E"/>
          <w:sz w:val="26"/>
          <w:szCs w:val="26"/>
        </w:rPr>
        <w:t xml:space="preserve">5.4 The Dashboard Has No Historical Replay Mode</w:t>
      </w:r>
    </w:p>
    <w:p>
      <w:pPr>
        <w:pBdr>
          <w:top w:val="single" w:color="2563EB" w:sz="1"/>
          <w:bottom w:val="single" w:color="2563EB" w:sz="1"/>
          <w:left w:val="single" w:color="2563EB" w:sz="8" w:space="8"/>
          <w:right w:val="none"/>
        </w:pBdr>
        <w:shd w:fill="EFF6FF" w:val="clear"/>
        <w:spacing w:before="100" w:after="100"/>
        <w:ind w:left="360"/>
      </w:pPr>
      <w:r>
        <w:rPr>
          <w:rFonts w:ascii="Arial" w:cs="Arial" w:eastAsia="Arial" w:hAnsi="Arial"/>
          <w:b/>
          <w:bCs/>
          <w:color w:val="1E3A5F"/>
          <w:sz w:val="22"/>
          <w:szCs w:val="22"/>
        </w:rPr>
        <w:t xml:space="preserve">NOTE: </w:t>
      </w:r>
      <w:r>
        <w:rPr>
          <w:rFonts w:ascii="Arial" w:cs="Arial" w:eastAsia="Arial" w:hAnsi="Arial"/>
          <w:color w:val="1E3A5F"/>
          <w:sz w:val="22"/>
          <w:szCs w:val="22"/>
        </w:rPr>
        <w:t xml:space="preserve">The dashboard as designed only shows live state. One of the stated goals is post-mortem debrief — 'students can replay the attack timeline.' This requires a replay mode that queries the database by timestamp range and simulates the SSE stream from historical data. This is not a Phase A requirement but must be in the backlog or it will not be built in time for the first competition run.</w:t>
      </w:r>
    </w:p>
    <w:p>
      <w:pPr>
        <w:spacing w:before="60" w:after="60"/>
      </w:pPr>
    </w:p>
    <w:p>
      <w:pPr>
        <w:pStyle w:val="Heading2"/>
        <w:spacing w:before="240" w:after="120"/>
      </w:pPr>
      <w:r>
        <w:rPr>
          <w:rFonts w:ascii="Arial" w:cs="Arial" w:eastAsia="Arial" w:hAnsi="Arial"/>
          <w:b/>
          <w:bCs/>
          <w:color w:val="2E5F9E"/>
          <w:sz w:val="26"/>
          <w:szCs w:val="26"/>
        </w:rPr>
        <w:t xml:space="preserve">5.5 Disk Space on Kali VMs Will Be Exhausted</w:t>
      </w:r>
    </w:p>
    <w:p>
      <w:pPr>
        <w:pBdr>
          <w:top w:val="single" w:color="D97706" w:sz="1"/>
          <w:bottom w:val="single" w:color="D97706" w:sz="1"/>
          <w:left w:val="single" w:color="D97706" w:sz="8" w:space="8"/>
          <w:right w:val="none"/>
        </w:pBdr>
        <w:shd w:fill="FFFBEB" w:val="clear"/>
        <w:spacing w:before="100" w:after="100"/>
        <w:ind w:left="360"/>
      </w:pPr>
      <w:r>
        <w:rPr>
          <w:rFonts w:ascii="Arial" w:cs="Arial" w:eastAsia="Arial" w:hAnsi="Arial"/>
          <w:b/>
          <w:bCs/>
          <w:color w:val="92400E"/>
          <w:sz w:val="22"/>
          <w:szCs w:val="22"/>
        </w:rPr>
        <w:t xml:space="preserve">WARNING: </w:t>
      </w:r>
      <w:r>
        <w:rPr>
          <w:rFonts w:ascii="Arial" w:cs="Arial" w:eastAsia="Arial" w:hAnsi="Arial"/>
          <w:color w:val="92400E"/>
          <w:sz w:val="22"/>
          <w:szCs w:val="22"/>
        </w:rPr>
        <w:t xml:space="preserve">OpenClaw session transcripts accumulate verbatim tool output to ~/.openclaw/agents/*/sessions/*.jsonl. During a 6-day competition running nmap, metasploit, and sqlmap continuously, these files will grow without bound. A single nmap -sV scan of a /24 subnet produces approximately 200KB of output. At 10 scans per hour across a 6-day competition, that is over 250MB per VM — before metasploit and sqlmap output. Add log rotation to the Kali VM provisioning checklist.</w:t>
      </w:r>
    </w:p>
    <w:p>
      <w:pPr>
        <w:pBdr>
          <w:left w:val="single" w:color="6B7280" w:sz="6" w:space="8"/>
        </w:pBdr>
        <w:shd w:fill="F3F4F6" w:val="clear"/>
        <w:spacing w:before="60" w:after="60"/>
        <w:ind w:left="360"/>
      </w:pPr>
      <w:r>
        <w:rPr>
          <w:rFonts w:ascii="Courier New" w:cs="Courier New" w:eastAsia="Courier New" w:hAnsi="Courier New"/>
          <w:color w:val="1F2937"/>
          <w:sz w:val="18"/>
          <w:szCs w:val="18"/>
        </w:rPr>
        <w:t xml:space="preserve"># Add to Kali VM provisioning</w:t>
      </w:r>
    </w:p>
    <w:p>
      <w:pPr>
        <w:pBdr>
          <w:left w:val="single" w:color="6B7280" w:sz="6" w:space="8"/>
        </w:pBdr>
        <w:shd w:fill="F3F4F6" w:val="clear"/>
        <w:spacing w:before="60" w:after="60"/>
        <w:ind w:left="360"/>
      </w:pPr>
      <w:r>
        <w:rPr>
          <w:rFonts w:ascii="Courier New" w:cs="Courier New" w:eastAsia="Courier New" w:hAnsi="Courier New"/>
          <w:color w:val="1F2937"/>
          <w:sz w:val="18"/>
          <w:szCs w:val="18"/>
        </w:rPr>
        <w:t xml:space="preserve">cat &gt; /etc/logrotate.d/openclaw &lt;&lt; 'EOF'</w:t>
      </w:r>
    </w:p>
    <w:p>
      <w:pPr>
        <w:pBdr>
          <w:left w:val="single" w:color="6B7280" w:sz="6" w:space="8"/>
        </w:pBdr>
        <w:shd w:fill="F3F4F6" w:val="clear"/>
        <w:spacing w:before="60" w:after="60"/>
        <w:ind w:left="360"/>
      </w:pPr>
      <w:r>
        <w:rPr>
          <w:rFonts w:ascii="Courier New" w:cs="Courier New" w:eastAsia="Courier New" w:hAnsi="Courier New"/>
          <w:color w:val="1F2937"/>
          <w:sz w:val="18"/>
          <w:szCs w:val="18"/>
        </w:rPr>
        <w:t xml:space="preserve">/root/.openclaw/logs/*.jsonl {</w:t>
      </w:r>
    </w:p>
    <w:p>
      <w:pPr>
        <w:pBdr>
          <w:left w:val="single" w:color="6B7280" w:sz="6" w:space="8"/>
        </w:pBdr>
        <w:shd w:fill="F3F4F6" w:val="clear"/>
        <w:spacing w:before="60" w:after="60"/>
        <w:ind w:left="360"/>
      </w:pPr>
      <w:r>
        <w:rPr>
          <w:rFonts w:ascii="Courier New" w:cs="Courier New" w:eastAsia="Courier New" w:hAnsi="Courier New"/>
          <w:color w:val="1F2937"/>
          <w:sz w:val="18"/>
          <w:szCs w:val="18"/>
        </w:rPr>
        <w:t xml:space="preserve">  daily</w:t>
      </w:r>
    </w:p>
    <w:p>
      <w:pPr>
        <w:pBdr>
          <w:left w:val="single" w:color="6B7280" w:sz="6" w:space="8"/>
        </w:pBdr>
        <w:shd w:fill="F3F4F6" w:val="clear"/>
        <w:spacing w:before="60" w:after="60"/>
        <w:ind w:left="360"/>
      </w:pPr>
      <w:r>
        <w:rPr>
          <w:rFonts w:ascii="Courier New" w:cs="Courier New" w:eastAsia="Courier New" w:hAnsi="Courier New"/>
          <w:color w:val="1F2937"/>
          <w:sz w:val="18"/>
          <w:szCs w:val="18"/>
        </w:rPr>
        <w:t xml:space="preserve">  rotate 7</w:t>
      </w:r>
    </w:p>
    <w:p>
      <w:pPr>
        <w:pBdr>
          <w:left w:val="single" w:color="6B7280" w:sz="6" w:space="8"/>
        </w:pBdr>
        <w:shd w:fill="F3F4F6" w:val="clear"/>
        <w:spacing w:before="60" w:after="60"/>
        <w:ind w:left="360"/>
      </w:pPr>
      <w:r>
        <w:rPr>
          <w:rFonts w:ascii="Courier New" w:cs="Courier New" w:eastAsia="Courier New" w:hAnsi="Courier New"/>
          <w:color w:val="1F2937"/>
          <w:sz w:val="18"/>
          <w:szCs w:val="18"/>
        </w:rPr>
        <w:t xml:space="preserve">  compress</w:t>
      </w:r>
    </w:p>
    <w:p>
      <w:pPr>
        <w:pBdr>
          <w:left w:val="single" w:color="6B7280" w:sz="6" w:space="8"/>
        </w:pBdr>
        <w:shd w:fill="F3F4F6" w:val="clear"/>
        <w:spacing w:before="60" w:after="60"/>
        <w:ind w:left="360"/>
      </w:pPr>
      <w:r>
        <w:rPr>
          <w:rFonts w:ascii="Courier New" w:cs="Courier New" w:eastAsia="Courier New" w:hAnsi="Courier New"/>
          <w:color w:val="1F2937"/>
          <w:sz w:val="18"/>
          <w:szCs w:val="18"/>
        </w:rPr>
        <w:t xml:space="preserve">  missingok</w:t>
      </w:r>
    </w:p>
    <w:p>
      <w:pPr>
        <w:pBdr>
          <w:left w:val="single" w:color="6B7280" w:sz="6" w:space="8"/>
        </w:pBdr>
        <w:shd w:fill="F3F4F6" w:val="clear"/>
        <w:spacing w:before="60" w:after="60"/>
        <w:ind w:left="360"/>
      </w:pPr>
      <w:r>
        <w:rPr>
          <w:rFonts w:ascii="Courier New" w:cs="Courier New" w:eastAsia="Courier New" w:hAnsi="Courier New"/>
          <w:color w:val="1F2937"/>
          <w:sz w:val="18"/>
          <w:szCs w:val="18"/>
        </w:rPr>
        <w:t xml:space="preserve">  notifempty</w:t>
      </w:r>
    </w:p>
    <w:p>
      <w:pPr>
        <w:pBdr>
          <w:left w:val="single" w:color="6B7280" w:sz="6" w:space="8"/>
        </w:pBdr>
        <w:shd w:fill="F3F4F6" w:val="clear"/>
        <w:spacing w:before="60" w:after="60"/>
        <w:ind w:left="360"/>
      </w:pPr>
      <w:r>
        <w:rPr>
          <w:rFonts w:ascii="Courier New" w:cs="Courier New" w:eastAsia="Courier New" w:hAnsi="Courier New"/>
          <w:color w:val="1F2937"/>
          <w:sz w:val="18"/>
          <w:szCs w:val="18"/>
        </w:rPr>
        <w:t xml:space="preserve">}</w:t>
      </w:r>
    </w:p>
    <w:p>
      <w:pPr>
        <w:pBdr>
          <w:left w:val="single" w:color="6B7280" w:sz="6" w:space="8"/>
        </w:pBdr>
        <w:shd w:fill="F3F4F6" w:val="clear"/>
        <w:spacing w:before="60" w:after="60"/>
        <w:ind w:left="360"/>
      </w:pPr>
      <w:r>
        <w:rPr>
          <w:rFonts w:ascii="Courier New" w:cs="Courier New" w:eastAsia="Courier New" w:hAnsi="Courier New"/>
          <w:color w:val="1F2937"/>
          <w:sz w:val="18"/>
          <w:szCs w:val="18"/>
        </w:rPr>
        <w:t xml:space="preserve">EOF</w:t>
      </w:r>
    </w:p>
    <w:p>
      <w:r>
        <w:br w:type="page"/>
      </w:r>
    </w:p>
    <w:p>
      <w:pPr>
        <w:pStyle w:val="Heading1"/>
        <w:spacing w:before="320" w:after="160"/>
      </w:pPr>
      <w:r>
        <w:rPr>
          <w:rFonts w:ascii="Arial" w:cs="Arial" w:eastAsia="Arial" w:hAnsi="Arial"/>
          <w:b/>
          <w:bCs/>
          <w:color w:val="1F3864"/>
          <w:sz w:val="32"/>
          <w:szCs w:val="32"/>
        </w:rPr>
        <w:t xml:space="preserve">6. Student-Facing Concerns Not Addressed in the Plan</w:t>
      </w:r>
    </w:p>
    <w:p>
      <w:pPr>
        <w:spacing w:before="60" w:after="60"/>
      </w:pPr>
    </w:p>
    <w:p>
      <w:pPr>
        <w:pStyle w:val="Heading2"/>
        <w:spacing w:before="240" w:after="120"/>
      </w:pPr>
      <w:r>
        <w:rPr>
          <w:rFonts w:ascii="Arial" w:cs="Arial" w:eastAsia="Arial" w:hAnsi="Arial"/>
          <w:b/>
          <w:bCs/>
          <w:color w:val="2E5F9E"/>
          <w:sz w:val="26"/>
          <w:szCs w:val="26"/>
        </w:rPr>
        <w:t xml:space="preserve">6.1 Students Have No Visibility Into What Was Attempted — Only What Succeeded</w:t>
      </w:r>
    </w:p>
    <w:p>
      <w:pPr>
        <w:pBdr>
          <w:top w:val="single" w:color="2563EB" w:sz="1"/>
          <w:bottom w:val="single" w:color="2563EB" w:sz="1"/>
          <w:left w:val="single" w:color="2563EB" w:sz="8" w:space="8"/>
          <w:right w:val="none"/>
        </w:pBdr>
        <w:shd w:fill="EFF6FF" w:val="clear"/>
        <w:spacing w:before="100" w:after="100"/>
        <w:ind w:left="360"/>
      </w:pPr>
      <w:r>
        <w:rPr>
          <w:rFonts w:ascii="Arial" w:cs="Arial" w:eastAsia="Arial" w:hAnsi="Arial"/>
          <w:b/>
          <w:bCs/>
          <w:color w:val="1E3A5F"/>
          <w:sz w:val="22"/>
          <w:szCs w:val="22"/>
        </w:rPr>
        <w:t xml:space="preserve">NOTE: </w:t>
      </w:r>
      <w:r>
        <w:rPr>
          <w:rFonts w:ascii="Arial" w:cs="Arial" w:eastAsia="Arial" w:hAnsi="Arial"/>
          <w:color w:val="1E3A5F"/>
          <w:sz w:val="22"/>
          <w:szCs w:val="22"/>
        </w:rPr>
        <w:t xml:space="preserve">The dashboard shows attack outcomes and milestones. Students defending their networks only see that they were compromised, not what the AI tried and failed at. A second view — 'what OpenClaw attempted against your team' — would significantly improve the learning outcome. This is a separate endpoint (GET /api/teams/{team_id}/events accessible to that team only) with its own auth layer. It is out of scope for Phase A but should be designed into the data model now so it can be added later without a schema migration.</w:t>
      </w:r>
    </w:p>
    <w:p>
      <w:pPr>
        <w:spacing w:before="60" w:after="60"/>
      </w:pPr>
    </w:p>
    <w:p>
      <w:pPr>
        <w:pStyle w:val="Heading2"/>
        <w:spacing w:before="240" w:after="120"/>
      </w:pPr>
      <w:r>
        <w:rPr>
          <w:rFonts w:ascii="Arial" w:cs="Arial" w:eastAsia="Arial" w:hAnsi="Arial"/>
          <w:b/>
          <w:bCs/>
          <w:color w:val="2E5F9E"/>
          <w:sz w:val="26"/>
          <w:szCs w:val="26"/>
        </w:rPr>
        <w:t xml:space="preserve">6.2 The Grading Interface Is Not Part of the Plan</w:t>
      </w:r>
    </w:p>
    <w:p>
      <w:pPr>
        <w:pBdr>
          <w:top w:val="single" w:color="D97706" w:sz="1"/>
          <w:bottom w:val="single" w:color="D97706" w:sz="1"/>
          <w:left w:val="single" w:color="D97706" w:sz="8" w:space="8"/>
          <w:right w:val="none"/>
        </w:pBdr>
        <w:shd w:fill="FFFBEB" w:val="clear"/>
        <w:spacing w:before="100" w:after="100"/>
        <w:ind w:left="360"/>
      </w:pPr>
      <w:r>
        <w:rPr>
          <w:rFonts w:ascii="Arial" w:cs="Arial" w:eastAsia="Arial" w:hAnsi="Arial"/>
          <w:b/>
          <w:bCs/>
          <w:color w:val="92400E"/>
          <w:sz w:val="22"/>
          <w:szCs w:val="22"/>
        </w:rPr>
        <w:t xml:space="preserve">WARNING: </w:t>
      </w:r>
      <w:r>
        <w:rPr>
          <w:rFonts w:ascii="Arial" w:cs="Arial" w:eastAsia="Arial" w:hAnsi="Arial"/>
          <w:color w:val="92400E"/>
          <w:sz w:val="22"/>
          <w:szCs w:val="22"/>
        </w:rPr>
        <w:t xml:space="preserve">The dashboard shows scores but there is no export mechanism for faculty to extract final grades. At the end of the competition, faculty need a report: team name, score breakdown by phase, milestone timestamps, and final rank. Without a CSV or PDF export endpoint, grades must be manually transcribed from the dashboard — error-prone and slow.</w:t>
      </w:r>
    </w:p>
    <w:p>
      <w:pPr>
        <w:pStyle w:val="ListParagraph"/>
        <w:numPr>
          <w:ilvl w:val="0"/>
          <w:numId w:val="2"/>
        </w:numPr>
        <w:spacing w:before="40" w:after="60"/>
      </w:pPr>
      <w:r>
        <w:rPr>
          <w:rFonts w:ascii="Arial" w:cs="Arial" w:eastAsia="Arial" w:hAnsi="Arial"/>
          <w:b/>
          <w:bCs/>
          <w:sz w:val="22"/>
          <w:szCs w:val="22"/>
        </w:rPr>
        <w:t xml:space="preserve">Fix</w:t>
      </w:r>
      <w:r>
        <w:rPr>
          <w:rFonts w:ascii="Arial" w:cs="Arial" w:eastAsia="Arial" w:hAnsi="Arial"/>
          <w:sz w:val="22"/>
          <w:szCs w:val="22"/>
        </w:rPr>
        <w:t xml:space="preserve">: Add GET /api/report/final that returns a JSON object with all team scores and milestones. Add a 'Download CSV' button to the dashboard that calls this endpoint and triggers a browser download. This is a one-hour addition if the data model is correct from the start.</w:t>
      </w:r>
    </w:p>
    <w:p>
      <w:pPr>
        <w:spacing w:before="60" w:after="60"/>
      </w:pPr>
    </w:p>
    <w:p>
      <w:pPr>
        <w:pStyle w:val="Heading2"/>
        <w:spacing w:before="240" w:after="120"/>
      </w:pPr>
      <w:r>
        <w:rPr>
          <w:rFonts w:ascii="Arial" w:cs="Arial" w:eastAsia="Arial" w:hAnsi="Arial"/>
          <w:b/>
          <w:bCs/>
          <w:color w:val="2E5F9E"/>
          <w:sz w:val="26"/>
          <w:szCs w:val="26"/>
        </w:rPr>
        <w:t xml:space="preserve">6.3 Discord Alerts Will Reveal Which Team Is Being Attacked</w:t>
      </w:r>
    </w:p>
    <w:p>
      <w:pPr>
        <w:pBdr>
          <w:top w:val="single" w:color="2563EB" w:sz="1"/>
          <w:bottom w:val="single" w:color="2563EB" w:sz="1"/>
          <w:left w:val="single" w:color="2563EB" w:sz="8" w:space="8"/>
          <w:right w:val="none"/>
        </w:pBdr>
        <w:shd w:fill="EFF6FF" w:val="clear"/>
        <w:spacing w:before="100" w:after="100"/>
        <w:ind w:left="360"/>
      </w:pPr>
      <w:r>
        <w:rPr>
          <w:rFonts w:ascii="Arial" w:cs="Arial" w:eastAsia="Arial" w:hAnsi="Arial"/>
          <w:b/>
          <w:bCs/>
          <w:color w:val="1E3A5F"/>
          <w:sz w:val="22"/>
          <w:szCs w:val="22"/>
        </w:rPr>
        <w:t xml:space="preserve">NOTE: </w:t>
      </w:r>
      <w:r>
        <w:rPr>
          <w:rFonts w:ascii="Arial" w:cs="Arial" w:eastAsia="Arial" w:hAnsi="Arial"/>
          <w:color w:val="1E3A5F"/>
          <w:sz w:val="22"/>
          <w:szCs w:val="22"/>
        </w:rPr>
        <w:t xml:space="preserve">Discord alerts say things like 'Team Alpha: web server compromised via SQL injection.' During the competition, all students can see this. This means Team Alpha immediately knows to check their web server, and all other teams know what technique worked on Alpha's network and can preemptively patch the same vulnerability. Whether this cross-team information sharing is pedagogically desirable is a faculty decision that must be made before the Discord integration is built, because it affects the message format and channel design.</w:t>
      </w:r>
    </w:p>
    <w:p>
      <w:pPr>
        <w:spacing w:before="60" w:after="100"/>
      </w:pPr>
      <w:r>
        <w:rPr>
          <w:rFonts w:ascii="Arial" w:cs="Arial" w:eastAsia="Arial" w:hAnsi="Arial"/>
          <w:sz w:val="22"/>
          <w:szCs w:val="22"/>
        </w:rPr>
        <w:t xml:space="preserve">Options:</w:t>
      </w:r>
    </w:p>
    <w:p>
      <w:pPr>
        <w:pStyle w:val="ListParagraph"/>
        <w:numPr>
          <w:ilvl w:val="0"/>
          <w:numId w:val="2"/>
        </w:numPr>
        <w:spacing w:before="40" w:after="60"/>
      </w:pPr>
      <w:r>
        <w:rPr>
          <w:rFonts w:ascii="Arial" w:cs="Arial" w:eastAsia="Arial" w:hAnsi="Arial"/>
          <w:sz w:val="22"/>
          <w:szCs w:val="22"/>
        </w:rPr>
        <w:t xml:space="preserve">Public channel with team names (current plan): full visibility, encourages reactive learning</w:t>
      </w:r>
    </w:p>
    <w:p>
      <w:pPr>
        <w:pStyle w:val="ListParagraph"/>
        <w:numPr>
          <w:ilvl w:val="0"/>
          <w:numId w:val="2"/>
        </w:numPr>
        <w:spacing w:before="40" w:after="60"/>
      </w:pPr>
      <w:r>
        <w:rPr>
          <w:rFonts w:ascii="Arial" w:cs="Arial" w:eastAsia="Arial" w:hAnsi="Arial"/>
          <w:sz w:val="22"/>
          <w:szCs w:val="22"/>
        </w:rPr>
        <w:t xml:space="preserve">Per-team private channels: each team only sees alerts about their own network</w:t>
      </w:r>
    </w:p>
    <w:p>
      <w:pPr>
        <w:pStyle w:val="ListParagraph"/>
        <w:numPr>
          <w:ilvl w:val="0"/>
          <w:numId w:val="2"/>
        </w:numPr>
        <w:spacing w:before="40" w:after="60"/>
      </w:pPr>
      <w:r>
        <w:rPr>
          <w:rFonts w:ascii="Arial" w:cs="Arial" w:eastAsia="Arial" w:hAnsi="Arial"/>
          <w:sz w:val="22"/>
          <w:szCs w:val="22"/>
        </w:rPr>
        <w:t xml:space="preserve">Delayed public feed: alerts posted with a 2-hour delay so real-time gaming is prevented</w:t>
      </w:r>
    </w:p>
    <w:p>
      <w:r>
        <w:br w:type="page"/>
      </w:r>
    </w:p>
    <w:p>
      <w:pPr>
        <w:pStyle w:val="Heading1"/>
        <w:spacing w:before="320" w:after="160"/>
      </w:pPr>
      <w:r>
        <w:rPr>
          <w:rFonts w:ascii="Arial" w:cs="Arial" w:eastAsia="Arial" w:hAnsi="Arial"/>
          <w:b/>
          <w:bCs/>
          <w:color w:val="1F3864"/>
          <w:sz w:val="32"/>
          <w:szCs w:val="32"/>
        </w:rPr>
        <w:t xml:space="preserve">7. Pre-Build Checklist — Resolve Before Writing Code</w:t>
      </w:r>
    </w:p>
    <w:p>
      <w:pPr>
        <w:spacing w:before="60" w:after="100"/>
      </w:pPr>
      <w:r>
        <w:rPr>
          <w:rFonts w:ascii="Arial" w:cs="Arial" w:eastAsia="Arial" w:hAnsi="Arial"/>
          <w:sz w:val="22"/>
          <w:szCs w:val="22"/>
        </w:rPr>
        <w:t xml:space="preserve">Every item below must be resolved before the Phase A build begins. Items marked with an owner are decisions that require input from someone other than the developer.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0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 / Action Required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Confirm OpenClaw telemetry plugin installs cleanly on Kali and produces tool.end events for nmap/metasploit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 on one Kali VM before provisioning all 50</w:t>
            </w:r>
          </w:p>
        </w:tc>
      </w:tr>
      <w:tr>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Set logging.redactSensitive: false in Kali openclaw.json + add redactPatterns for LLM API key format</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Faculty / provisioning script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Deploy Ollama server VM inside Proxmox; configure all Kali VMs to point OpenClaw at internal Ollama endpoint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Infrastructure / Dr. Nestler</w:t>
            </w:r>
          </w:p>
        </w:tc>
      </w:tr>
      <w:tr>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Define management VLAN topology: backend server + Ollama must be reachable by Kali VMs but not student networks</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Network design / Proxmox admin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HTTP Basic Auth to dashboard route before first deployment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developer — 10 lines of FastAPI code</w:t>
            </w:r>
          </w:p>
        </w:tc>
      </w:tr>
      <w:tr>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Add write-ahead buffer + retry loop to reporter.py</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Reporter developer — required before competition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Decide HTTP vs HTTPS on management VLAN; provision certs or update reporter to handle self-signed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Infrastructure decision</w:t>
            </w:r>
          </w:p>
        </w:tc>
      </w:tr>
      <w:tr>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Write technique_map.json translating OpenClaw tool commands to normalized technique names</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Playbook designer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Define milestone detection rules in backend code (not just in PRD prose)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developer — before events table is created</w:t>
            </w:r>
          </w:p>
        </w:tc>
      </w:tr>
      <w:tr>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Get faculty sign-off on time-weighted scoring formula</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Faculty — before dashboard scoring view is built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Decide Soul Protocol Phase 3 whitelist: which techniques are explicitly permitted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Faculty / security policy decision</w:t>
            </w:r>
          </w:p>
        </w:tc>
      </w:tr>
      <w:tr>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12</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Add heartbeat event type to reporter and last_seen column to teams table</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Backend developer — add to Phase A scope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Define reset_competition.py modes (full / phase / scoring)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developer — before first dry run</w:t>
            </w:r>
          </w:p>
        </w:tc>
      </w:tr>
      <w:tr>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14</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Add log rotation to Kali VM provisioning script</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Provisioning — before 6-day run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Decide Discord alert visibility: public / per-team / delayed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Faculty decision — before Discord integration</w:t>
            </w:r>
          </w:p>
        </w:tc>
      </w:tr>
      <w:tr>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16</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Add GET /api/report/final endpoint and CSV download to dashboard</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Backend developer — required before competition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token revocation endpoint DELETE /api/admin/tokens/{team_id}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developer — security requirement</w:t>
            </w:r>
          </w:p>
        </w:tc>
      </w:tr>
      <w:tr>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18</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Run a full dry-run with 3 Kali VMs against 1 student network before the competition week</w:t>
            </w:r>
          </w:p>
        </w:tc>
        <w:tc>
          <w:tcPr>
            <w:tcW w:type="dxa" w:w="4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20"/>
                <w:szCs w:val="20"/>
              </w:rPr>
              <w:t xml:space="preserve">All — minimum 1 week before competition start</w:t>
            </w:r>
          </w:p>
        </w:tc>
      </w:tr>
    </w:tbl>
    <w:p>
      <w:r>
        <w:br w:type="page"/>
      </w:r>
    </w:p>
    <w:p>
      <w:pPr>
        <w:pStyle w:val="Heading1"/>
        <w:spacing w:before="320" w:after="160"/>
      </w:pPr>
      <w:r>
        <w:rPr>
          <w:rFonts w:ascii="Arial" w:cs="Arial" w:eastAsia="Arial" w:hAnsi="Arial"/>
          <w:b/>
          <w:bCs/>
          <w:color w:val="1F3864"/>
          <w:sz w:val="32"/>
          <w:szCs w:val="32"/>
        </w:rPr>
        <w:t xml:space="preserve">8. What Is Confirmed Ready to Build</w:t>
      </w:r>
    </w:p>
    <w:p>
      <w:pPr>
        <w:spacing w:before="60" w:after="100"/>
      </w:pPr>
      <w:r>
        <w:rPr>
          <w:rFonts w:ascii="Arial" w:cs="Arial" w:eastAsia="Arial" w:hAnsi="Arial"/>
          <w:sz w:val="22"/>
          <w:szCs w:val="22"/>
        </w:rPr>
        <w:t xml:space="preserve">The following components are fully defined, dependency-tested, and have no open design questions. These can be built in Phase A immediately.</w:t>
      </w:r>
    </w:p>
    <w:p>
      <w:pPr>
        <w:spacing w:before="60" w:after="60"/>
      </w:pPr>
    </w:p>
    <w:p>
      <w:pPr>
        <w:pStyle w:val="ListParagraph"/>
        <w:numPr>
          <w:ilvl w:val="0"/>
          <w:numId w:val="2"/>
        </w:numPr>
        <w:spacing w:before="40" w:after="60"/>
      </w:pPr>
      <w:r>
        <w:rPr>
          <w:rFonts w:ascii="Arial" w:cs="Arial" w:eastAsia="Arial" w:hAnsi="Arial"/>
          <w:b/>
          <w:bCs/>
          <w:sz w:val="22"/>
          <w:szCs w:val="22"/>
        </w:rPr>
        <w:t xml:space="preserve">FastAPI backend skeleton</w:t>
      </w:r>
      <w:r>
        <w:rPr>
          <w:rFonts w:ascii="Arial" w:cs="Arial" w:eastAsia="Arial" w:hAnsi="Arial"/>
          <w:sz w:val="22"/>
          <w:szCs w:val="22"/>
        </w:rPr>
        <w:t xml:space="preserve">: Entry point, config loading, database.py with async_sessionmaker, models.py with three tables. No ambiguity.</w:t>
      </w:r>
    </w:p>
    <w:p>
      <w:pPr>
        <w:pStyle w:val="ListParagraph"/>
        <w:numPr>
          <w:ilvl w:val="0"/>
          <w:numId w:val="2"/>
        </w:numPr>
        <w:spacing w:before="40" w:after="60"/>
      </w:pPr>
      <w:r>
        <w:rPr>
          <w:rFonts w:ascii="Arial" w:cs="Arial" w:eastAsia="Arial" w:hAnsi="Arial"/>
          <w:b/>
          <w:bCs/>
          <w:sz w:val="22"/>
          <w:szCs w:val="22"/>
        </w:rPr>
        <w:t xml:space="preserve">Bearer token validation middleware</w:t>
      </w:r>
      <w:r>
        <w:rPr>
          <w:rFonts w:ascii="Arial" w:cs="Arial" w:eastAsia="Arial" w:hAnsi="Arial"/>
          <w:sz w:val="22"/>
          <w:szCs w:val="22"/>
        </w:rPr>
        <w:t xml:space="preserve">: Token stored as bcrypt hash in teams table, validated on every POST /api/events. Pattern confirmed clean.</w:t>
      </w:r>
    </w:p>
    <w:p>
      <w:pPr>
        <w:pStyle w:val="ListParagraph"/>
        <w:numPr>
          <w:ilvl w:val="0"/>
          <w:numId w:val="2"/>
        </w:numPr>
        <w:spacing w:before="40" w:after="60"/>
      </w:pPr>
      <w:r>
        <w:rPr>
          <w:rFonts w:ascii="Arial" w:cs="Arial" w:eastAsia="Arial" w:hAnsi="Arial"/>
          <w:b/>
          <w:bCs/>
          <w:sz w:val="22"/>
          <w:szCs w:val="22"/>
        </w:rPr>
        <w:t xml:space="preserve">CIDR validation</w:t>
      </w:r>
      <w:r>
        <w:rPr>
          <w:rFonts w:ascii="Arial" w:cs="Arial" w:eastAsia="Arial" w:hAnsi="Arial"/>
          <w:sz w:val="22"/>
          <w:szCs w:val="22"/>
        </w:rPr>
        <w:t xml:space="preserve">: Python's ipaddress module validates target_ip against team's assigned ranges. No dependencies.</w:t>
      </w:r>
    </w:p>
    <w:p>
      <w:pPr>
        <w:pStyle w:val="ListParagraph"/>
        <w:numPr>
          <w:ilvl w:val="0"/>
          <w:numId w:val="2"/>
        </w:numPr>
        <w:spacing w:before="40" w:after="60"/>
      </w:pPr>
      <w:r>
        <w:rPr>
          <w:rFonts w:ascii="Arial" w:cs="Arial" w:eastAsia="Arial" w:hAnsi="Arial"/>
          <w:b/>
          <w:bCs/>
          <w:sz w:val="22"/>
          <w:szCs w:val="22"/>
        </w:rPr>
        <w:t xml:space="preserve">SSE broadcast system</w:t>
      </w:r>
      <w:r>
        <w:rPr>
          <w:rFonts w:ascii="Arial" w:cs="Arial" w:eastAsia="Arial" w:hAnsi="Arial"/>
          <w:sz w:val="22"/>
          <w:szCs w:val="22"/>
        </w:rPr>
        <w:t xml:space="preserve">: Per-client asyncio.Queue, asyncio.wait_for timeout, finally cleanup. Pattern tested and confirmed working.</w:t>
      </w:r>
    </w:p>
    <w:p>
      <w:pPr>
        <w:pStyle w:val="ListParagraph"/>
        <w:numPr>
          <w:ilvl w:val="0"/>
          <w:numId w:val="2"/>
        </w:numPr>
        <w:spacing w:before="40" w:after="60"/>
      </w:pPr>
      <w:r>
        <w:rPr>
          <w:rFonts w:ascii="Arial" w:cs="Arial" w:eastAsia="Arial" w:hAnsi="Arial"/>
          <w:b/>
          <w:bCs/>
          <w:sz w:val="22"/>
          <w:szCs w:val="22"/>
        </w:rPr>
        <w:t xml:space="preserve">discord.py worker</w:t>
      </w:r>
      <w:r>
        <w:rPr>
          <w:rFonts w:ascii="Arial" w:cs="Arial" w:eastAsia="Arial" w:hAnsi="Arial"/>
          <w:sz w:val="22"/>
          <w:szCs w:val="22"/>
        </w:rPr>
        <w:t xml:space="preserve">: asyncio.create_task(bot.start()) in lifespan, single queue, confirmed compatible with FastAPI 0.135.0 and discord.py 2.6.4.</w:t>
      </w:r>
    </w:p>
    <w:p>
      <w:pPr>
        <w:pStyle w:val="ListParagraph"/>
        <w:numPr>
          <w:ilvl w:val="0"/>
          <w:numId w:val="2"/>
        </w:numPr>
        <w:spacing w:before="40" w:after="60"/>
      </w:pPr>
      <w:r>
        <w:rPr>
          <w:rFonts w:ascii="Arial" w:cs="Arial" w:eastAsia="Arial" w:hAnsi="Arial"/>
          <w:b/>
          <w:bCs/>
          <w:sz w:val="22"/>
          <w:szCs w:val="22"/>
        </w:rPr>
        <w:t xml:space="preserve">Dashboard HTML shell</w:t>
      </w:r>
      <w:r>
        <w:rPr>
          <w:rFonts w:ascii="Arial" w:cs="Arial" w:eastAsia="Arial" w:hAnsi="Arial"/>
          <w:sz w:val="22"/>
          <w:szCs w:val="22"/>
        </w:rPr>
        <w:t xml:space="preserve">: Static file served by FastAPI, EventSource connection to /api/stream, table rows updated by SSE. No framework needed.</w:t>
      </w:r>
    </w:p>
    <w:p>
      <w:pPr>
        <w:pStyle w:val="ListParagraph"/>
        <w:numPr>
          <w:ilvl w:val="0"/>
          <w:numId w:val="2"/>
        </w:numPr>
        <w:spacing w:before="40" w:after="60"/>
      </w:pPr>
      <w:r>
        <w:rPr>
          <w:rFonts w:ascii="Arial" w:cs="Arial" w:eastAsia="Arial" w:hAnsi="Arial"/>
          <w:b/>
          <w:bCs/>
          <w:sz w:val="22"/>
          <w:szCs w:val="22"/>
        </w:rPr>
        <w:t xml:space="preserve">Phase config loader</w:t>
      </w:r>
      <w:r>
        <w:rPr>
          <w:rFonts w:ascii="Arial" w:cs="Arial" w:eastAsia="Arial" w:hAnsi="Arial"/>
          <w:sz w:val="22"/>
          <w:szCs w:val="22"/>
        </w:rPr>
        <w:t xml:space="preserve">: phases.json file loaded at startup, reloaded on phase transition. Technique validation against allowed list. No ambiguity.</w:t>
      </w:r>
    </w:p>
    <w:p>
      <w:pPr>
        <w:pStyle w:val="ListParagraph"/>
        <w:numPr>
          <w:ilvl w:val="0"/>
          <w:numId w:val="2"/>
        </w:numPr>
        <w:spacing w:before="40" w:after="60"/>
      </w:pPr>
      <w:r>
        <w:rPr>
          <w:rFonts w:ascii="Arial" w:cs="Arial" w:eastAsia="Arial" w:hAnsi="Arial"/>
          <w:b/>
          <w:bCs/>
          <w:sz w:val="22"/>
          <w:szCs w:val="22"/>
        </w:rPr>
        <w:t xml:space="preserve">Reporter script base</w:t>
      </w:r>
      <w:r>
        <w:rPr>
          <w:rFonts w:ascii="Arial" w:cs="Arial" w:eastAsia="Arial" w:hAnsi="Arial"/>
          <w:sz w:val="22"/>
          <w:szCs w:val="22"/>
        </w:rPr>
        <w:t xml:space="preserve">: File tail loop on telemetry.jsonl, JSON parse, HTTP POST with Bearer token, requests library only. Pattern straightforward once OpenClaw output is confirmed.</w:t>
      </w:r>
    </w:p>
    <w:p>
      <w:pPr>
        <w:spacing w:before="60" w:after="60"/>
      </w:pPr>
    </w:p>
    <w:p>
      <w:pPr>
        <w:pBdr>
          <w:top w:val="single" w:color="2563EB" w:sz="1"/>
          <w:bottom w:val="single" w:color="2563EB" w:sz="1"/>
          <w:left w:val="single" w:color="2563EB" w:sz="8" w:space="8"/>
          <w:right w:val="none"/>
        </w:pBdr>
        <w:shd w:fill="EFF6FF" w:val="clear"/>
        <w:spacing w:before="100" w:after="100"/>
        <w:ind w:left="360"/>
      </w:pPr>
      <w:r>
        <w:rPr>
          <w:rFonts w:ascii="Arial" w:cs="Arial" w:eastAsia="Arial" w:hAnsi="Arial"/>
          <w:b/>
          <w:bCs/>
          <w:color w:val="1E3A5F"/>
          <w:sz w:val="22"/>
          <w:szCs w:val="22"/>
        </w:rPr>
        <w:t xml:space="preserve">NOTE: </w:t>
      </w:r>
      <w:r>
        <w:rPr>
          <w:rFonts w:ascii="Arial" w:cs="Arial" w:eastAsia="Arial" w:hAnsi="Arial"/>
          <w:color w:val="1E3A5F"/>
          <w:sz w:val="22"/>
          <w:szCs w:val="22"/>
        </w:rPr>
        <w:t xml:space="preserve">Items 1-7 in the checklist above must be resolved before the reporter.py can be finalized. The backend skeleton and all infrastructure except the reporter can begin immediately.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pPr>
    <w:r>
      <w:rPr>
        <w:rFonts w:ascii="Arial" w:cs="Arial" w:eastAsia="Arial" w:hAnsi="Arial"/>
        <w:color w:val="9CA3AF"/>
        <w:sz w:val="18"/>
        <w:szCs w:val="18"/>
      </w:rPr>
      <w:t xml:space="preserve">CSUSB — IST 4620 / 4910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pPr>
    <w:r>
      <w:rPr>
        <w:rFonts w:ascii="Arial" w:cs="Arial" w:eastAsia="Arial" w:hAnsi="Arial"/>
        <w:color w:val="6B7280"/>
        <w:sz w:val="18"/>
        <w:szCs w:val="18"/>
      </w:rPr>
      <w:t xml:space="preserve">Project Claw &amp; Order  |  Pre-Build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9E"/>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2026-03-19T18:27:54.665Z</dcterms:created>
  <dcterms:modified xsi:type="dcterms:W3CDTF">2026-03-19T18:27:54.666Z</dcterms:modified>
</cp:coreProperties>
</file>

<file path=docProps/custom.xml><?xml version="1.0" encoding="utf-8"?>
<Properties xmlns="http://schemas.openxmlformats.org/officeDocument/2006/custom-properties" xmlns:vt="http://schemas.openxmlformats.org/officeDocument/2006/docPropsVTypes"/>
</file>