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the Installation DVD for an Image Restore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Time Required: </w:t>
      </w:r>
      <w:r>
        <w:rPr>
          <w:rFonts w:hint="default"/>
        </w:rPr>
        <w:t>Approximately 10 minutes</w:t>
      </w:r>
    </w:p>
    <w:p>
      <w:pPr>
        <w:rPr>
          <w:rFonts w:hint="default"/>
        </w:rPr>
      </w:pPr>
      <w:r>
        <w:rPr>
          <w:rFonts w:hint="default"/>
          <w:b/>
          <w:bCs/>
        </w:rPr>
        <w:t>Objective:</w:t>
      </w:r>
      <w:r>
        <w:rPr>
          <w:rFonts w:hint="default"/>
        </w:rPr>
        <w:t xml:space="preserve"> Learn from where to perform an image restore.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Description:</w:t>
      </w:r>
      <w:r>
        <w:rPr>
          <w:rFonts w:hint="default"/>
        </w:rPr>
        <w:t xml:space="preserve"> In this activity, you learn how to access the Repair option from a Windows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Server 2016 installation DVD and how to use it to start an image restore. You will need</w:t>
      </w:r>
    </w:p>
    <w:p>
      <w:pPr>
        <w:rPr>
          <w:rFonts w:hint="default"/>
        </w:rPr>
      </w:pPr>
      <w:r>
        <w:rPr>
          <w:rFonts w:hint="default"/>
        </w:rPr>
        <w:t>the Windows Server 2016 installation DVD (or thumb drive). You do not need an image</w:t>
      </w:r>
    </w:p>
    <w:p>
      <w:pPr>
        <w:rPr>
          <w:rFonts w:hint="default"/>
        </w:rPr>
      </w:pPr>
      <w:r>
        <w:rPr>
          <w:rFonts w:hint="default"/>
        </w:rPr>
        <w:t>backup, because you simply learn from where to start it. Note that your computer’s BIOS</w:t>
      </w:r>
    </w:p>
    <w:p>
      <w:pPr>
        <w:rPr>
          <w:rFonts w:hint="default"/>
        </w:rPr>
      </w:pPr>
      <w:r>
        <w:rPr>
          <w:rFonts w:hint="default"/>
        </w:rPr>
        <w:t>should also be set to try to boot first from the medium you use, such as an optical drive</w:t>
      </w:r>
    </w:p>
    <w:p>
      <w:pPr>
        <w:rPr>
          <w:rFonts w:hint="default"/>
        </w:rPr>
      </w:pPr>
      <w:r>
        <w:rPr>
          <w:rFonts w:hint="default"/>
        </w:rPr>
        <w:t>(see Chapter 2, Installing Windows Server 2016, and refer to Activity 2-1). Alternatively, on</w:t>
      </w:r>
    </w:p>
    <w:p>
      <w:pPr>
        <w:rPr>
          <w:rFonts w:hint="default"/>
        </w:rPr>
      </w:pPr>
      <w:r>
        <w:rPr>
          <w:rFonts w:hint="default"/>
        </w:rPr>
        <w:t>a virtual machine, your system should be able to recognize the installation medium, such as a</w:t>
      </w:r>
    </w:p>
    <w:p>
      <w:pPr>
        <w:rPr>
          <w:rFonts w:hint="default"/>
          <w:lang w:val="en"/>
        </w:rPr>
      </w:pPr>
      <w:r>
        <w:rPr>
          <w:rFonts w:hint="default"/>
        </w:rPr>
        <w:t>DVD in an optical drive</w:t>
      </w:r>
      <w:r>
        <w:rPr>
          <w:rFonts w:hint="default"/>
          <w:lang w:val="en"/>
        </w:rPr>
        <w:t>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the Windows Server 2016 installation DVD or a bootable Windows Server 2016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installation thumb drive.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Right-click the </w:t>
      </w:r>
      <w:r>
        <w:rPr>
          <w:rFonts w:hint="default"/>
          <w:b/>
          <w:bCs/>
        </w:rPr>
        <w:t xml:space="preserve">Start </w:t>
      </w:r>
      <w:r>
        <w:rPr>
          <w:rFonts w:hint="default"/>
        </w:rPr>
        <w:t xml:space="preserve">button, point to </w:t>
      </w:r>
      <w:r>
        <w:rPr>
          <w:rFonts w:hint="default"/>
          <w:b/>
          <w:bCs/>
        </w:rPr>
        <w:t>Shut down</w:t>
      </w:r>
      <w:r>
        <w:rPr>
          <w:rFonts w:hint="default"/>
        </w:rPr>
        <w:t xml:space="preserve"> or </w:t>
      </w:r>
      <w:r>
        <w:rPr>
          <w:rFonts w:hint="default"/>
          <w:b/>
          <w:bCs/>
        </w:rPr>
        <w:t>sign out</w:t>
      </w:r>
      <w:r>
        <w:rPr>
          <w:rFonts w:hint="default"/>
        </w:rPr>
        <w:t xml:space="preserve">, and click </w:t>
      </w:r>
      <w:r>
        <w:rPr>
          <w:rFonts w:hint="default"/>
          <w:b/>
          <w:bCs/>
        </w:rPr>
        <w:t>Restart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When the computer reboots, press Enter or another key at the message or prompt to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key to boot from a CD or DVD or thumb drive (or on a virtual machine, you may just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blinking prompt, which implies that if you press a key it will start from the removable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age medium, such as a DVD).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Press </w:t>
      </w:r>
      <w:r>
        <w:rPr>
          <w:rFonts w:hint="default"/>
          <w:b/>
          <w:bCs/>
        </w:rPr>
        <w:t xml:space="preserve">Next </w:t>
      </w:r>
      <w:r>
        <w:rPr>
          <w:rFonts w:hint="default"/>
        </w:rPr>
        <w:t>in the Windows Setup window to configure the language, time and curren</w:t>
      </w:r>
      <w:r>
        <w:rPr>
          <w:rFonts w:hint="default"/>
          <w:lang w:val="en"/>
        </w:rPr>
        <w:t xml:space="preserve">t </w:t>
      </w:r>
      <w:r>
        <w:rPr>
          <w:rFonts w:hint="default"/>
        </w:rPr>
        <w:t>keyboard or input method options.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 the Windows Setup window with the Install now button, click Repair your </w:t>
      </w:r>
      <w:r>
        <w:rPr>
          <w:rFonts w:hint="default"/>
          <w:b/>
          <w:bCs/>
        </w:rPr>
        <w:t>comput</w:t>
      </w:r>
      <w:r>
        <w:rPr>
          <w:rFonts w:hint="default"/>
          <w:b/>
          <w:bCs/>
          <w:lang w:val="en"/>
        </w:rPr>
        <w:t>er</w:t>
      </w:r>
      <w:r>
        <w:rPr>
          <w:rFonts w:hint="default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On the Choose an option screen, click </w:t>
      </w:r>
      <w:r>
        <w:rPr>
          <w:rFonts w:hint="default"/>
          <w:b/>
          <w:bCs/>
        </w:rPr>
        <w:t>Troubleshoot</w:t>
      </w:r>
      <w:r>
        <w:rPr>
          <w:rFonts w:hint="default"/>
          <w:lang w:val="en"/>
        </w:rPr>
        <w:t>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73040" cy="352361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On the Advanced options screen, click </w:t>
      </w:r>
      <w:r>
        <w:rPr>
          <w:rFonts w:hint="default"/>
          <w:b/>
          <w:bCs/>
        </w:rPr>
        <w:t>System Image Recovery</w:t>
      </w:r>
      <w:r>
        <w:rPr>
          <w:rFonts w:hint="default"/>
          <w:b w:val="0"/>
          <w:bCs w:val="0"/>
          <w:lang w:val="en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drawing>
          <wp:inline distT="0" distB="0" distL="114300" distR="114300">
            <wp:extent cx="4318000" cy="375920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On the System Image Recovery screen, click the appropriate operating system (a comp</w:t>
      </w:r>
      <w:r>
        <w:rPr>
          <w:rFonts w:hint="default"/>
          <w:lang w:val="en"/>
        </w:rPr>
        <w:t xml:space="preserve">uter </w:t>
      </w:r>
      <w:r>
        <w:rPr>
          <w:rFonts w:hint="default"/>
        </w:rPr>
        <w:t>can have more than one operating system installed).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If you see an error message box that Windows cannot find a system image, click </w:t>
      </w:r>
      <w:r>
        <w:rPr>
          <w:rFonts w:hint="default"/>
          <w:b/>
          <w:bCs/>
        </w:rPr>
        <w:t>Cancel</w:t>
      </w:r>
      <w:r>
        <w:rPr>
          <w:rFonts w:hint="default"/>
          <w:b w:val="0"/>
          <w:bCs w:val="0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 the Select a system image backup dialog box,</w:t>
      </w:r>
      <w:r>
        <w:rPr>
          <w:rFonts w:hint="default"/>
          <w:lang w:val="en"/>
        </w:rPr>
        <w:t xml:space="preserve"> you can specify the </w:t>
      </w:r>
      <w:r>
        <w:rPr>
          <w:rFonts w:hint="default"/>
        </w:rPr>
        <w:t>image or image location. To actually start the backup you would click Next and co</w:t>
      </w:r>
      <w:r>
        <w:rPr>
          <w:rFonts w:hint="default"/>
          <w:lang w:val="en"/>
        </w:rPr>
        <w:t>m</w:t>
      </w:r>
      <w:r>
        <w:rPr>
          <w:rFonts w:hint="default"/>
        </w:rPr>
        <w:t>plete the guided steps to start the backup. However, do not perform an image backups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this time.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368800" cy="348805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Cancel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Leave the Choose an option screen open for the next activity. (Or if you have to stop no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select the Turn off your PC option.)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D5424"/>
    <w:multiLevelType w:val="singleLevel"/>
    <w:tmpl w:val="8FFD54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7CE29"/>
    <w:rsid w:val="EBE7C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2019-04-23T15:40:00Z</dcterms:created>
  <dc:creator>donald</dc:creator>
  <cp:lastModifiedBy>donald</cp:lastModifiedBy>
  <dcterms:modified xsi:type="dcterms:W3CDTF">2019-04-23T16:06:34Z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