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the Command Prompt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Time Required:</w:t>
      </w:r>
      <w:r>
        <w:rPr>
          <w:rFonts w:hint="default"/>
        </w:rPr>
        <w:t xml:space="preserve"> Approximately 15 minutes</w:t>
      </w:r>
    </w:p>
    <w:p>
      <w:pPr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Learn how to access the command prompt from the Windows Server 20</w:t>
      </w:r>
      <w:r>
        <w:rPr>
          <w:rFonts w:hint="default"/>
          <w:lang w:val="en"/>
        </w:rPr>
        <w:t xml:space="preserve">16  </w:t>
      </w:r>
      <w:r>
        <w:rPr>
          <w:rFonts w:hint="default"/>
        </w:rPr>
        <w:t>installation DVD.</w:t>
      </w:r>
    </w:p>
    <w:p>
      <w:pPr>
        <w:rPr>
          <w:rFonts w:hint="default"/>
        </w:rPr>
      </w:pPr>
      <w:bookmarkStart w:id="0" w:name="_GoBack"/>
      <w:r>
        <w:rPr>
          <w:rFonts w:hint="default"/>
          <w:b/>
          <w:bCs/>
        </w:rPr>
        <w:t>Description:</w:t>
      </w:r>
      <w:r>
        <w:rPr>
          <w:rFonts w:hint="default"/>
        </w:rPr>
        <w:t xml:space="preserve"> If you have an area of disk damage or a corrupted system file and cannot boo</w:t>
      </w:r>
      <w:r>
        <w:rPr>
          <w:rFonts w:hint="default"/>
          <w:lang w:val="en"/>
        </w:rPr>
        <w:t xml:space="preserve">t a </w:t>
      </w:r>
      <w:bookmarkEnd w:id="0"/>
      <w:r>
        <w:rPr>
          <w:rFonts w:hint="default"/>
        </w:rPr>
        <w:t>server, using the installation DVD to access the command prompt can be critical. In this m</w:t>
      </w:r>
      <w:r>
        <w:rPr>
          <w:rFonts w:hint="default"/>
          <w:lang w:val="en"/>
        </w:rPr>
        <w:t xml:space="preserve">ode  </w:t>
      </w:r>
      <w:r>
        <w:rPr>
          <w:rFonts w:hint="default"/>
        </w:rPr>
        <w:t>you can attempt to replace a system file, fix the boot problem, or copy important files off of t</w:t>
      </w:r>
      <w:r>
        <w:rPr>
          <w:rFonts w:hint="default"/>
          <w:lang w:val="en"/>
        </w:rPr>
        <w:t xml:space="preserve">he </w:t>
      </w:r>
      <w:r>
        <w:rPr>
          <w:rFonts w:hint="default"/>
        </w:rPr>
        <w:t>server. In this activity, you use the Windows Server 2016 installation DVD to access the command line.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Ensure that the </w:t>
      </w:r>
      <w:r>
        <w:rPr>
          <w:rFonts w:hint="default"/>
          <w:b/>
          <w:bCs/>
        </w:rPr>
        <w:t>Choose an option</w:t>
      </w:r>
      <w:r>
        <w:rPr>
          <w:rFonts w:hint="default"/>
        </w:rPr>
        <w:t xml:space="preserve"> screen is displayed. If it is not and you have to go ba</w:t>
      </w:r>
      <w:r>
        <w:rPr>
          <w:rFonts w:hint="default"/>
          <w:lang w:val="en"/>
        </w:rPr>
        <w:t xml:space="preserve">ck </w:t>
      </w:r>
      <w:r>
        <w:rPr>
          <w:rFonts w:hint="default"/>
        </w:rPr>
        <w:t>into the repair mode.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  <w:i w:val="0"/>
          <w:iCs w:val="0"/>
        </w:rPr>
        <w:t xml:space="preserve">Troubleshoot </w:t>
      </w:r>
      <w:r>
        <w:rPr>
          <w:rFonts w:hint="default"/>
        </w:rPr>
        <w:t>in the Choose an option screen.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0500" cy="366903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Command Prompt</w:t>
      </w:r>
      <w:r>
        <w:rPr>
          <w:rFonts w:hint="default"/>
        </w:rPr>
        <w:t xml:space="preserve"> in the Advanced options screen.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869055" cy="3979545"/>
            <wp:effectExtent l="0" t="0" r="57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You'll see a command prompt window (you’ll see a screen that has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black background and white text</w:t>
      </w:r>
      <w:r>
        <w:rPr>
          <w:rFonts w:hint="default"/>
          <w:lang w:val="en"/>
        </w:rPr>
        <w:t xml:space="preserve">). 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3225800" cy="137160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>dir \Windows</w:t>
      </w:r>
      <w:r>
        <w:rPr>
          <w:rFonts w:hint="default"/>
        </w:rPr>
        <w:t xml:space="preserve"> and press </w:t>
      </w:r>
      <w:r>
        <w:rPr>
          <w:rFonts w:hint="default"/>
          <w:b/>
          <w:bCs/>
        </w:rPr>
        <w:t xml:space="preserve">Enter </w:t>
      </w:r>
      <w:r>
        <w:rPr>
          <w:rFonts w:hint="default"/>
        </w:rPr>
        <w:t>to view the files and subdirectories in the \Windows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directory (containing system files).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>copy /</w:t>
      </w:r>
      <w:r>
        <w:rPr>
          <w:rFonts w:hint="default"/>
          <w:b/>
          <w:bCs/>
          <w:lang w:val="en"/>
        </w:rPr>
        <w:t>?</w:t>
      </w:r>
      <w:r>
        <w:rPr>
          <w:rFonts w:hint="default"/>
        </w:rPr>
        <w:t xml:space="preserve"> and press </w:t>
      </w:r>
      <w:r>
        <w:rPr>
          <w:rFonts w:hint="default"/>
          <w:b/>
          <w:bCs/>
        </w:rPr>
        <w:t xml:space="preserve">Enter </w:t>
      </w:r>
      <w:r>
        <w:rPr>
          <w:rFonts w:hint="default"/>
        </w:rPr>
        <w:t>to view the documentation for the copy command. Press the</w:t>
      </w: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</w:rPr>
        <w:t>spacebar</w:t>
      </w:r>
      <w:r>
        <w:rPr>
          <w:rFonts w:hint="default"/>
        </w:rPr>
        <w:t>, if necessary, to display the remaining documentation.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 xml:space="preserve">chkdsk </w:t>
      </w:r>
      <w:r>
        <w:rPr>
          <w:rFonts w:hint="default"/>
        </w:rPr>
        <w:t xml:space="preserve">to check the file system and press </w:t>
      </w:r>
      <w:r>
        <w:rPr>
          <w:rFonts w:hint="default"/>
          <w:b/>
          <w:bCs/>
        </w:rPr>
        <w:t>Enter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chkdsk is finished, you are likely to see the message “Failed to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transfer logged </w:t>
      </w:r>
      <w:r>
        <w:rPr>
          <w:rFonts w:hint="default"/>
          <w:lang w:val="en"/>
        </w:rPr>
        <w:t>m</w:t>
      </w:r>
      <w:r>
        <w:rPr>
          <w:rFonts w:hint="default"/>
        </w:rPr>
        <w:t>essages to the event log with status 50." because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chkdsk cannot write to the event log in this mode. Also, if errors are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found, you'll see a message that you can use chkdsk /f to fix file system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errors.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 xml:space="preserve">exit </w:t>
      </w:r>
      <w:r>
        <w:rPr>
          <w:rFonts w:hint="default"/>
        </w:rPr>
        <w:t xml:space="preserve">and press </w:t>
      </w:r>
      <w:r>
        <w:rPr>
          <w:rFonts w:hint="default"/>
          <w:b/>
          <w:bCs/>
        </w:rPr>
        <w:t xml:space="preserve">Enter </w:t>
      </w:r>
      <w:r>
        <w:rPr>
          <w:rFonts w:hint="default"/>
        </w:rPr>
        <w:t>to close the Command Prompt window.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On the Choose an option screen click </w:t>
      </w:r>
      <w:r>
        <w:rPr>
          <w:rFonts w:hint="default"/>
          <w:b/>
          <w:bCs/>
        </w:rPr>
        <w:t>Turn off your PC</w:t>
      </w:r>
      <w:r>
        <w:rPr>
          <w:rFonts w:hint="default"/>
        </w:rPr>
        <w:t>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0500" cy="366903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Boot up your system and sign back in.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7B2BF"/>
    <w:multiLevelType w:val="singleLevel"/>
    <w:tmpl w:val="FDF7B2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4EEE"/>
    <w:rsid w:val="3EFE4EEE"/>
    <w:rsid w:val="7F7E8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2019-04-23T16:09:00Z</dcterms:created>
  <dc:creator>donald</dc:creator>
  <cp:lastModifiedBy>donald</cp:lastModifiedBy>
  <dcterms:modified xsi:type="dcterms:W3CDTF">2019-04-23T16:26:19Z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