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Using the Remote Server Administration Tools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Time Required:</w:t>
      </w:r>
      <w:r>
        <w:rPr>
          <w:rFonts w:hint="default"/>
        </w:rPr>
        <w:t xml:space="preserve"> Approximately 10 minutes</w:t>
      </w:r>
    </w:p>
    <w:p>
      <w:pPr>
        <w:rPr>
          <w:rFonts w:hint="default"/>
        </w:rPr>
      </w:pPr>
      <w:r>
        <w:rPr>
          <w:rFonts w:hint="default"/>
          <w:b/>
          <w:bCs/>
        </w:rPr>
        <w:t>Objective:</w:t>
      </w:r>
      <w:r>
        <w:rPr>
          <w:rFonts w:hint="default"/>
        </w:rPr>
        <w:t xml:space="preserve"> Learn how to use the Remote Server Administration Tools capability.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Description:</w:t>
      </w:r>
      <w:r>
        <w:rPr>
          <w:rFonts w:hint="default"/>
        </w:rPr>
        <w:t xml:space="preserve"> Many of the MMC snap-ins can be implemented using the Remote Server </w:t>
      </w:r>
      <w:r>
        <w:rPr>
          <w:rFonts w:hint="default"/>
          <w:lang w:val="en"/>
        </w:rPr>
        <w:t>A</w:t>
      </w:r>
      <w:r>
        <w:rPr>
          <w:rFonts w:hint="default"/>
        </w:rPr>
        <w:t>dministration Tools capability. In this activity, you learn how to use the remote administration capability via two sample snap-ins, the DNS and the Performance Monitor MMC snap-ins. It is not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necessary to have another server to remotely access, because you’ll simply learn how to use the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remote access capability.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Right-click </w:t>
      </w:r>
      <w:r>
        <w:rPr>
          <w:rFonts w:hint="default"/>
          <w:b/>
          <w:bCs/>
        </w:rPr>
        <w:t xml:space="preserve">Start </w:t>
      </w:r>
      <w:r>
        <w:rPr>
          <w:rFonts w:hint="default"/>
        </w:rPr>
        <w:t xml:space="preserve">and click </w:t>
      </w:r>
      <w:r>
        <w:rPr>
          <w:rFonts w:hint="default"/>
          <w:b/>
          <w:bCs/>
        </w:rPr>
        <w:t>Run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Type </w:t>
      </w:r>
      <w:r>
        <w:rPr>
          <w:rFonts w:hint="default"/>
          <w:b/>
          <w:bCs/>
        </w:rPr>
        <w:t xml:space="preserve">mmc </w:t>
      </w:r>
      <w:r>
        <w:rPr>
          <w:rFonts w:hint="default"/>
        </w:rPr>
        <w:t xml:space="preserve">in the Open text box and click </w:t>
      </w:r>
      <w:r>
        <w:rPr>
          <w:rFonts w:hint="default"/>
          <w:b/>
          <w:bCs/>
        </w:rPr>
        <w:t>OK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the </w:t>
      </w:r>
      <w:r>
        <w:rPr>
          <w:rFonts w:hint="default"/>
          <w:b/>
          <w:bCs/>
        </w:rPr>
        <w:t xml:space="preserve">File </w:t>
      </w:r>
      <w:r>
        <w:rPr>
          <w:rFonts w:hint="default"/>
        </w:rPr>
        <w:t xml:space="preserve">menu and click </w:t>
      </w:r>
      <w:r>
        <w:rPr>
          <w:rFonts w:hint="default"/>
          <w:b/>
          <w:bCs/>
        </w:rPr>
        <w:t>Add/Remove Snap-in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In the Add or Remove Snap-ins dialog box, click </w:t>
      </w:r>
      <w:r>
        <w:rPr>
          <w:rFonts w:hint="default"/>
          <w:b/>
          <w:bCs/>
        </w:rPr>
        <w:t xml:space="preserve">DNS </w:t>
      </w:r>
      <w:r>
        <w:rPr>
          <w:rFonts w:hint="default"/>
        </w:rPr>
        <w:t xml:space="preserve">and click the </w:t>
      </w:r>
      <w:r>
        <w:rPr>
          <w:rFonts w:hint="default"/>
          <w:b/>
          <w:bCs/>
        </w:rPr>
        <w:t xml:space="preserve">Add </w:t>
      </w:r>
      <w:r>
        <w:rPr>
          <w:rFonts w:hint="default"/>
        </w:rPr>
        <w:t>button.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>Performance Monito</w:t>
      </w:r>
      <w:r>
        <w:rPr>
          <w:rFonts w:hint="default"/>
        </w:rPr>
        <w:t xml:space="preserve">r and click </w:t>
      </w:r>
      <w:r>
        <w:rPr>
          <w:rFonts w:hint="default"/>
          <w:b/>
          <w:bCs/>
        </w:rPr>
        <w:t>Add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 xml:space="preserve">OK </w:t>
      </w:r>
      <w:r>
        <w:rPr>
          <w:rFonts w:hint="default"/>
        </w:rPr>
        <w:t>in the Add or Remove Snap-ins dialog box.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 the Console</w:t>
      </w:r>
      <w:r>
        <w:rPr>
          <w:rFonts w:hint="default"/>
          <w:lang w:val="en"/>
        </w:rPr>
        <w:t>1</w:t>
      </w:r>
      <w:r>
        <w:rPr>
          <w:rFonts w:hint="default"/>
        </w:rPr>
        <w:t>—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[Console Root] window, click DNS in the tree.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the </w:t>
      </w:r>
      <w:r>
        <w:rPr>
          <w:rFonts w:hint="default"/>
          <w:b/>
          <w:bCs/>
        </w:rPr>
        <w:t xml:space="preserve">Action </w:t>
      </w:r>
      <w:r>
        <w:rPr>
          <w:rFonts w:hint="default"/>
        </w:rPr>
        <w:t>menu and click Connect to DNS Server.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You see the Connect to DNS Server dialog box (see Figure 12-18). To connect to another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server that offers DNS services, you would click the option button for The following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computer and then enter the name of the server on which to use the DNS management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tool. In this case, the Connect to DNS Server dialog box represents the implementation of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the Remote Server Administration Tool, DNS Server Tools (which is transparent other than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 xml:space="preserve">using this dialog box to remotely connect). Click </w:t>
      </w:r>
      <w:r>
        <w:rPr>
          <w:rFonts w:hint="default"/>
          <w:b/>
          <w:bCs/>
        </w:rPr>
        <w:t>Cancel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3225800" cy="1718945"/>
            <wp:effectExtent l="0" t="0" r="146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Another way to remotely connect to a server to use the DNS Server Tools is to use the right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 xml:space="preserve">pane. In the right pane, click More Actions under DNS and click </w:t>
      </w:r>
      <w:r>
        <w:rPr>
          <w:rFonts w:hint="default"/>
          <w:b/>
          <w:bCs/>
        </w:rPr>
        <w:t>Connect to DNS Server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When you see the Connect to DNS Server dialog box, click </w:t>
      </w:r>
      <w:r>
        <w:rPr>
          <w:rFonts w:hint="default"/>
          <w:b/>
          <w:bCs/>
        </w:rPr>
        <w:t>Cancel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Click</w:t>
      </w:r>
      <w:r>
        <w:rPr>
          <w:rFonts w:hint="default"/>
          <w:b/>
          <w:bCs/>
        </w:rPr>
        <w:t xml:space="preserve"> Performance (Local)</w:t>
      </w:r>
      <w:r>
        <w:rPr>
          <w:rFonts w:hint="default"/>
        </w:rPr>
        <w:t xml:space="preserve"> in the tree.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en"/>
        </w:rPr>
        <w:t>C</w:t>
      </w:r>
      <w:r>
        <w:rPr>
          <w:rFonts w:hint="default"/>
        </w:rPr>
        <w:t xml:space="preserve">lick the </w:t>
      </w:r>
      <w:r>
        <w:rPr>
          <w:rFonts w:hint="default"/>
          <w:b/>
          <w:bCs/>
        </w:rPr>
        <w:t xml:space="preserve">Action </w:t>
      </w:r>
      <w:r>
        <w:rPr>
          <w:rFonts w:hint="default"/>
        </w:rPr>
        <w:t>menu and click</w:t>
      </w:r>
      <w:r>
        <w:rPr>
          <w:rFonts w:hint="default"/>
          <w:b/>
          <w:bCs/>
        </w:rPr>
        <w:t xml:space="preserve"> Connect to another computer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You see the Select Computer dialog box. In this dialog box you can select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to connect to the local computer or to a remote computer. To connect to a remote compute</w:t>
      </w:r>
      <w:r>
        <w:rPr>
          <w:rFonts w:hint="default"/>
          <w:lang w:val="en"/>
        </w:rPr>
        <w:t>r</w:t>
      </w:r>
      <w:r>
        <w:rPr>
          <w:rFonts w:hint="default"/>
        </w:rPr>
        <w:t>,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 xml:space="preserve">you can type its name in the box or use the </w:t>
      </w:r>
      <w:r>
        <w:rPr>
          <w:rFonts w:hint="default"/>
          <w:b/>
          <w:bCs/>
        </w:rPr>
        <w:t xml:space="preserve">Browse </w:t>
      </w:r>
      <w:r>
        <w:rPr>
          <w:rFonts w:hint="default"/>
        </w:rPr>
        <w:t>button to find and select the local computer on the network.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3217545" cy="1820545"/>
            <wp:effectExtent l="0" t="0" r="571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 xml:space="preserve">Cancel </w:t>
      </w:r>
      <w:r>
        <w:rPr>
          <w:rFonts w:hint="default"/>
        </w:rPr>
        <w:t>in the Select Computer dialog box.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>More Actions</w:t>
      </w:r>
      <w:r>
        <w:rPr>
          <w:rFonts w:hint="default"/>
        </w:rPr>
        <w:t xml:space="preserve"> in the right pane and click </w:t>
      </w:r>
      <w:r>
        <w:rPr>
          <w:rFonts w:hint="default"/>
          <w:b/>
          <w:bCs/>
        </w:rPr>
        <w:t>Connect to another computer</w:t>
      </w:r>
      <w:r>
        <w:rPr>
          <w:rFonts w:hint="default"/>
        </w:rPr>
        <w:t xml:space="preserve"> to view </w:t>
      </w:r>
      <w:r>
        <w:rPr>
          <w:rFonts w:hint="default"/>
          <w:lang w:val="en"/>
        </w:rPr>
        <w:t>a</w:t>
      </w:r>
      <w:r>
        <w:rPr>
          <w:rFonts w:hint="default"/>
        </w:rPr>
        <w:t>nother way to open the Select Computer dialog box.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 xml:space="preserve">Cancel </w:t>
      </w:r>
      <w:r>
        <w:rPr>
          <w:rFonts w:hint="default"/>
        </w:rPr>
        <w:t>in the Select Computer dialog box.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Close the Console</w:t>
      </w:r>
      <w:r>
        <w:rPr>
          <w:rFonts w:hint="default"/>
          <w:lang w:val="en"/>
        </w:rPr>
        <w:t>1</w:t>
      </w:r>
      <w:r>
        <w:rPr>
          <w:rFonts w:hint="default"/>
        </w:rPr>
        <w:t xml:space="preserve"> — [Console Root] window.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Click </w:t>
      </w:r>
      <w:r>
        <w:rPr>
          <w:rFonts w:hint="default"/>
          <w:b/>
          <w:bCs/>
        </w:rPr>
        <w:t xml:space="preserve">No </w:t>
      </w:r>
      <w:r>
        <w:rPr>
          <w:rFonts w:hint="default"/>
        </w:rPr>
        <w:t>so that the console settings are not saved.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3151D"/>
    <w:multiLevelType w:val="singleLevel"/>
    <w:tmpl w:val="9FF3151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39E869"/>
    <w:rsid w:val="FB39E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2001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2019-04-24T00:03:00Z</dcterms:created>
  <dc:creator>donald</dc:creator>
  <cp:lastModifiedBy>donald</cp:lastModifiedBy>
  <dcterms:modified xsi:type="dcterms:W3CDTF">2019-04-24T00:25:35Z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